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AWS Data Engineer | Python, SQL, Glue, Redshift &amp; ETL Pipelines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IT experience and strong AWS, Python, SQL, ETL, and observability background. Built scalable data pipelines using S3 landing zones, AWS Glue, Redshift, Python/Pandas, PySpark, and automated validation patterns for enterprise telemetry and forecasting workloads. Strong fit for AWS data engineering roles requiring secure pipeline design, data quality checks, CloudWatch-style monitoring, CI/CD-aware delivery, and collaboration with architects and data teams.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and maintained enterprise ETL pipelines in Python/Pandas ingesting P95 telemetry from 6,000+ endpoints, replacing manual reporting workflows with repeatable data processing and validation routines.</w:t>
      </w:r>
    </w:p>
    <w:p>
      <w:pPr>
        <w:pStyle w:val="ListBullet"/>
      </w:pPr>
      <w:r>
        <w:rPr>
          <w:rFonts w:ascii="Arial" w:hAnsi="Arial"/>
          <w:sz w:val="22"/>
        </w:rPr>
        <w:t>Designed hybrid AWS/Oracle data platform using S3 landing zones for raw telemetry, AWS Glue for ETL processing, and Redshift for scalable forecasting and analytics workloads.</w:t>
      </w:r>
    </w:p>
    <w:p>
      <w:pPr>
        <w:pStyle w:val="ListBullet"/>
      </w:pPr>
      <w:r>
        <w:rPr>
          <w:rFonts w:ascii="Arial" w:hAnsi="Arial"/>
          <w:sz w:val="22"/>
        </w:rPr>
        <w:t>Developed PySpark and Python data processing patterns for large-scale telemetry analysis, capacity forecasting, historical retention, and executive reporting.</w:t>
      </w:r>
    </w:p>
    <w:p>
      <w:pPr>
        <w:pStyle w:val="ListBullet"/>
      </w:pPr>
      <w:r>
        <w:rPr>
          <w:rFonts w:ascii="Arial" w:hAnsi="Arial"/>
          <w:sz w:val="22"/>
        </w:rPr>
        <w:t>Created automated data quality and reconciliation checks across ingestion, transformation, and reporting layers to improve trust in operational and forecasting outputs.</w:t>
      </w:r>
    </w:p>
    <w:p>
      <w:pPr>
        <w:pStyle w:val="ListBullet"/>
      </w:pPr>
      <w:r>
        <w:rPr>
          <w:rFonts w:ascii="Arial" w:hAnsi="Arial"/>
          <w:sz w:val="22"/>
        </w:rPr>
        <w:t>Supported monitoring and observability workflows across BMC TrueSight, CA Wily, AppDynamics, and AWS-oriented data pipelines, surfacing pipeline health, trends, and operational risk to stakeholders.</w:t>
      </w:r>
    </w:p>
    <w:p>
      <w:pPr>
        <w:pStyle w:val="ListBullet"/>
      </w:pPr>
      <w:r>
        <w:rPr>
          <w:rFonts w:ascii="Arial" w:hAnsi="Arial"/>
          <w:sz w:val="22"/>
        </w:rPr>
        <w:t>Containerized Python ETL jobs on EC2/ECS and worked with Git, Docker, and CI/CD delivery patterns for repeatable deployment of data engineering components.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Brand.com and critical hospitality systems, supporting production observability and performance analysis.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metrics to create actionable recommendations for engineering teams.</w:t>
      </w:r>
    </w:p>
    <w:p>
      <w:pPr>
        <w:pStyle w:val="ListBullet"/>
      </w:pPr>
      <w:r>
        <w:rPr>
          <w:rFonts w:ascii="Arial" w:hAnsi="Arial"/>
          <w:sz w:val="22"/>
        </w:rPr>
        <w:t>Upgraded Dynatrace from 6.5 to 7.0 and enforced TLS 1.2 security with zero regression in production monitoring coverage.</w:t>
      </w:r>
    </w:p>
    <w:p>
      <w:pPr>
        <w:pStyle w:val="ListBullet"/>
      </w:pPr>
      <w:r>
        <w:rPr>
          <w:rFonts w:ascii="Arial" w:hAnsi="Arial"/>
          <w:sz w:val="22"/>
        </w:rPr>
        <w:t>Integrated HP Performance Center with Dynatrace to correlate load testing results with application and infrastructure telemetry.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 SME supporting 50+ Enterprise Managers and 4,000–6,000 instrumented agents across a large enterprise environment.</w:t>
      </w:r>
    </w:p>
    <w:p>
      <w:pPr>
        <w:pStyle w:val="ListBullet"/>
      </w:pPr>
      <w:r>
        <w:rPr>
          <w:rFonts w:ascii="Arial" w:hAnsi="Arial"/>
          <w:sz w:val="22"/>
        </w:rPr>
        <w:t>Built Perl and Korn Shell automation scripts for performance data extraction, reporting, alerts, and operational dashboards.</w:t>
      </w:r>
    </w:p>
    <w:p>
      <w:pPr>
        <w:pStyle w:val="ListBullet"/>
      </w:pPr>
      <w:r>
        <w:rPr>
          <w:rFonts w:ascii="Arial" w:hAnsi="Arial"/>
          <w:sz w:val="22"/>
        </w:rPr>
        <w:t>Designed standardized dashboards, thresholds, and alerts adopted across client environments for application performance and SLA visibility.</w:t>
      </w:r>
    </w:p>
    <w:p>
      <w:pPr>
        <w:pStyle w:val="ListBullet"/>
      </w:pPr>
      <w:r>
        <w:rPr>
          <w:rFonts w:ascii="Arial" w:hAnsi="Arial"/>
          <w:sz w:val="22"/>
        </w:rPr>
        <w:t>Partnered with J2EE/WebLogic engineering teams to diagnose bottlenecks using telemetry, logs, and application performance data.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while preserving transaction integrity and performance.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testing framework to verify migration correctness across millions of transaction records.</w:t>
      </w:r>
    </w:p>
    <w:p>
      <w:pPr>
        <w:pStyle w:val="ListBullet"/>
      </w:pPr>
      <w:r>
        <w:rPr>
          <w:rFonts w:ascii="Arial" w:hAnsi="Arial"/>
          <w:sz w:val="22"/>
        </w:rPr>
        <w:t>Optimized transaction processing and database access patterns, reducing physical hardware footprint by 95% while maintaining sub-second query latency.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high-availability C/C++/Pro*C/PL/SQL billing interfaces and batch processes supporting telecom-scale invoicing, settlement, and reporting workflows.</w:t>
      </w:r>
    </w:p>
    <w:p>
      <w:pPr>
        <w:pStyle w:val="ListBullet"/>
      </w:pPr>
      <w:r>
        <w:rPr>
          <w:rFonts w:ascii="Arial" w:hAnsi="Arial"/>
          <w:sz w:val="22"/>
        </w:rPr>
        <w:t>Automated WebLogic/WebSphere administration and deployment support using Korn Shell scripting across HPUX, SunOS, and Linux environments.</w:t>
      </w:r>
    </w:p>
    <w:p>
      <w:pPr>
        <w:pStyle w:val="ListBullet"/>
      </w:pPr>
      <w:r>
        <w:rPr>
          <w:rFonts w:ascii="Arial" w:hAnsi="Arial"/>
          <w:sz w:val="22"/>
        </w:rPr>
        <w:t>Delivered performance improvements including 75% memory reduction, 20% throughput improvement, and 10x database performance improvement through SQL and sequence optimization.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Shell Scripting, Ksh / Korn Shell, Perl, PL/SQL, C++</w:t>
      </w:r>
    </w:p>
    <w:p>
      <w:r>
        <w:rPr>
          <w:rFonts w:ascii="Arial" w:hAnsi="Arial"/>
          <w:b/>
          <w:sz w:val="22"/>
        </w:rPr>
        <w:t xml:space="preserve">AI/ML: </w:t>
      </w:r>
      <w:r>
        <w:rPr>
          <w:rFonts w:ascii="Arial" w:hAnsi="Arial"/>
          <w:sz w:val="22"/>
        </w:rPr>
        <w:t>Capacity Forecasting, Prophet, scikit-learn, ML-enabled Data Pipelines, GenAI / LLM Agents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AWS data platform using S3, Glue, Athena, Bedrock, and PySpark patterns.</w:t>
        <w:br/>
        <w:t>Focused on secure ingestion, transformation, columnar storage, query optimization, and AI-enabled access to enterprise data.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Glue, Amazon S3, Athena, Bedrock, PySpark, Parquet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an AI-assisted capacity forecasting engine using Python, PySpark, Prophet, scikit-learn, and Streamlit.</w:t>
        <w:br/>
        <w:t>Reduced forecasting cycles by 90% and used pipeline-driven telemetry analysis to predict capacity bottlenecks 6 months ahead.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Data Pipelines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 multi-step Python automation pipeline with semantic duplicate detection, LLM-powered scoring and tailoring, JSON artifact generation, document rendering, quality gates, and application tracking.</w:t>
        <w:br/>
        <w:t>Demonstrates CI/CD-style workflow thinking, structured validation, and agentic pipeline orchestration.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Grok / xAI API, JSON, Quality Gates, Agentic Workflows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