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Data Migration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building ETL/ELT pipelines, data migration workflows, reporting datasets, validation routines, and production data support processes. Strong hands-on background in Python, SQL, Pandas, PySpark, AWS data platforms, Oracle, Redshift, data quality, data modeling, stakeholder collaboration, and operational troubleshooting. Experienced creating repeatable standards, documenting processes, supporting regulated data environments, and turning raw operational data into reliable analytics-ready outputs.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Built repeatable ETL/ELT patterns using Python, SQL, Pandas, PySpark, Spark, AWS S3, Glue, Redshift, and Oracle to support analytics, forecasting, and executive reporting.</w:t>
      </w:r>
    </w:p>
    <w:p>
      <w:pPr>
        <w:pStyle w:val="ListBullet"/>
      </w:pPr>
      <w:r>
        <w:rPr>
          <w:rFonts w:ascii="Arial" w:hAnsi="Arial"/>
          <w:sz w:val="22"/>
        </w:rPr>
        <w:t>Designed validation, reconciliation, and troubleshooting routines to improve accuracy, completeness, and reliability of recurring production datasets.</w:t>
      </w:r>
    </w:p>
    <w:p>
      <w:pPr>
        <w:pStyle w:val="ListBullet"/>
      </w:pPr>
      <w:r>
        <w:rPr>
          <w:rFonts w:ascii="Arial" w:hAnsi="Arial"/>
          <w:sz w:val="22"/>
        </w:rPr>
        <w:t>Created historical schemas, warehouse-style reporting datasets, and retention structures to support capacity analysis, seasonal forecasting, and operational decision-making.</w:t>
      </w:r>
    </w:p>
    <w:p>
      <w:pPr>
        <w:pStyle w:val="ListBullet"/>
      </w:pPr>
      <w:r>
        <w:rPr>
          <w:rFonts w:ascii="Arial" w:hAnsi="Arial"/>
          <w:sz w:val="22"/>
        </w:rPr>
        <w:t>Worked with technical stakeholders to define data requirements, troubleshoot extract issues, standardize transformations, and ensure reporting outputs aligned with business needs.</w:t>
      </w:r>
    </w:p>
    <w:p>
      <w:pPr>
        <w:pStyle w:val="ListBullet"/>
      </w:pPr>
      <w:r>
        <w:rPr>
          <w:rFonts w:ascii="Arial" w:hAnsi="Arial"/>
          <w:sz w:val="22"/>
        </w:rPr>
        <w:t>Documented data pipeline logic, reporting definitions, operational procedures, and support steps so recurring workflows could be maintained consistently.</w:t>
      </w:r>
    </w:p>
    <w:p>
      <w:pPr>
        <w:pStyle w:val="ListBullet"/>
      </w:pPr>
      <w:r>
        <w:rPr>
          <w:rFonts w:ascii="Arial" w:hAnsi="Arial"/>
          <w:sz w:val="22"/>
        </w:rPr>
        <w:t>Supported compliance-aware delivery in a regulated banking environment, including access awareness, sensitive data handling expectations, data retention logic, and production support discipline.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hospitality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monitoring upgrades and maintained reporting continuity through a Dynatrace 6.5 to 7.0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and client training materials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database bottlenecks, thread pressure, heap memory issues, CPU usage, and garbage collection impact.</w:t>
      </w:r>
    </w:p>
    <w:p>
      <w:pPr>
        <w:pStyle w:val="ListBullet"/>
      </w:pPr>
      <w:r>
        <w:rPr>
          <w:rFonts w:ascii="Arial" w:hAnsi="Arial"/>
          <w:sz w:val="22"/>
        </w:rPr>
        <w:t>Configured JMX Monitoring, Wily Introscope, and thread dump automation to improve visibility during performance testing and troubleshooting.</w:t>
      </w:r>
    </w:p>
    <w:p>
      <w:pPr>
        <w:pStyle w:val="ListBullet"/>
      </w:pPr>
      <w:r>
        <w:rPr>
          <w:rFonts w:ascii="Arial" w:hAnsi="Arial"/>
          <w:sz w:val="22"/>
        </w:rPr>
        <w:t>Documented performance baselines and regression thresholds used by engineering teams for release 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database access and transaction processing, reducing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Created technical documentation and supported disciplined delivery practices for a regulated modernization program.</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billing, EDI, invoicing, settlement, and reporting modules across full telecom billing lifecycle workflows.</w:t>
      </w:r>
    </w:p>
    <w:p>
      <w:pPr>
        <w:pStyle w:val="ListBullet"/>
      </w:pPr>
      <w:r>
        <w:rPr>
          <w:rFonts w:ascii="Arial" w:hAnsi="Arial"/>
          <w:sz w:val="22"/>
        </w:rPr>
        <w:t>Improved C/C++/Pro*C/PL/SQL billing process performance, reducing memory usage 75%, improving throughput 20%, and achieving 10x database performance via sequence optimization.</w:t>
      </w:r>
    </w:p>
    <w:p>
      <w:pPr>
        <w:pStyle w:val="ListBullet"/>
      </w:pPr>
      <w:r>
        <w:rPr>
          <w:rFonts w:ascii="Arial" w:hAnsi="Arial"/>
          <w:sz w:val="22"/>
        </w:rPr>
        <w:t>Automated WebLogic/WebSphere administration tasks using Korn Shell scripting to reduce manual deployment and support effort.</w:t>
      </w:r>
    </w:p>
    <w:p>
      <w:pPr>
        <w:pStyle w:val="ListBullet"/>
      </w:pPr>
      <w:r>
        <w:rPr>
          <w:rFonts w:ascii="Arial" w:hAnsi="Arial"/>
          <w:sz w:val="22"/>
        </w:rPr>
        <w:t>Supervised QA cycles and production bug triage using Mercury Test Director, supporting test case execution and defect resolution.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engine using Prophet, scikit-learn, and Streamlit.</w:t>
        <w:br/>
        <w:t>Replaced manual forecasting workflows, reduced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ETL Pipelines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Python automation pipeline with semantic duplicate detection, LLM-powered scoring, resume tailoring, cover generation, quality checks,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JSON, YAML,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