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- Remote role with UnitedHealth Group / Optum Insight. My background aligns strongly with ETL/data integration, Oracle, PL/SQL, SQL performance tuning, Python scripting, data validation, reconciliation, documentation, and regulated enterprise data delivery.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Oracle schemas, historical reporting structures, validation routines, and troubleshooting workflows that supported high-volume operational analytics, forecasting, and executive reporting.</w:t>
      </w:r>
    </w:p>
    <w:p>
      <w:r>
        <w:rPr>
          <w:rFonts w:ascii="Arial" w:hAnsi="Arial"/>
          <w:sz w:val="22"/>
        </w:rPr>
        <w:t>Your role's focus on reusable ETL frameworks, Oracle/PLSQL, data profiling, validation, reconciliation, balancing checks, performance optimization, integration testing, documentation, and production troubleshooting maps well to my strongest practical experience. I have repeatedly worked in environments where accuracy, repeatability, operational support, and clear documentation mattered as much as the code itself.</w:t>
      </w:r>
    </w:p>
    <w:p>
      <w:r>
        <w:rPr>
          <w:rFonts w:ascii="Arial" w:hAnsi="Arial"/>
          <w:sz w:val="22"/>
        </w:rPr>
        <w:t>I do not claim direct NY APD, Medicaid, Medicare, or EDI 834/837/NCPDP production ownership, but I bring strong transferable experience from regulated banking, high-volume Oracle systems, telecom billing data, and compliance-aware production support. I also bring current AI-assisted data engineering experience through Python-based agentic workflows, RAG/vector pipelines, and secure use of LLMs to accelerate structured data work.</w:t>
      </w:r>
    </w:p>
    <w:p>
      <w:r>
        <w:rPr>
          <w:rFonts w:ascii="Arial" w:hAnsi="Arial"/>
          <w:sz w:val="22"/>
        </w:rPr>
        <w:t>I would welcome the opportunity to help Optum Insight deliver reliable ETL frameworks and high-quality healthcare data integration for systems that improve lives.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