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ETL / Data Integration Developer | Oracle, SQL, Python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ETL/Data Integration Developer with 20+ years of enterprise IT experience designing scalable data pipelines, Oracle/SQL data processing workflows, validation routines, reconciliation controls, and production support procedures. Strong hands-on background in Oracle, PL/SQL, SQL performance tuning, Python, Shell/Korn Shell scripting, ETL/ELT, data quality, data modeling, data warehousing, documentation, and regulated enterprise delivery. Experienced supporting high-volume operational datasets, troubleshooting production failures, automating manual processes, and using AI-assisted workflows to accelerate secure data engineering work.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Designed Oracle schemas, historical retention structures, and warehouse-style reporting datasets to support large-scale capacity analysis, seasonal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Built reusable data processing patterns using Python, SQL, Pandas, PySpark, Spark, Oracle, Redshift, AWS S3, and Glue to support analytics, forecasting, and operational reporting.</w:t>
      </w:r>
    </w:p>
    <w:p>
      <w:pPr>
        <w:pStyle w:val="ListBullet"/>
      </w:pPr>
      <w:r>
        <w:rPr>
          <w:rFonts w:ascii="Arial" w:hAnsi="Arial"/>
          <w:sz w:val="22"/>
        </w:rPr>
        <w:t>Developed validation, reconciliation, balancing, and troubleshooting routines to improve accuracy, completeness, and trustworthiness of recurring production datasets.</w:t>
      </w:r>
    </w:p>
    <w:p>
      <w:pPr>
        <w:pStyle w:val="ListBullet"/>
      </w:pPr>
      <w:r>
        <w:rPr>
          <w:rFonts w:ascii="Arial" w:hAnsi="Arial"/>
          <w:sz w:val="22"/>
        </w:rPr>
        <w:t>Tuned SQL queries, schema access patterns, and pipeline workflows for performance, scalability, and maintainability across recurring data processing workloads.</w:t>
      </w:r>
    </w:p>
    <w:p>
      <w:pPr>
        <w:pStyle w:val="ListBullet"/>
      </w:pPr>
      <w:r>
        <w:rPr>
          <w:rFonts w:ascii="Arial" w:hAnsi="Arial"/>
          <w:sz w:val="22"/>
        </w:rPr>
        <w:t>Integrated disparate monitoring feeds from BMC TrueSight, CA Wily, and AppDynamics into unified reporting workflows with data quality checks and production support procedures.</w:t>
      </w:r>
    </w:p>
    <w:p>
      <w:pPr>
        <w:pStyle w:val="ListBullet"/>
      </w:pPr>
      <w:r>
        <w:rPr>
          <w:rFonts w:ascii="Arial" w:hAnsi="Arial"/>
          <w:sz w:val="22"/>
        </w:rPr>
        <w:t>Documented pipeline logic, reporting definitions, operational runbooks, and support steps to improve maintainability and reduce dependency on manual knowledge transfer.</w:t>
      </w:r>
    </w:p>
    <w:p>
      <w:pPr>
        <w:pStyle w:val="ListBullet"/>
      </w:pPr>
      <w:r>
        <w:rPr>
          <w:rFonts w:ascii="Arial" w:hAnsi="Arial"/>
          <w:sz w:val="22"/>
        </w:rPr>
        <w:t>Supported compliance-aware delivery in a regulated banking environment, including access awareness, sensitive data handling expectations, documentation, and production incident response.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monitoring upgrades and maintained reporting continuity through a Dynatrace 6.5 to 7.0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and client training materials for monitoring onboarding, reporting, and support workflows.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database bottlenecks, thread pressure, heap memory issues, CPU usage,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troubleshooting.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engine using Prophet, scikit-learn, and Streamlit.</w:t>
        <w:br/>
        <w:t>Prepared validated telemetry datasets, reduced manual forecasting cycles by 90%, and predicted capacity bottlenecks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Data Quality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automation pipeline using FAISS, sentence-transformers, and Grok API for semantic duplicate detection, LLM-powered scoring, resume tailoring,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JSON, 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