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ETL / Data Integration Developer | Oracle, SQL, Python &amp; Data Quality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and ETL/Data Integration Developer with 20+ years of enterprise IT experience designing scalable data pipelines, Oracle/SQL data processing workflows, validation routines, reconciliation controls, and production support procedures. Strong hands-on background in Oracle, PL/SQL, SQL performance tuning, Python, Shell/Korn Shell scripting, ETL/ELT, data quality, data modeling, data warehousing, documentation, and regulated enterprise delivery. Experienced supporting high-volume operational datasets, troubleshooting production failures, automating manual processes, and using AI-assisted workflows to accelerate secure data engineering work.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Python/Pandas ETL pipelines ingesting P95 telemetry from 6,000+ enterprise endpoints, replacing manual extraction and standardization workflows.</w:t>
      </w:r>
    </w:p>
    <w:p>
      <w:pPr>
        <w:pStyle w:val="ListBullet"/>
      </w:pPr>
      <w:r>
        <w:rPr>
          <w:rFonts w:ascii="Arial" w:hAnsi="Arial"/>
          <w:sz w:val="22"/>
        </w:rPr>
        <w:t>Designed Oracle schemas, historical retention structures, and warehouse-style reporting datasets to support large-scale capacity analysis, seasonal forecasting, and executive reporting.</w:t>
      </w:r>
    </w:p>
    <w:p>
      <w:pPr>
        <w:pStyle w:val="ListBullet"/>
      </w:pPr>
      <w:r>
        <w:rPr>
          <w:rFonts w:ascii="Arial" w:hAnsi="Arial"/>
          <w:sz w:val="22"/>
        </w:rPr>
        <w:t>Built reusable data processing patterns using Python, SQL, Pandas, PySpark, Spark, Oracle, Redshift, AWS S3, and Glue to support analytics, forecasting, and operational reporting.</w:t>
      </w:r>
    </w:p>
    <w:p>
      <w:pPr>
        <w:pStyle w:val="ListBullet"/>
      </w:pPr>
      <w:r>
        <w:rPr>
          <w:rFonts w:ascii="Arial" w:hAnsi="Arial"/>
          <w:sz w:val="22"/>
        </w:rPr>
        <w:t>Developed validation, reconciliation, balancing, and troubleshooting routines to improve accuracy, completeness, and trustworthiness of recurring production datasets.</w:t>
      </w:r>
    </w:p>
    <w:p>
      <w:pPr>
        <w:pStyle w:val="ListBullet"/>
      </w:pPr>
      <w:r>
        <w:rPr>
          <w:rFonts w:ascii="Arial" w:hAnsi="Arial"/>
          <w:sz w:val="22"/>
        </w:rPr>
        <w:t>Tuned SQL queries, schema access patterns, and pipeline workflows for performance, scalability, and maintainability across recurring data processing workloads.</w:t>
      </w:r>
    </w:p>
    <w:p>
      <w:pPr>
        <w:pStyle w:val="ListBullet"/>
      </w:pPr>
      <w:r>
        <w:rPr>
          <w:rFonts w:ascii="Arial" w:hAnsi="Arial"/>
          <w:sz w:val="22"/>
        </w:rPr>
        <w:t>Integrated disparate monitoring feeds from BMC TrueSight, CA Wily, and AppDynamics into unified reporting workflows with data quality checks and production support procedures.</w:t>
      </w:r>
    </w:p>
    <w:p>
      <w:pPr>
        <w:pStyle w:val="ListBullet"/>
      </w:pPr>
      <w:r>
        <w:rPr>
          <w:rFonts w:ascii="Arial" w:hAnsi="Arial"/>
          <w:sz w:val="22"/>
        </w:rPr>
        <w:t>Documented pipeline logic, reporting definitions, operational runbooks, and support steps to improve maintainability and reduce dependency on manual knowledge transfer.</w:t>
      </w:r>
    </w:p>
    <w:p>
      <w:pPr>
        <w:pStyle w:val="ListBullet"/>
      </w:pPr>
      <w:r>
        <w:rPr>
          <w:rFonts w:ascii="Arial" w:hAnsi="Arial"/>
          <w:sz w:val="22"/>
        </w:rPr>
        <w:t>Supported compliance-aware delivery in a regulated banking environment, including access awareness, sensitive data handling expectations, documentation, and production incident response.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Gomez Synthetic Monitoring metrics to identify optimization opportunities for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Built analytics and reporting workflows that converted raw performance measurements into actionable recommendations for engineering teams.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systems, supporting dashboarding, transaction tracing, and production troubleshooting.</w:t>
      </w:r>
    </w:p>
    <w:p>
      <w:pPr>
        <w:pStyle w:val="ListBullet"/>
      </w:pPr>
      <w:r>
        <w:rPr>
          <w:rFonts w:ascii="Arial" w:hAnsi="Arial"/>
          <w:sz w:val="22"/>
        </w:rPr>
        <w:t>Collaborated with technical teams during monitoring upgrades and maintained reporting continuity through a Dynatrace 6.5 to 7.0 cutover.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Built Perl and Korn Shell data-extraction scripts for automated performance reporting, replacing manual weekly export processes.</w:t>
      </w:r>
    </w:p>
    <w:p>
      <w:pPr>
        <w:pStyle w:val="ListBullet"/>
      </w:pPr>
      <w:r>
        <w:rPr>
          <w:rFonts w:ascii="Arial" w:hAnsi="Arial"/>
          <w:sz w:val="22"/>
        </w:rPr>
        <w:t>Supported a large enterprise monitoring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reporting standards adopted by client teams for application performance visibility.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repeatable procedures, and client training materials for monitoring onboarding, reporting, and support workflows.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web applications under load to identify throughput limits, database bottlenecks, thread pressure, heap memory issues, CPU usage, and garbage collection impact.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to improve visibility during performance testing and troubleshooting.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 and regression thresholds used by engineering teams for release gate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supporting very high transaction volume.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tooling to verify migration correctness across large transaction datasets.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workflows to ensure integrity during phased migration cutover.</w:t>
      </w:r>
    </w:p>
    <w:p>
      <w:pPr>
        <w:pStyle w:val="ListBullet"/>
      </w:pPr>
      <w:r>
        <w:rPr>
          <w:rFonts w:ascii="Arial" w:hAnsi="Arial"/>
          <w:sz w:val="22"/>
        </w:rPr>
        <w:t>Optimized Oracle transaction processing and query access patterns, reducing physical hardware footprint by 95% while maintaining sub-second query latency.</w:t>
      </w:r>
    </w:p>
    <w:p>
      <w:r>
        <w:rPr>
          <w:rFonts w:ascii="Arial" w:hAnsi="Arial"/>
          <w:b/>
          <w:sz w:val="22"/>
        </w:rPr>
        <w:t>Architect/Developer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the IRS CADE modernization project.</w:t>
      </w:r>
    </w:p>
    <w:p>
      <w:pPr>
        <w:pStyle w:val="ListBullet"/>
      </w:pPr>
      <w:r>
        <w:rPr>
          <w:rFonts w:ascii="Arial" w:hAnsi="Arial"/>
          <w:sz w:val="22"/>
        </w:rPr>
        <w:t>Built CICS, MQ Series, XML, VC++, and DB2 integration components in a structured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 and supported disciplined delivery practices for a regulated modernization program.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billing, EDI, invoicing, settlement, and reporting modules across full telecom billing lifecycle workflows.</w:t>
      </w:r>
    </w:p>
    <w:p>
      <w:pPr>
        <w:pStyle w:val="ListBullet"/>
      </w:pPr>
      <w:r>
        <w:rPr>
          <w:rFonts w:ascii="Arial" w:hAnsi="Arial"/>
          <w:sz w:val="22"/>
        </w:rPr>
        <w:t>Improved C/C++/Pro*C/PL/SQL billing process performance, reducing memory usage 75%, improving throughput 20%, and achieving 10x database performance via sequence optimization.</w:t>
      </w:r>
    </w:p>
    <w:p>
      <w:pPr>
        <w:pStyle w:val="ListBullet"/>
      </w:pPr>
      <w:r>
        <w:rPr>
          <w:rFonts w:ascii="Arial" w:hAnsi="Arial"/>
          <w:sz w:val="22"/>
        </w:rPr>
        <w:t>Built and maintained Oracle, PL/SQL, Pro*C, and SQL-based processing components for high-volume telecom billing and reporting workflows.</w:t>
      </w:r>
    </w:p>
    <w:p>
      <w:pPr>
        <w:pStyle w:val="ListBullet"/>
      </w:pPr>
      <w:r>
        <w:rPr>
          <w:rFonts w:ascii="Arial" w:hAnsi="Arial"/>
          <w:sz w:val="22"/>
        </w:rPr>
        <w:t>Automated WebLogic/WebSphere administration tasks using Korn Shell scripting to reduce manual deployment and support effort.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 and PySpark forecasting engine using Prophet, scikit-learn, and Streamlit.</w:t>
        <w:br/>
        <w:t>Prepared validated telemetry datasets, reduced manual forecasting cycles by 90%, and predicted capacity bottlenecks 6 months ahead.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SQL, Prophet, scikit-learn, Streamlit, Data Quality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using S3, Glue, Athena, Bedrock, and PySpark.</w:t>
        <w:br/>
        <w:t>Built optimized ETL patterns, Parquet/Snappy storage layouts, and analytics access patterns for enterprise-scale reporting.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PySpark, Parquet, Data Lake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Python automation pipeline using FAISS, sentence-transformers, and Grok API for semantic duplicate detection, LLM-powered scoring, resume tailoring, quality gates, and application tracking.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Grok API, RAG, JSON, YAML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