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SQL, Python, Data Modeling &amp; Secure Data Platforms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and U.S. Citizen with 20+ years of enterprise IT experience building data pipelines, data warehouse workflows, SQL-based transformations, secure reporting datasets, and production data support processes. Strong hands-on background in SQL, Python, Oracle, Redshift, data extraction, data loading, ETL/ELT scripting, data modeling, performance tuning, documentation, access-aware delivery, and regulated enterprise environments. Experienced working independently from high-level requirements, supporting technical stakeholders, documenting data processes, and building reliable data products for analytics and decision-making.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Python/Pandas ETL pipelines ingesting P95 telemetry from 6,000+ enterprise endpoints, replacing manual extraction and standardization workflows.</w:t>
      </w:r>
    </w:p>
    <w:p>
      <w:pPr>
        <w:pStyle w:val="ListBullet"/>
      </w:pPr>
      <w:r>
        <w:rPr>
          <w:rFonts w:ascii="Arial" w:hAnsi="Arial"/>
          <w:sz w:val="22"/>
        </w:rPr>
        <w:t>Built repeatable data extraction, transformation, and loading patterns using SQL, Python, Pandas, PySpark, Oracle, Redshift, AWS S3, and Glue.</w:t>
      </w:r>
    </w:p>
    <w:p>
      <w:pPr>
        <w:pStyle w:val="ListBullet"/>
      </w:pPr>
      <w:r>
        <w:rPr>
          <w:rFonts w:ascii="Arial" w:hAnsi="Arial"/>
          <w:sz w:val="22"/>
        </w:rPr>
        <w:t>Designed Oracle schemas, historical retention structures, and warehouse-style reporting datasets to support analytics, forecasting, and executive reporting.</w:t>
      </w:r>
    </w:p>
    <w:p>
      <w:pPr>
        <w:pStyle w:val="ListBullet"/>
      </w:pPr>
      <w:r>
        <w:rPr>
          <w:rFonts w:ascii="Arial" w:hAnsi="Arial"/>
          <w:sz w:val="22"/>
        </w:rPr>
        <w:t>Tuned SQL queries, schema access patterns, and recurring pipeline workflows for performance, scalability, and maintainability.</w:t>
      </w:r>
    </w:p>
    <w:p>
      <w:pPr>
        <w:pStyle w:val="ListBullet"/>
      </w:pPr>
      <w:r>
        <w:rPr>
          <w:rFonts w:ascii="Arial" w:hAnsi="Arial"/>
          <w:sz w:val="22"/>
        </w:rPr>
        <w:t>Developed validation, reconciliation, balancing, and troubleshooting routines to improve accuracy, completeness, and reliability of production datasets.</w:t>
      </w:r>
    </w:p>
    <w:p>
      <w:pPr>
        <w:pStyle w:val="ListBullet"/>
      </w:pPr>
      <w:r>
        <w:rPr>
          <w:rFonts w:ascii="Arial" w:hAnsi="Arial"/>
          <w:sz w:val="22"/>
        </w:rPr>
        <w:t>Integrated disparate monitoring feeds from BMC TrueSight, CA Wily, and AppDynamics into unified reporting workflows with quality checks and operational support procedures.</w:t>
      </w:r>
    </w:p>
    <w:p>
      <w:pPr>
        <w:pStyle w:val="ListBullet"/>
      </w:pPr>
      <w:r>
        <w:rPr>
          <w:rFonts w:ascii="Arial" w:hAnsi="Arial"/>
          <w:sz w:val="22"/>
        </w:rPr>
        <w:t>Supported governance and security expectations in a regulated banking environment, including access awareness, documentation, retention logic, data quality controls, and compliance-minded delivery.</w:t>
      </w:r>
    </w:p>
    <w:p>
      <w:pPr>
        <w:pStyle w:val="ListBullet"/>
      </w:pPr>
      <w:r>
        <w:rPr>
          <w:rFonts w:ascii="Arial" w:hAnsi="Arial"/>
          <w:sz w:val="22"/>
        </w:rPr>
        <w:t>Documented pipeline logic, data definitions, transformation rules, operational procedures, and support steps for maintainability by technical and stakeholder teams.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Led the FAST project, data-mining Gomez Synthetic Monitoring metrics to identify optimization opportunities for critical hospitality systems.</w:t>
      </w:r>
    </w:p>
    <w:p>
      <w:pPr>
        <w:pStyle w:val="ListBullet"/>
      </w:pPr>
      <w:r>
        <w:rPr>
          <w:rFonts w:ascii="Arial" w:hAnsi="Arial"/>
          <w:sz w:val="22"/>
        </w:rPr>
        <w:t>Built analytics and reporting workflows that converted raw performance measurements into actionable recommendations for engineering teams.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 Monitoring for Brand.com and critical systems, supporting dashboarding, transaction tracing, and production troubleshooting.</w:t>
      </w:r>
    </w:p>
    <w:p>
      <w:pPr>
        <w:pStyle w:val="ListBullet"/>
      </w:pPr>
      <w:r>
        <w:rPr>
          <w:rFonts w:ascii="Arial" w:hAnsi="Arial"/>
          <w:sz w:val="22"/>
        </w:rPr>
        <w:t>Collaborated with technical teams during monitoring upgrades and maintained reporting continuity through a Dynatrace 6.5 to 7.0 cutover.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Built Perl and Korn Shell data-extraction scripts for automated performance reporting, replacing manual weekly export processes.</w:t>
      </w:r>
    </w:p>
    <w:p>
      <w:pPr>
        <w:pStyle w:val="ListBullet"/>
      </w:pPr>
      <w:r>
        <w:rPr>
          <w:rFonts w:ascii="Arial" w:hAnsi="Arial"/>
          <w:sz w:val="22"/>
        </w:rPr>
        <w:t>Supported a large enterprise monitoring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and reporting standards adopted by client teams for application performance visibility.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documentation, repeatable procedures, and client training materials for monitoring onboarding, reporting, and support workflows.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web applications under load to identify throughput limits, database bottlenecks, thread pressure, heap memory issues, CPU usage, and garbage collection impact.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 dump automation to improve visibility during performance testing and troubleshooting.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 and regression thresholds used by engineering teams for release gate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supporting very high transaction volume.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tooling to verify migration correctness across large transaction datasets.</w:t>
      </w:r>
    </w:p>
    <w:p>
      <w:pPr>
        <w:pStyle w:val="ListBullet"/>
      </w:pPr>
      <w:r>
        <w:rPr>
          <w:rFonts w:ascii="Arial" w:hAnsi="Arial"/>
          <w:sz w:val="22"/>
        </w:rPr>
        <w:t>Automated schema conversion and data validation workflows to ensure integrity during phased migration cutover.</w:t>
      </w:r>
    </w:p>
    <w:p>
      <w:pPr>
        <w:pStyle w:val="ListBullet"/>
      </w:pPr>
      <w:r>
        <w:rPr>
          <w:rFonts w:ascii="Arial" w:hAnsi="Arial"/>
          <w:sz w:val="22"/>
        </w:rPr>
        <w:t>Optimized Oracle transaction processing and query access patterns, reducing physical hardware footprint by 95% while maintaining sub-second query latency.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AWS data platform using S3, Glue, Athena, Bedrock, and PySpark.</w:t>
        <w:br/>
        <w:t>Built optimized ETL patterns, Parquet/Snappy storage layouts, and analytics access patterns for enterprise-scale reporting and AI-enabled consumption.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AWS Bedrock, PySpark, Parquet, Data Lake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Python and PySpark forecasting platform that transformed raw enterprise telemetry into validated forecasting datasets, reduced manual forecasting cycles by 90%, and produced capacity bottleneck predictions 6 months ahead.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Pandas, PySpark, SQL, Prophet, scikit-learn, Streamlit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Python automation pipeline using FAISS, sentence-transformers, and Grok API for semantic duplicate detection, LLM-powered scoring, resume tailoring, quality gates, and application tracking.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Grok API, RAG, JSON, YAML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