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Sean Luka Girgis</w:t>
      </w:r>
    </w:p>
    <w:p>
      <w:pPr>
        <w:jc w:val="center"/>
      </w:pPr>
      <w:r>
        <w:rPr>
          <w:rFonts w:ascii="Arial" w:hAnsi="Arial"/>
          <w:sz w:val="22"/>
        </w:rPr>
        <w:t>Staff Data Engineer | AWS Cost, Usage, Python, SQL &amp; Analytics</w:t>
      </w:r>
    </w:p>
    <w:p>
      <w:pPr>
        <w:jc w:val="center"/>
      </w:pPr>
      <w:r>
        <w:rPr>
          <w:rFonts w:ascii="Arial" w:hAnsi="Arial"/>
          <w:sz w:val="22"/>
        </w:rPr>
        <w:t>214-315-2190 | seanlgirgis@gmail.com</w:t>
      </w:r>
    </w:p>
    <w:p>
      <w:pPr>
        <w:spacing w:before="0" w:after="120"/>
        <w:jc w:val="center"/>
      </w:pPr>
      <w:hyperlink r:id="rId9">
        <w:r>
          <w:rPr>
            <w:color w:val="0000FF"/>
            <w:u w:val="single"/>
          </w:rPr>
          <w:t>LinkedIn</w:t>
        </w:r>
      </w:hyperlink>
      <w:r>
        <w:rPr>
          <w:rFonts w:ascii="Arial" w:hAnsi="Arial"/>
          <w:sz w:val="22"/>
        </w:rPr>
        <w:t xml:space="preserve"> | </w:t>
      </w:r>
      <w:hyperlink r:id="rId10">
        <w:r>
          <w:rPr>
            <w:color w:val="0000FF"/>
            <w:u w:val="single"/>
          </w:rPr>
          <w:t>GitHub</w:t>
        </w:r>
      </w:hyperlink>
      <w:r>
        <w:rPr>
          <w:rFonts w:ascii="Arial" w:hAnsi="Arial"/>
          <w:sz w:val="22"/>
        </w:rPr>
        <w:t xml:space="preserve"> | </w:t>
      </w:r>
      <w:hyperlink r:id="rId11">
        <w:r>
          <w:rPr>
            <w:color w:val="0000FF"/>
            <w:u w:val="single"/>
          </w:rPr>
          <w:t>Portfolio</w:t>
        </w:r>
      </w:hyperlink>
    </w:p>
    <w:p>
      <w:pPr>
        <w:pStyle w:val="Heading1"/>
      </w:pPr>
      <w:r>
        <w:rPr>
          <w:rFonts w:ascii="Arial" w:hAnsi="Arial"/>
          <w:sz w:val="26"/>
        </w:rPr>
        <w:t>Professional Summary</w:t>
      </w:r>
    </w:p>
    <w:p>
      <w:r>
        <w:rPr>
          <w:rFonts w:ascii="Arial" w:hAnsi="Arial"/>
          <w:sz w:val="22"/>
        </w:rPr>
        <w:t>Staff-level Data Engineer with 20+ years of enterprise IT experience building scalable data pipelines, cost and usage analytics, capacity forecasting workflows, executive dashboards, and cloud data platform patterns. Strong hands-on background in Python, SQL, Pandas, PySpark, AWS S3, Glue, Redshift, ETL/ELT, data modeling, query optimization, data quality, automation, and stakeholder-facing reporting. Experienced translating infrastructure usage and telemetry into reliable data products for cost optimization, capacity planning, financial technology attribution, and senior decision-making.</w:t>
      </w:r>
    </w:p>
    <w:p>
      <w:pPr>
        <w:pStyle w:val="Heading1"/>
      </w:pPr>
      <w:r>
        <w:rPr>
          <w:rFonts w:ascii="Arial" w:hAnsi="Arial"/>
          <w:sz w:val="26"/>
        </w:rPr>
        <w:t>Professional Experience</w:t>
      </w:r>
    </w:p>
    <w:p>
      <w:r>
        <w:rPr>
          <w:rFonts w:ascii="Arial" w:hAnsi="Arial"/>
          <w:b/>
          <w:sz w:val="22"/>
        </w:rPr>
        <w:t>Senior Capacity &amp; Data Engineer at CITI</w:t>
      </w:r>
      <w:r>
        <w:rPr>
          <w:rFonts w:ascii="Arial" w:hAnsi="Arial"/>
          <w:sz w:val="22"/>
        </w:rPr>
        <w:t xml:space="preserve"> (2017-11 – 2025-12)</w:t>
      </w:r>
    </w:p>
    <w:p>
      <w:pPr>
        <w:pStyle w:val="ListBullet"/>
      </w:pPr>
      <w:r>
        <w:rPr>
          <w:rFonts w:ascii="Arial" w:hAnsi="Arial"/>
          <w:sz w:val="22"/>
        </w:rPr>
        <w:t>Architected automated Python/Pandas ETL pipelines ingesting P95 telemetry from 6,000+ enterprise endpoints, replacing manual extraction and standardization workflows.</w:t>
      </w:r>
    </w:p>
    <w:p>
      <w:pPr>
        <w:pStyle w:val="ListBullet"/>
      </w:pPr>
      <w:r>
        <w:rPr>
          <w:rFonts w:ascii="Arial" w:hAnsi="Arial"/>
          <w:sz w:val="22"/>
        </w:rPr>
        <w:t>Built data products that transformed infrastructure usage, capacity, and performance telemetry into analytics-ready datasets for cost optimization, risk forecasting, and executive reporting.</w:t>
      </w:r>
    </w:p>
    <w:p>
      <w:pPr>
        <w:pStyle w:val="ListBullet"/>
      </w:pPr>
      <w:r>
        <w:rPr>
          <w:rFonts w:ascii="Arial" w:hAnsi="Arial"/>
          <w:sz w:val="22"/>
        </w:rPr>
        <w:t>Designed AWS-oriented data platform patterns using S3 landing zones, AWS Glue for ETL, Athena-style lake access, and Redshift for analytics and ML forecasting workloads.</w:t>
      </w:r>
    </w:p>
    <w:p>
      <w:pPr>
        <w:pStyle w:val="ListBullet"/>
      </w:pPr>
      <w:r>
        <w:rPr>
          <w:rFonts w:ascii="Arial" w:hAnsi="Arial"/>
          <w:sz w:val="22"/>
        </w:rPr>
        <w:t>Developed scalable processing workflows using Python, SQL, Pandas, PySpark, Spark, Oracle, Redshift, and AWS services to support technology usage analysis and capacity planning.</w:t>
      </w:r>
    </w:p>
    <w:p>
      <w:pPr>
        <w:pStyle w:val="ListBullet"/>
      </w:pPr>
      <w:r>
        <w:rPr>
          <w:rFonts w:ascii="Arial" w:hAnsi="Arial"/>
          <w:sz w:val="22"/>
        </w:rPr>
        <w:t>Created dashboards and reporting workflows using Streamlit, matplotlib, seaborn, plotly, and enterprise telemetry data to surface utilization trends, capacity risks, and optimization opportunities.</w:t>
      </w:r>
    </w:p>
    <w:p>
      <w:pPr>
        <w:pStyle w:val="ListBullet"/>
      </w:pPr>
      <w:r>
        <w:rPr>
          <w:rFonts w:ascii="Arial" w:hAnsi="Arial"/>
          <w:sz w:val="22"/>
        </w:rPr>
        <w:t>Developed ML forecasting workflows using Prophet and scikit-learn to predict capacity bottlenecks 6 months ahead and improve provisioning and planning lead time.</w:t>
      </w:r>
    </w:p>
    <w:p>
      <w:pPr>
        <w:pStyle w:val="ListBullet"/>
      </w:pPr>
      <w:r>
        <w:rPr>
          <w:rFonts w:ascii="Arial" w:hAnsi="Arial"/>
          <w:sz w:val="22"/>
        </w:rPr>
        <w:t>Implemented data quality, reconciliation, validation, and troubleshooting routines to improve accuracy and reliability of recurring usage and forecasting outputs.</w:t>
      </w:r>
    </w:p>
    <w:p>
      <w:pPr>
        <w:pStyle w:val="ListBullet"/>
      </w:pPr>
      <w:r>
        <w:rPr>
          <w:rFonts w:ascii="Arial" w:hAnsi="Arial"/>
          <w:sz w:val="22"/>
        </w:rPr>
        <w:t>Partnered with technical stakeholders to define data requirements, optimize reporting structures, document workflows, and improve repeatability of data-driven operational processes.</w:t>
      </w:r>
    </w:p>
    <w:p>
      <w:r>
        <w:rPr>
          <w:rFonts w:ascii="Arial" w:hAnsi="Arial"/>
          <w:b/>
          <w:sz w:val="22"/>
        </w:rPr>
        <w:t>Performance Engineer at G6 Hospitality LLC</w:t>
      </w:r>
      <w:r>
        <w:rPr>
          <w:rFonts w:ascii="Arial" w:hAnsi="Arial"/>
          <w:sz w:val="22"/>
        </w:rPr>
        <w:t xml:space="preserve"> (2017-03 – 2017-11)</w:t>
      </w:r>
    </w:p>
    <w:p>
      <w:pPr>
        <w:pStyle w:val="ListBullet"/>
      </w:pPr>
      <w:r>
        <w:rPr>
          <w:rFonts w:ascii="Arial" w:hAnsi="Arial"/>
          <w:sz w:val="22"/>
        </w:rPr>
        <w:t>Led the FAST project, data-mining Gomez Synthetic Monitoring metrics to identify optimization opportunities for revenue-generating hospitality systems.</w:t>
      </w:r>
    </w:p>
    <w:p>
      <w:pPr>
        <w:pStyle w:val="ListBullet"/>
      </w:pPr>
      <w:r>
        <w:rPr>
          <w:rFonts w:ascii="Arial" w:hAnsi="Arial"/>
          <w:sz w:val="22"/>
        </w:rPr>
        <w:t>Built analytics and operational reporting workflows that converted raw performance measurements into actionable recommendations for engineering teams.</w:t>
      </w:r>
    </w:p>
    <w:p>
      <w:pPr>
        <w:pStyle w:val="ListBullet"/>
      </w:pPr>
      <w:r>
        <w:rPr>
          <w:rFonts w:ascii="Arial" w:hAnsi="Arial"/>
          <w:sz w:val="22"/>
        </w:rPr>
        <w:t>Managed Dynatrace AppMon and Synthetic Monitoring for Brand.com and critical systems, supporting dashboarding, transaction tracing, and production troubleshooting.</w:t>
      </w:r>
    </w:p>
    <w:p>
      <w:pPr>
        <w:pStyle w:val="ListBullet"/>
      </w:pPr>
      <w:r>
        <w:rPr>
          <w:rFonts w:ascii="Arial" w:hAnsi="Arial"/>
          <w:sz w:val="22"/>
        </w:rPr>
        <w:t>Collaborated with technical teams during AWS cloud migration planning by evaluating monitoring readiness, visibility gaps, and operational support needs.</w:t>
      </w:r>
    </w:p>
    <w:p>
      <w:r>
        <w:rPr>
          <w:rFonts w:ascii="Arial" w:hAnsi="Arial"/>
          <w:b/>
          <w:sz w:val="22"/>
        </w:rPr>
        <w:t>SME for CA APM (Senior Consultant) at CA Technologies/ TIAA-CREF</w:t>
      </w:r>
      <w:r>
        <w:rPr>
          <w:rFonts w:ascii="Arial" w:hAnsi="Arial"/>
          <w:sz w:val="22"/>
        </w:rPr>
        <w:t xml:space="preserve"> (2011 – 2016)</w:t>
      </w:r>
    </w:p>
    <w:p>
      <w:pPr>
        <w:pStyle w:val="ListBullet"/>
      </w:pPr>
      <w:r>
        <w:rPr>
          <w:rFonts w:ascii="Arial" w:hAnsi="Arial"/>
          <w:sz w:val="22"/>
        </w:rPr>
        <w:t>Built Perl and Korn Shell data-extraction scripts for automated performance reporting, replacing manual weekly export processes.</w:t>
      </w:r>
    </w:p>
    <w:p>
      <w:pPr>
        <w:pStyle w:val="ListBullet"/>
      </w:pPr>
      <w:r>
        <w:rPr>
          <w:rFonts w:ascii="Arial" w:hAnsi="Arial"/>
          <w:sz w:val="22"/>
        </w:rPr>
        <w:t>Supported a large enterprise monitoring environment with 50+ Enterprise Managers and 4,000–6,000 instrumented agents.</w:t>
      </w:r>
    </w:p>
    <w:p>
      <w:pPr>
        <w:pStyle w:val="ListBullet"/>
      </w:pPr>
      <w:r>
        <w:rPr>
          <w:rFonts w:ascii="Arial" w:hAnsi="Arial"/>
          <w:sz w:val="22"/>
        </w:rPr>
        <w:t>Designed dashboards, alerts, SLA thresholds, and reporting standards adopted by client teams for application performance visibility.</w:t>
      </w:r>
    </w:p>
    <w:p>
      <w:pPr>
        <w:pStyle w:val="ListBullet"/>
      </w:pPr>
      <w:r>
        <w:rPr>
          <w:rFonts w:ascii="Arial" w:hAnsi="Arial"/>
          <w:sz w:val="22"/>
        </w:rPr>
        <w:t>Created technical documentation, repeatable procedures, and client training materials for monitoring onboarding, reporting, and support workflows.</w:t>
      </w:r>
    </w:p>
    <w:p>
      <w:r>
        <w:rPr>
          <w:rFonts w:ascii="Arial" w:hAnsi="Arial"/>
          <w:b/>
          <w:sz w:val="22"/>
        </w:rPr>
        <w:t>Performance Test Engineer at AT&amp;T</w:t>
      </w:r>
      <w:r>
        <w:rPr>
          <w:rFonts w:ascii="Arial" w:hAnsi="Arial"/>
          <w:sz w:val="22"/>
        </w:rPr>
        <w:t xml:space="preserve"> (2010-08 – 2011-07)</w:t>
      </w:r>
    </w:p>
    <w:p>
      <w:pPr>
        <w:pStyle w:val="ListBullet"/>
      </w:pPr>
      <w:r>
        <w:rPr>
          <w:rFonts w:ascii="Arial" w:hAnsi="Arial"/>
          <w:sz w:val="22"/>
        </w:rPr>
        <w:t>Analyzed J2EE telecom web applications under load to identify throughput limits, database bottlenecks, thread pressure, heap memory issues, CPU usage, and garbage collection impact.</w:t>
      </w:r>
    </w:p>
    <w:p>
      <w:pPr>
        <w:pStyle w:val="ListBullet"/>
      </w:pPr>
      <w:r>
        <w:rPr>
          <w:rFonts w:ascii="Arial" w:hAnsi="Arial"/>
          <w:sz w:val="22"/>
        </w:rPr>
        <w:t>Configured JMX Monitoring, Wily Introscope, and thread dump automation to improve visibility during performance testing and troubleshooting.</w:t>
      </w:r>
    </w:p>
    <w:p>
      <w:pPr>
        <w:pStyle w:val="ListBullet"/>
      </w:pPr>
      <w:r>
        <w:rPr>
          <w:rFonts w:ascii="Arial" w:hAnsi="Arial"/>
          <w:sz w:val="22"/>
        </w:rPr>
        <w:t>Documented performance baselines and regression thresholds used by engineering teams for release gate decisions.</w:t>
      </w:r>
    </w:p>
    <w:p>
      <w:r>
        <w:rPr>
          <w:rFonts w:ascii="Arial" w:hAnsi="Arial"/>
          <w:b/>
          <w:sz w:val="22"/>
        </w:rPr>
        <w:t>Senior Systems &amp; Data Migration Engineer at Sabre</w:t>
      </w:r>
      <w:r>
        <w:rPr>
          <w:rFonts w:ascii="Arial" w:hAnsi="Arial"/>
          <w:sz w:val="22"/>
        </w:rPr>
        <w:t xml:space="preserve"> (2008-05 – 2010)</w:t>
      </w:r>
    </w:p>
    <w:p>
      <w:pPr>
        <w:pStyle w:val="ListBullet"/>
      </w:pPr>
      <w:r>
        <w:rPr>
          <w:rFonts w:ascii="Arial" w:hAnsi="Arial"/>
          <w:sz w:val="22"/>
        </w:rPr>
        <w:t>Led migration of a high-throughput shopping engine from 200+ MySQL nodes to a 6-node Oracle RAC cluster supporting very high transaction volume.</w:t>
      </w:r>
    </w:p>
    <w:p>
      <w:pPr>
        <w:pStyle w:val="ListBullet"/>
      </w:pPr>
      <w:r>
        <w:rPr>
          <w:rFonts w:ascii="Arial" w:hAnsi="Arial"/>
          <w:sz w:val="22"/>
        </w:rPr>
        <w:t>Built C++/OCCI/OCI validation tooling to verify migration correctness across large transaction datasets.</w:t>
      </w:r>
    </w:p>
    <w:p>
      <w:pPr>
        <w:pStyle w:val="ListBullet"/>
      </w:pPr>
      <w:r>
        <w:rPr>
          <w:rFonts w:ascii="Arial" w:hAnsi="Arial"/>
          <w:sz w:val="22"/>
        </w:rPr>
        <w:t>Automated schema conversion and data validation workflows to ensure integrity during phased migration cutover.</w:t>
      </w:r>
    </w:p>
    <w:p>
      <w:pPr>
        <w:pStyle w:val="ListBullet"/>
      </w:pPr>
      <w:r>
        <w:rPr>
          <w:rFonts w:ascii="Arial" w:hAnsi="Arial"/>
          <w:sz w:val="22"/>
        </w:rPr>
        <w:t>Optimized Oracle transaction processing and query access patterns, reducing physical hardware footprint by 95% while maintaining sub-second query latency.</w:t>
      </w:r>
    </w:p>
    <w:p>
      <w:pPr>
        <w:pStyle w:val="Heading1"/>
      </w:pPr>
      <w:r>
        <w:rPr>
          <w:rFonts w:ascii="Arial" w:hAnsi="Arial"/>
          <w:sz w:val="26"/>
        </w:rPr>
        <w:t>Education</w:t>
      </w:r>
    </w:p>
    <w:p>
      <w:r>
        <w:rPr>
          <w:rFonts w:ascii="Arial" w:hAnsi="Arial"/>
          <w:b/>
          <w:sz w:val="22"/>
        </w:rPr>
        <w:t>High Diploma / Post-Graduate Diploma in Computer Engineering Technology / Computer Science</w:t>
      </w:r>
      <w:r>
        <w:rPr>
          <w:rFonts w:ascii="Arial" w:hAnsi="Arial"/>
          <w:sz w:val="22"/>
        </w:rPr>
        <w:br/>
        <w:t>Humber College, Toronto, Canada</w:t>
      </w:r>
    </w:p>
    <w:p>
      <w:r>
        <w:rPr>
          <w:rFonts w:ascii="Arial" w:hAnsi="Arial"/>
          <w:b/>
          <w:sz w:val="22"/>
        </w:rPr>
        <w:t>Bachelor of Science in Civil Engineering</w:t>
      </w:r>
      <w:r>
        <w:rPr>
          <w:rFonts w:ascii="Arial" w:hAnsi="Arial"/>
          <w:sz w:val="22"/>
        </w:rPr>
        <w:br/>
        <w:t>Zagazig University, Egypt / Cairo, Egypt</w:t>
      </w:r>
    </w:p>
    <w:p>
      <w:pPr>
        <w:pStyle w:val="Heading1"/>
      </w:pPr>
      <w:r>
        <w:rPr>
          <w:rFonts w:ascii="Arial" w:hAnsi="Arial"/>
          <w:sz w:val="26"/>
        </w:rPr>
        <w:t>Skills</w:t>
      </w:r>
    </w:p>
    <w:p>
      <w:pPr>
        <w:pStyle w:val="Heading1"/>
      </w:pPr>
      <w:r>
        <w:rPr>
          <w:rFonts w:ascii="Arial" w:hAnsi="Arial"/>
          <w:sz w:val="26"/>
        </w:rPr>
        <w:t>Flagship Projects</w:t>
      </w:r>
    </w:p>
    <w:p>
      <w:r>
        <w:rPr>
          <w:rFonts w:ascii="Arial" w:hAnsi="Arial"/>
          <w:b/>
          <w:sz w:val="22"/>
        </w:rPr>
        <w:t>HorizonScale — AI Capacity Forecasting Engine</w:t>
      </w:r>
      <w:r>
        <w:rPr>
          <w:rFonts w:ascii="Arial" w:hAnsi="Arial"/>
          <w:sz w:val="22"/>
        </w:rPr>
        <w:br/>
        <w:t>Built a Python and PySpark forecasting platform that transformed enterprise infrastructure telemetry into validated forecasting datasets, reduced manual forecasting cycles by 90%, and produced capacity bottleneck predictions 6 months ahead.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Pandas, PySpark, SQL, Prophet, scikit-learn, Streamlit</w:t>
      </w:r>
    </w:p>
    <w:p>
      <w:r>
        <w:rPr>
          <w:rFonts w:ascii="Arial" w:hAnsi="Arial"/>
          <w:b/>
          <w:sz w:val="22"/>
        </w:rPr>
        <w:t>Serverless Lakehouse Platform (AWS)</w:t>
      </w:r>
      <w:r>
        <w:rPr>
          <w:rFonts w:ascii="Arial" w:hAnsi="Arial"/>
          <w:sz w:val="22"/>
        </w:rPr>
        <w:br/>
        <w:t>Designed a serverless AWS data platform using S3, Glue, Athena, Bedrock, and PySpark.</w:t>
        <w:br/>
        <w:t>Built optimized ETL patterns, Parquet/Snappy storage layouts, and analytics access patterns for enterprise-scale reporting.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AWS S3, AWS Glue, Athena, PySpark, Parquet, Data Lake</w:t>
      </w:r>
    </w:p>
    <w:p>
      <w:r>
        <w:rPr>
          <w:rFonts w:ascii="Arial" w:hAnsi="Arial"/>
          <w:b/>
          <w:sz w:val="22"/>
        </w:rPr>
        <w:t>AI-Powered Job Search Pipeline</w:t>
      </w:r>
      <w:r>
        <w:rPr>
          <w:rFonts w:ascii="Arial" w:hAnsi="Arial"/>
          <w:sz w:val="22"/>
        </w:rPr>
        <w:br/>
        <w:t>Built an end-to-end Python automation pipeline using FAISS, sentence-transformers, and Grok API for semantic duplicate detection, LLM-powered scoring, resume tailoring, quality gates, and application tracking.</w:t>
      </w:r>
      <w:r>
        <w:rPr>
          <w:rFonts w:ascii="Arial" w:hAnsi="Arial"/>
          <w:sz w:val="22"/>
        </w:rPr>
        <w:br/>
      </w:r>
      <w:r>
        <w:rPr>
          <w:rFonts w:ascii="Arial" w:hAnsi="Arial"/>
          <w:b/>
          <w:sz w:val="22"/>
        </w:rPr>
        <w:t xml:space="preserve">Technologies: </w:t>
      </w:r>
      <w:r>
        <w:rPr>
          <w:rFonts w:ascii="Arial" w:hAnsi="Arial"/>
          <w:sz w:val="22"/>
        </w:rPr>
        <w:t>Python, FAISS, Sentence Transformers, Grok API, RAG, JSON, YAML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sean-girgis-43bb1b5/" TargetMode="External"/><Relationship Id="rId10" Type="http://schemas.openxmlformats.org/officeDocument/2006/relationships/hyperlink" Target="https://github.com/seanlgirgis" TargetMode="External"/><Relationship Id="rId11" Type="http://schemas.openxmlformats.org/officeDocument/2006/relationships/hyperlink" Target="https://seanlgirgis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