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Observability Platform Engineer opportunity supporting NorthMark Compute Cloud / NM2.com. The role aligns strongly with my background in enterprise observability, telemetry analysis, APM platforms, dashboards, alerting, production troubleshooting, Python automation, and cloud-oriented reliability operations.</w:t>
      </w:r>
    </w:p>
    <w:p>
      <w:r>
        <w:rPr>
          <w:rFonts w:ascii="Arial" w:hAnsi="Arial"/>
          <w:sz w:val="22"/>
        </w:rPr>
        <w:t>At Citi, I supported observability, capacity, and production reliability workflows across BMC TrueSight/TSCO, CA Wily/APM, AppDynamics, Oracle, AWS-backed reporting layers, and infrastructure telemetry feeds from more than 6,000 endpoints. I built Python, SQL, Pandas, and PySpark workflows that transformed telemetry into validated dashboards, reports, forecasting datasets, and operational insights.</w:t>
      </w:r>
    </w:p>
    <w:p>
      <w:r>
        <w:rPr>
          <w:rFonts w:ascii="Arial" w:hAnsi="Arial"/>
          <w:sz w:val="22"/>
        </w:rPr>
        <w:t>Earlier, at G6 Hospitality and CA Technologies/TIAA-CREF, I worked directly with Dynatrace AppMon, Gomez Synthetic Monitoring, CA APM/Introscope, JMX monitoring, dashboards, alerts, transaction visibility, and performance-analysis workflows. I partnered with engineering and operations teams to identify bottlenecks, improve telemetry visibility, and document repeatable troubleshooting practices.</w:t>
      </w:r>
    </w:p>
    <w:p>
      <w:r>
        <w:rPr>
          <w:rFonts w:ascii="Arial" w:hAnsi="Arial"/>
          <w:sz w:val="22"/>
        </w:rPr>
        <w:t>For NM2, my immediate value is enterprise observability depth, telemetry interpretation, Python and shell automation, platform reliability thinking, and strong production troubleshooting discipline. I also bring active ramp-up in OpenTelemetry, Grafana, Prometheus, and IaC-adjacent cloud-native observability practices aligned to modern PaaS environments.</w:t>
      </w:r>
    </w:p>
    <w:p>
      <w:r>
        <w:rPr>
          <w:rFonts w:ascii="Arial" w:hAnsi="Arial"/>
          <w:sz w:val="22"/>
        </w:rPr>
        <w:t>I would welcome the opportunity to discuss how my observability, APM, telemetry, automation, and reliability background can support NM2's cloud-first platform objectives.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