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Observability Platform Engineer | APM, Telemetry, Python Automation &amp; Cloud Monitoring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observability, APM, telemetry, and performance engineering professional with 20+ years of enterprise experience across Dynatrace AppMon/Synthetics, CA APM/Introscope, AppDynamics, BMC TrueSight/TSCO, telemetry analysis, dashboards, alerting, production troubleshooting, Python scripting, SQL, AWS/cloud data workflows, and system reliability. Proven track record supporting large-scale monitoring environments and converting infrastructure/application telemetry into actionable reliability insights, risk visibility, and operational decisions. Strong fit for observability platform roles requiring metrics/logs/traces, OpenTelemetry/Grafana/Prometheus ramp-up, cloud-first automation, IaC awareness, platform reliability, and cross-team communication in complex distributed systems.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enterprise observability, capacity, and production reliability workflows across BMC TrueSight/TSCO, CA Wily/APM, AppDynamics, Oracle, AWS-backed reporting layers, and large-scale infrastructure telemetry feeds.</w:t>
      </w:r>
    </w:p>
    <w:p>
      <w:pPr>
        <w:pStyle w:val="ListBullet"/>
      </w:pPr>
      <w:r>
        <w:rPr>
          <w:rFonts w:ascii="Arial" w:hAnsi="Arial"/>
          <w:sz w:val="22"/>
        </w:rPr>
        <w:t>Built Python/Pandas/PySpark and SQL workflows that processed telemetry from 6,000+ infrastructure endpoints into validated dashboards, reports, forecasting datasets, and operational insights.</w:t>
      </w:r>
    </w:p>
    <w:p>
      <w:pPr>
        <w:pStyle w:val="ListBullet"/>
      </w:pPr>
      <w:r>
        <w:rPr>
          <w:rFonts w:ascii="Arial" w:hAnsi="Arial"/>
          <w:sz w:val="22"/>
        </w:rPr>
        <w:t>Analyzed metrics, utilization trends, latency symptoms, missing feeds, abnormal deltas, and reporting discrepancies to help teams identify reliability risk and capacity bottlenecks.</w:t>
      </w:r>
    </w:p>
    <w:p>
      <w:pPr>
        <w:pStyle w:val="ListBullet"/>
      </w:pPr>
      <w:r>
        <w:rPr>
          <w:rFonts w:ascii="Arial" w:hAnsi="Arial"/>
          <w:sz w:val="22"/>
        </w:rPr>
        <w:t>Developed validation checks for telemetry freshness, row counts, missing data, unmatched records, abnormal metric movement, and output consistency to improve trust in monitoring and reporting data.</w:t>
      </w:r>
    </w:p>
    <w:p>
      <w:pPr>
        <w:pStyle w:val="ListBullet"/>
      </w:pPr>
      <w:r>
        <w:rPr>
          <w:rFonts w:ascii="Arial" w:hAnsi="Arial"/>
          <w:sz w:val="22"/>
        </w:rPr>
        <w:t>Troubleshot production issues by tracing source feeds, metric behavior, Python processing, SQL transformations,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dashboard notes, validation checkpoints, support procedures, and troubleshooting documentation to improve repeatable operational response.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explain telemetry findings, coordinate fixes, and improve production reliability.</w:t>
      </w:r>
    </w:p>
    <w:p>
      <w:pPr>
        <w:pStyle w:val="ListBullet"/>
      </w:pPr>
      <w:r>
        <w:rPr>
          <w:rFonts w:ascii="Arial" w:hAnsi="Arial"/>
          <w:sz w:val="22"/>
        </w:rPr>
        <w:t>Used AWS S3, Glue, Athena, Redshift, EC2/ECS concepts, Python, SQL, and monitoring data to support cloud-oriented observability and reporting patterns.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improving visibility into user-facing reliability and performance.</w:t>
      </w:r>
    </w:p>
    <w:p>
      <w:pPr>
        <w:pStyle w:val="ListBullet"/>
      </w:pPr>
      <w:r>
        <w:rPr>
          <w:rFonts w:ascii="Arial" w:hAnsi="Arial"/>
          <w:sz w:val="22"/>
        </w:rPr>
        <w:t>Correlated real-user monitoring, synthetic transaction data, and load-test behavior to identify bottlenecks, user-impacting symptoms, and improvement opportunities.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telemetry to surface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signals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performance 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4,000-6,000 instrumented agents.</w:t>
      </w:r>
    </w:p>
    <w:p>
      <w:pPr>
        <w:pStyle w:val="ListBullet"/>
      </w:pPr>
      <w:r>
        <w:rPr>
          <w:rFonts w:ascii="Arial" w:hAnsi="Arial"/>
          <w:sz w:val="22"/>
        </w:rPr>
        <w:t>Defined monitoring standards, dashboards, alert rules, SLA thresholds, validation checks, and operational reporting artifacts for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using CA APM telemetry, transaction visibility, dashboards, alerts, J2EE/WebLogic monitoring, and performance-analysis patterns.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observability processes.</w:t>
      </w:r>
    </w:p>
    <w:p>
      <w:pPr>
        <w:pStyle w:val="ListBullet"/>
      </w:pPr>
      <w:r>
        <w:rPr>
          <w:rFonts w:ascii="Arial" w:hAnsi="Arial"/>
          <w:sz w:val="22"/>
        </w:rPr>
        <w:t>Delivered onboarding support, training material, technical documentation, and knowledge sharing to improve adoption of monitoring and troubleshooting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production-readiness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defects, risks, telemetry findings,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validation and production-readiness support for a high-throughput shopping engine migration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VC++ components, and DB2-backed integration modules in a government modernization environment.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operational interfaces using C, C++, Pro*C, Oracle, PL/SQL, SQL scripts, XML, Java/J2EE concepts, and enterprise messaging patterns.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extraction, transformation, reporting, deployments, validation,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troubleshooting, issue escalation, release support, and QA-cycle coordination for telecom billing and customer-management applications.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Observability / APM: </w:t>
      </w:r>
      <w:r>
        <w:rPr>
          <w:rFonts w:ascii="Arial" w:hAnsi="Arial"/>
          <w:sz w:val="22"/>
        </w:rPr>
        <w:t>Dynatrace AppMon, Gomez Synthetic Monitoring, CA APM / Introscope, AppDynamics, BMC TrueSight / TSCO, JMX Monitoring, transaction tracing concepts</w:t>
      </w:r>
    </w:p>
    <w:p>
      <w:r>
        <w:rPr>
          <w:rFonts w:ascii="Arial" w:hAnsi="Arial"/>
          <w:b/>
          <w:sz w:val="22"/>
        </w:rPr>
        <w:t xml:space="preserve">Modern Observability: </w:t>
      </w:r>
      <w:r>
        <w:rPr>
          <w:rFonts w:ascii="Arial" w:hAnsi="Arial"/>
          <w:sz w:val="22"/>
        </w:rPr>
        <w:t>OpenTelemetry awareness, Prometheus awareness, Grafana awareness, metrics/logs/traces concepts, cloud-native observability concepts, telemetry pipeline design concepts</w:t>
      </w:r>
    </w:p>
    <w:p>
      <w:r>
        <w:rPr>
          <w:rFonts w:ascii="Arial" w:hAnsi="Arial"/>
          <w:b/>
          <w:sz w:val="22"/>
        </w:rPr>
        <w:t xml:space="preserve">Python / Automation: </w:t>
      </w:r>
      <w:r>
        <w:rPr>
          <w:rFonts w:ascii="Arial" w:hAnsi="Arial"/>
          <w:sz w:val="22"/>
        </w:rPr>
        <w:t>Python, Pandas, PySpark, SQL automation, Perl, KornShell/ksh, Unix/Linux scripting, validation automation, reporting automation, cloud-first automation concepts</w:t>
      </w:r>
    </w:p>
    <w:p>
      <w:r>
        <w:rPr>
          <w:rFonts w:ascii="Arial" w:hAnsi="Arial"/>
          <w:b/>
          <w:sz w:val="22"/>
        </w:rPr>
        <w:t xml:space="preserve">Cloud / Platform: </w:t>
      </w:r>
      <w:r>
        <w:rPr>
          <w:rFonts w:ascii="Arial" w:hAnsi="Arial"/>
          <w:sz w:val="22"/>
        </w:rPr>
        <w:t>AWS S3, Glue, Athena, Redshift, EC2/ECS concepts, CloudWatch concepts, cloud monitoring concepts, PaaS/platform reliability concepts</w:t>
      </w:r>
    </w:p>
    <w:p>
      <w:r>
        <w:rPr>
          <w:rFonts w:ascii="Arial" w:hAnsi="Arial"/>
          <w:b/>
          <w:sz w:val="22"/>
        </w:rPr>
        <w:t xml:space="preserve">IaC / Deployment Adjacent: </w:t>
      </w:r>
      <w:r>
        <w:rPr>
          <w:rFonts w:ascii="Arial" w:hAnsi="Arial"/>
          <w:sz w:val="22"/>
        </w:rPr>
        <w:t>Terraform/IaC active ramp-up, deployment automation awareness, Docker concepts, CI/CD concepts, environment automation concepts</w:t>
      </w:r>
    </w:p>
    <w:p>
      <w:r>
        <w:rPr>
          <w:rFonts w:ascii="Arial" w:hAnsi="Arial"/>
          <w:b/>
          <w:sz w:val="22"/>
        </w:rPr>
        <w:t xml:space="preserve">Kubernetes / HPC Adjacent: </w:t>
      </w:r>
      <w:r>
        <w:rPr>
          <w:rFonts w:ascii="Arial" w:hAnsi="Arial"/>
          <w:sz w:val="22"/>
        </w:rPr>
        <w:t>Kubernetes-aware platform environments, containerized service awareness, GPU/HPC workload observability concepts, distributed systems awareness</w:t>
      </w:r>
    </w:p>
    <w:p>
      <w:r>
        <w:rPr>
          <w:rFonts w:ascii="Arial" w:hAnsi="Arial"/>
          <w:b/>
          <w:sz w:val="22"/>
        </w:rPr>
        <w:t xml:space="preserve">Performance / Reliability: </w:t>
      </w:r>
      <w:r>
        <w:rPr>
          <w:rFonts w:ascii="Arial" w:hAnsi="Arial"/>
          <w:sz w:val="22"/>
        </w:rPr>
        <w:t>Performance engineering, bottleneck analysis, capacity planning, production troubleshooting, reliability improvement, incident analysis, SLO/SLA awareness</w:t>
      </w:r>
    </w:p>
    <w:p>
      <w:r>
        <w:rPr>
          <w:rFonts w:ascii="Arial" w:hAnsi="Arial"/>
          <w:b/>
          <w:sz w:val="22"/>
        </w:rPr>
        <w:t xml:space="preserve">Dashboards / Alerting: </w:t>
      </w:r>
      <w:r>
        <w:rPr>
          <w:rFonts w:ascii="Arial" w:hAnsi="Arial"/>
          <w:sz w:val="22"/>
        </w:rPr>
        <w:t>Dashboard design, alert rules, SLA thresholds, operational reporting, KPI reporting, metric definitions, stakeholder-ready reliability views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 automation for extracting, validating, transforming, and distributing APM telemetry across large financial-services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Automation</w:t>
      </w:r>
    </w:p>
    <w:p>
      <w:r>
        <w:rPr>
          <w:rFonts w:ascii="Arial" w:hAnsi="Arial"/>
          <w:b/>
          <w:sz w:val="22"/>
        </w:rPr>
        <w:t>FAST Performance Analytics Project</w:t>
      </w:r>
      <w:r>
        <w:rPr>
          <w:rFonts w:ascii="Arial" w:hAnsi="Arial"/>
          <w:sz w:val="22"/>
        </w:rPr>
        <w:br/>
        <w:t>Mined Dynatrace and Gomez Synthetic Monitoring telemetry to identify optimization opportunities, improve transaction visibility, and communicate performance recommendations to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Performance Analytics, Dashboards, APM</w:t>
      </w:r>
    </w:p>
    <w:p>
      <w:r>
        <w:rPr>
          <w:rFonts w:ascii="Arial" w:hAnsi="Arial"/>
          <w:b/>
          <w:sz w:val="22"/>
        </w:rPr>
        <w:t>Production Telemetry Quality and RCA Workflow</w:t>
      </w:r>
      <w:r>
        <w:rPr>
          <w:rFonts w:ascii="Arial" w:hAnsi="Arial"/>
          <w:sz w:val="22"/>
        </w:rPr>
        <w:br/>
        <w:t>Built validation and troubleshooting workflows for telemetry-backed reporting datasets, including freshness checks, missing feed diagnosis, abnormal trend detection, prior-run comparisons, and runbook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BMC TrueSight, AppDynamics, RCA, Runbooks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