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424 Oriole Dr., Murphy, TX 75094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April 14,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applying for the AI &amp; Software Engineer Lead - Backend position at PMG. I am drawn to PMG’s focus on AI-driven digital solutions, particularly the opportunity to design scalable features for the Alli platform that enhance marketing campaigns.</w:t>
      </w:r>
    </w:p>
    <w:p>
      <w:r>
        <w:rPr>
          <w:rFonts w:ascii="Arial" w:hAnsi="Arial"/>
          <w:sz w:val="22"/>
        </w:rPr>
        <w:t>With over 20 years of experience in backend development and data engineering, I bring a proven track record of designing high-performance systems that align with PMG’s need for scalable architecture and microservices. At CITI, as a Senior Capacity &amp; Data Engineer from 2017 to 2025, I architected automated ETL/ELT pipelines using Python and Pandas, ingesting P95 telemetry from over 6,000 endpoints. This work replaced manual processes, directly supporting reliable, data-driven systems akin to the robust backend solutions required for the Alli suite. My expertise in RESTful APIs and database optimization, honed through projects like a serverless lakehouse platform on AWS with S3 and Athena, ensures I can deliver the technical foundation PMG seeks.</w:t>
      </w:r>
    </w:p>
    <w:p>
      <w:r>
        <w:rPr>
          <w:rFonts w:ascii="Arial" w:hAnsi="Arial"/>
          <w:sz w:val="22"/>
        </w:rPr>
        <w:t>My hands-on experience with AI technologies positions me to integrate cutting-edge solutions into PMG’s digital marketing platforms. In 2026, I built an AI-powered job search pipeline using Python, Claude Code, and Grok (xAI API), orchestrating a 10-step agentic workflow with FAISS vector embeddings for semantic matching across 100+ job postings. This mirrors the innovative application of AI tools like OpenAI and Bedrock that PMG values. Additionally, my work on a serverless platform with AWS Bedrock and Claude 3 Sonnet for Text-to-SQL agents demonstrates my capability to pioneer advancements in AI-driven systems, aligning with PMG’s mission to deliver measurable client results.</w:t>
      </w:r>
    </w:p>
    <w:p>
      <w:r>
        <w:rPr>
          <w:rFonts w:ascii="Arial" w:hAnsi="Arial"/>
          <w:sz w:val="22"/>
        </w:rPr>
        <w:t>As a mentor and leader, I have guided teams to adopt best practices, a skill critical for the Lead Software Engineer role at PMG. While at CITI, I developed ML forecasting models using Prophet and scikit-learn, predicting capacity bottlenecks six months ahead, and collaborated with cross-functional teams to integrate data into executive dashboards. My commitment to collaboration and accountability reflects PMG’s emphasis on a supportive culture, and I am eager to contribute to a team driven by innovation.</w:t>
      </w:r>
    </w:p>
    <w:p>
      <w:r>
        <w:rPr>
          <w:rFonts w:ascii="Arial" w:hAnsi="Arial"/>
          <w:sz w:val="22"/>
        </w:rPr>
        <w:t>I am confident that my extensive backend development experience with Python, expertise in AI technologies, and dedication to mentoring align with PMG’s goals. I look forward to leveraging my skills in scalable systems and CI/CD pipelines to drive impactful solutions for the Alli platform, while embodying the spirit of collaboration central to PMG’s culture.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