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AI/ML development, LLM integration, and agentic AI systems for complex business solutions. Proficient in designing data pipelines, implementing Retrieval-Augmented Generation (RAG) workflows, and leveraging GenAI tools like Claude and Grok for innovative AI platforms. Skilled in Python programming, cloud platform experience, and software engineering, with a focus on prompt orchestration and multi-agent patterns. Adept at collaborating with cross-functional teams to prototype and deploy AI solutions in fast-paced environments. Passionate about contributing to Boston Consulting Group (BCG)'s mission of delivering digital transformation through cutting-edge AI architectures. Eager to apply problem-solving skills to support BCG Platinion’s strategic goals.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data-driven decision-making.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advanced seasonal risk forecasting.</w:t>
      </w:r>
    </w:p>
    <w:p>
      <w:pPr>
        <w:pStyle w:val="ListBullet"/>
      </w:pPr>
      <w:r>
        <w:rPr>
          <w:rFonts w:ascii="Arial" w:hAnsi="Arial"/>
          <w:sz w:val="22"/>
        </w:rPr>
        <w:t>Built interactive dashboards using matplotlib, seaborn, and plotly for executive-level reporting and insights.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systems, streamlining business intelligence processes.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machine learning in Python to identify underutilized infrastructure, driving significant cost savings.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optimal performance for Brand.com.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performance improvements to enhance user experience.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clients.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alerts, along with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optimal APM deployment.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J2EE/WebLogic environments.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to enhance monitoring efficiency.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 organizations with technical training.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focusing on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ensure system reliability.</w:t>
      </w:r>
    </w:p>
    <w:p>
      <w:pPr>
        <w:pStyle w:val="ListBullet"/>
      </w:pPr>
      <w:r>
        <w:rPr>
          <w:rFonts w:ascii="Arial" w:hAnsi="Arial"/>
          <w:sz w:val="22"/>
        </w:rPr>
        <w:t>Refactored data architecture to handle 10x the throughput of VISA, enhancing performance scalability.</w:t>
      </w:r>
    </w:p>
    <w:p>
      <w:pPr>
        <w:pStyle w:val="ListBullet"/>
      </w:pPr>
      <w:r>
        <w:rPr>
          <w:rFonts w:ascii="Arial" w:hAnsi="Arial"/>
          <w:sz w:val="22"/>
        </w:rPr>
        <w:t>Collaborated with cross-functional teams to ensure seamless migration and minimal downtime.</w:t>
      </w:r>
    </w:p>
    <w:p>
      <w:pPr>
        <w:pStyle w:val="ListBullet"/>
      </w:pPr>
      <w:r>
        <w:rPr>
          <w:rFonts w:ascii="Arial" w:hAnsi="Arial"/>
          <w:sz w:val="22"/>
        </w:rPr>
        <w:t>Developed testing frameworks using CPPUNIT in a C++/OCCI/OCI environment for robust validation.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AI/ML Development, LLM Integration, Software Engineering, Cloud Platform Experience, Problem-Solving, Docker, AI-Assisted Coding Tools, Data Pipelines, GenAI / LLM Agents, Claude Code, Grok (xAI), Agentic AI Workflows, MCP (Model Context Protocol), Google Gemini, Antigravity (AI Coding Assistant), SQL / Oracle, C++, Perl, Ksh / Korn Shell Scripting, Java, PL/SQL, AWS, PySpark, Prophet / Time-Series Forecasting, Pandas, scikit-learn, Dynatrace (AppMon + Synthetics), CA APM / Introscope, BMC TrueSight / TSCO, Oracle RAC, ETL Design &amp; Optimization, Data Warehousing, Streamlit, Multiprocessing, Git, Airflow, Hive/Hadoop, Linux/Unix, OCCI / OCI, WebLogic / WebSphere, VB6 / VC++, Capacity Planning / Forecasting, Apache Parquet / Columnar Storage, Dimensional Modeling, Data Quality &amp; Pipeline Validation, Apache Spark,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(FAISS + sentence-transformers)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