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Monitoring &amp; APM Engineer | Dynatrace, Enterprise Observability &amp; Telemetry Platforms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Monitoring and APM Engineer with deep experience in enterprise observability platforms including Dynatrace, BMC TrueSight, and CA APM. Specialized in building telemetry pipelines, dashboards, alerts, and thresholds to improve incident detection and reduce MTTR. Strong background in Python-based automation, large-scale monitoring environments, and cross-team operational support.</w:t>
      </w:r>
    </w:p>
    <w:p>
      <w:pPr>
        <w:pStyle w:val="Heading1"/>
      </w:pPr>
      <w:r>
        <w:rPr>
          <w:rFonts w:ascii="Arial" w:hAnsi="Arial"/>
          <w:sz w:val="26"/>
        </w:rPr>
        <w:t>Professional Experience</w:t>
      </w:r>
    </w:p>
    <w:p>
      <w:r>
        <w:rPr>
          <w:rFonts w:ascii="Arial" w:hAnsi="Arial"/>
          <w:b/>
          <w:sz w:val="22"/>
        </w:rPr>
        <w:t>Data Engineer / Capacity Data Engineering - CITI at CITI</w:t>
      </w:r>
      <w:r>
        <w:rPr>
          <w:rFonts w:ascii="Arial" w:hAnsi="Arial"/>
          <w:sz w:val="22"/>
        </w:rPr>
        <w:t xml:space="preserve"> (2017-11 – 2025-12)</w:t>
      </w:r>
    </w:p>
    <w:p>
      <w:pPr>
        <w:pStyle w:val="ListBullet"/>
      </w:pPr>
      <w:r>
        <w:rPr>
          <w:rFonts w:ascii="Arial" w:hAnsi="Arial"/>
          <w:sz w:val="22"/>
        </w:rPr>
        <w:t>Built and maintained telemetry data pipelines ingesting monitoring data from 6,000+ endpoints (TrueSight/TSCO), enabling enterprise-scale observability.</w:t>
      </w:r>
    </w:p>
    <w:p>
      <w:pPr>
        <w:pStyle w:val="ListBullet"/>
      </w:pPr>
      <w:r>
        <w:rPr>
          <w:rFonts w:ascii="Arial" w:hAnsi="Arial"/>
          <w:sz w:val="22"/>
        </w:rPr>
        <w:t>Integrated multiple monitoring platforms (TrueSight, CA Wily, AppDynamics) into unified reporting layers to improve early issue detection.</w:t>
      </w:r>
    </w:p>
    <w:p>
      <w:pPr>
        <w:pStyle w:val="ListBullet"/>
      </w:pPr>
      <w:r>
        <w:rPr>
          <w:rFonts w:ascii="Arial" w:hAnsi="Arial"/>
          <w:sz w:val="22"/>
        </w:rPr>
        <w:t>Developed dashboards and alerting strategies to support incident management and operational readiness.</w:t>
      </w:r>
    </w:p>
    <w:p>
      <w:pPr>
        <w:pStyle w:val="ListBullet"/>
      </w:pPr>
      <w:r>
        <w:rPr>
          <w:rFonts w:ascii="Arial" w:hAnsi="Arial"/>
          <w:sz w:val="22"/>
        </w:rPr>
        <w:t>Automated reporting and monitoring workflows using Python, improving reliability and reducing manual intervention.</w:t>
      </w:r>
    </w:p>
    <w:p>
      <w:pPr>
        <w:pStyle w:val="ListBullet"/>
      </w:pPr>
      <w:r>
        <w:rPr>
          <w:rFonts w:ascii="Arial" w:hAnsi="Arial"/>
          <w:sz w:val="22"/>
        </w:rPr>
        <w:t>Supported capacity and performance monitoring across large-scale distributed infrastructure.</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Synthetic Monitoring across critical production systems.</w:t>
      </w:r>
    </w:p>
    <w:p>
      <w:pPr>
        <w:pStyle w:val="ListBullet"/>
      </w:pPr>
      <w:r>
        <w:rPr>
          <w:rFonts w:ascii="Arial" w:hAnsi="Arial"/>
          <w:sz w:val="22"/>
        </w:rPr>
        <w:t>Implemented end-user monitoring (EUM) and transaction tracing across web and mobile platforms.</w:t>
      </w:r>
    </w:p>
    <w:p>
      <w:pPr>
        <w:pStyle w:val="ListBullet"/>
      </w:pPr>
      <w:r>
        <w:rPr>
          <w:rFonts w:ascii="Arial" w:hAnsi="Arial"/>
          <w:sz w:val="22"/>
        </w:rPr>
        <w:t>Led monitoring improvements through real-user data analysis (Gomez), enabling performance optimization.</w:t>
      </w:r>
    </w:p>
    <w:p>
      <w:pPr>
        <w:pStyle w:val="ListBullet"/>
      </w:pPr>
      <w:r>
        <w:rPr>
          <w:rFonts w:ascii="Arial" w:hAnsi="Arial"/>
          <w:sz w:val="22"/>
        </w:rPr>
        <w:t>Performed Dynatrace upgrade (6.5 → 7.0) with zero production impact.</w:t>
      </w:r>
    </w:p>
    <w:p>
      <w:r>
        <w:rPr>
          <w:rFonts w:ascii="Arial" w:hAnsi="Arial"/>
          <w:b/>
          <w:sz w:val="22"/>
        </w:rPr>
        <w:t>CA APM Consultant at CA Technologies/ TIAA-CREF</w:t>
      </w:r>
      <w:r>
        <w:rPr>
          <w:rFonts w:ascii="Arial" w:hAnsi="Arial"/>
          <w:sz w:val="22"/>
        </w:rPr>
        <w:t xml:space="preserve"> (2011 – 2016)</w:t>
      </w:r>
    </w:p>
    <w:p>
      <w:pPr>
        <w:pStyle w:val="ListBullet"/>
      </w:pPr>
      <w:r>
        <w:rPr>
          <w:rFonts w:ascii="Arial" w:hAnsi="Arial"/>
          <w:sz w:val="22"/>
        </w:rPr>
        <w:t>Managed enterprise CA APM environments (4,000–6,000 agents).</w:t>
      </w:r>
    </w:p>
    <w:p>
      <w:pPr>
        <w:pStyle w:val="ListBullet"/>
      </w:pPr>
      <w:r>
        <w:rPr>
          <w:rFonts w:ascii="Arial" w:hAnsi="Arial"/>
          <w:sz w:val="22"/>
        </w:rPr>
        <w:t>Designed dashboards, alerts, and SLA thresholds for monitoring standardization.</w:t>
      </w:r>
    </w:p>
    <w:p>
      <w:pPr>
        <w:pStyle w:val="ListBullet"/>
      </w:pPr>
      <w:r>
        <w:rPr>
          <w:rFonts w:ascii="Arial" w:hAnsi="Arial"/>
          <w:sz w:val="22"/>
        </w:rPr>
        <w:t>Built automation scripts (Perl/Ksh) for monitoring data extraction and reporting.</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Monitoring &amp; APM: </w:t>
      </w:r>
      <w:r>
        <w:rPr>
          <w:rFonts w:ascii="Arial" w:hAnsi="Arial"/>
          <w:sz w:val="22"/>
        </w:rPr>
        <w:t>Dynatrace (AppMon, Synthetics), BMC TrueSight/TSCO, CA APM/Introscope, AppDynamics</w:t>
      </w:r>
    </w:p>
    <w:p>
      <w:r>
        <w:rPr>
          <w:rFonts w:ascii="Arial" w:hAnsi="Arial"/>
          <w:b/>
          <w:sz w:val="22"/>
        </w:rPr>
        <w:t xml:space="preserve">Languages: </w:t>
      </w:r>
      <w:r>
        <w:rPr>
          <w:rFonts w:ascii="Arial" w:hAnsi="Arial"/>
          <w:sz w:val="22"/>
        </w:rPr>
        <w:t>Python, SQL, Perl, Ksh, Java, C++</w:t>
      </w:r>
    </w:p>
    <w:p>
      <w:r>
        <w:rPr>
          <w:rFonts w:ascii="Arial" w:hAnsi="Arial"/>
          <w:b/>
          <w:sz w:val="22"/>
        </w:rPr>
        <w:t xml:space="preserve">Platforms: </w:t>
      </w:r>
      <w:r>
        <w:rPr>
          <w:rFonts w:ascii="Arial" w:hAnsi="Arial"/>
          <w:sz w:val="22"/>
        </w:rPr>
        <w:t>Linux/Unix, AWS (S3, Glue, Athena, Redshift)</w:t>
      </w:r>
    </w:p>
    <w:p>
      <w:r>
        <w:rPr>
          <w:rFonts w:ascii="Arial" w:hAnsi="Arial"/>
          <w:b/>
          <w:sz w:val="22"/>
        </w:rPr>
        <w:t xml:space="preserve">Data &amp; Automation: </w:t>
      </w:r>
      <w:r>
        <w:rPr>
          <w:rFonts w:ascii="Arial" w:hAnsi="Arial"/>
          <w:sz w:val="22"/>
        </w:rPr>
        <w:t>Telemetry Pipelines, ETL, Data Warehousing, PySpark</w:t>
      </w:r>
    </w:p>
    <w:p>
      <w:r>
        <w:rPr>
          <w:rFonts w:ascii="Arial" w:hAnsi="Arial"/>
          <w:b/>
          <w:sz w:val="22"/>
        </w:rPr>
        <w:t xml:space="preserve">Tools: </w:t>
      </w:r>
      <w:r>
        <w:rPr>
          <w:rFonts w:ascii="Arial" w:hAnsi="Arial"/>
          <w:sz w:val="22"/>
        </w:rPr>
        <w:t>Airflow, Docker, Git, Streamlit</w:t>
      </w:r>
    </w:p>
    <w:p>
      <w:pPr>
        <w:pStyle w:val="Heading1"/>
      </w:pPr>
      <w:r>
        <w:rPr>
          <w:rFonts w:ascii="Arial" w:hAnsi="Arial"/>
          <w:sz w:val="26"/>
        </w:rPr>
        <w:t>Flagship Projects</w:t>
      </w:r>
    </w:p>
    <w:p>
      <w:r>
        <w:rPr>
          <w:rFonts w:ascii="Arial" w:hAnsi="Arial"/>
          <w:b/>
          <w:sz w:val="22"/>
        </w:rPr>
        <w:t>FAST Project (Dynatrace)</w:t>
      </w:r>
      <w:r>
        <w:rPr>
          <w:rFonts w:ascii="Arial" w:hAnsi="Arial"/>
          <w:sz w:val="22"/>
        </w:rPr>
        <w:br/>
        <w:t>Improved monitoring outcomes through real-user performance data analysis (Gomez), enabling targeted optimization actions and better visibility for engineering teams.</w:t>
      </w:r>
      <w:r>
        <w:rPr>
          <w:rFonts w:ascii="Arial" w:hAnsi="Arial"/>
          <w:sz w:val="22"/>
        </w:rPr>
        <w:br/>
      </w:r>
      <w:r>
        <w:rPr>
          <w:rFonts w:ascii="Arial" w:hAnsi="Arial"/>
          <w:b/>
          <w:sz w:val="22"/>
        </w:rPr>
        <w:t xml:space="preserve">Technologies: </w:t>
      </w:r>
      <w:r>
        <w:rPr>
          <w:rFonts w:ascii="Arial" w:hAnsi="Arial"/>
          <w:sz w:val="22"/>
        </w:rPr>
        <w:t>Dynatrace AppMon, Dynatrace Synthetics, Gomez Synthetic Monitoring</w:t>
      </w:r>
    </w:p>
    <w:p>
      <w:r>
        <w:rPr>
          <w:rFonts w:ascii="Arial" w:hAnsi="Arial"/>
          <w:b/>
          <w:sz w:val="22"/>
        </w:rPr>
        <w:t>HorizonScale — Telemetry Analytics Platform</w:t>
      </w:r>
      <w:r>
        <w:rPr>
          <w:rFonts w:ascii="Arial" w:hAnsi="Arial"/>
          <w:sz w:val="22"/>
        </w:rPr>
        <w:br/>
        <w:t>Developed Python/PySpark telemetry analytics pipelines and reporting dashboards, improving speed and consistency of capacity and performance reporting workflows.</w:t>
      </w:r>
      <w:r>
        <w:rPr>
          <w:rFonts w:ascii="Arial" w:hAnsi="Arial"/>
          <w:sz w:val="22"/>
        </w:rPr>
        <w:br/>
      </w:r>
      <w:r>
        <w:rPr>
          <w:rFonts w:ascii="Arial" w:hAnsi="Arial"/>
          <w:b/>
          <w:sz w:val="22"/>
        </w:rPr>
        <w:t xml:space="preserve">Technologies: </w:t>
      </w:r>
      <w:r>
        <w:rPr>
          <w:rFonts w:ascii="Arial" w:hAnsi="Arial"/>
          <w:sz w:val="22"/>
        </w:rPr>
        <w:t>Python, PySpark, Streamlit</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