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28,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position focused on Data Lake to AWS Lakehouse migration. My background aligns closely with large-scale ETL modernization, AWS-based data platforms, Spark/PySpark processing, and migration of legacy data workflows into scalable cloud environments.</w:t>
      </w:r>
    </w:p>
    <w:p>
      <w:r>
        <w:rPr>
          <w:rFonts w:ascii="Arial" w:hAnsi="Arial"/>
          <w:sz w:val="22"/>
        </w:rPr>
        <w:t>At CITI, I developed Python/Pandas ETL pipelines ingesting telemetry from more than 6,000 endpoints, replacing legacy manual processing and improving scalability, reliability, and reporting readiness. I also built AWS-based data workflows using S3, Glue, Athena, and Redshift to support high-scale analytics and forecasting workloads.</w:t>
      </w:r>
    </w:p>
    <w:p>
      <w:r>
        <w:rPr>
          <w:rFonts w:ascii="Arial" w:hAnsi="Arial"/>
          <w:sz w:val="22"/>
        </w:rPr>
        <w:t>My experience includes migrating workloads from on-prem Oracle environments into AWS-based processing platforms while validating data quality and reporting consistency across systems. I have worked extensively with structured telemetry datasets, Parquet-based storage, Spark/PySpark processing, and Hadoop ecosystem technologies including Hive/HDFS.</w:t>
      </w:r>
    </w:p>
    <w:p>
      <w:r>
        <w:rPr>
          <w:rFonts w:ascii="Arial" w:hAnsi="Arial"/>
          <w:sz w:val="22"/>
        </w:rPr>
        <w:t>In addition, I have experience supporting operational migrations and collaborating with stakeholders to ensure reporting accuracy, successful hand-offs, and confidence in migrated datasets. My work has consistently focused on scalable ETL processing, optimization of large datasets, and maintaining integrity across enterprise reporting pipelines.</w:t>
      </w:r>
    </w:p>
    <w:p>
      <w:r>
        <w:rPr>
          <w:rFonts w:ascii="Arial" w:hAnsi="Arial"/>
          <w:sz w:val="22"/>
        </w:rPr>
        <w:t>I am interested in contributing these skills to your datastore migration initiatives and supporting the transition from legacy data lake environments to modern AWS-hosted lakehouse platforms.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