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Murphy, TX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September 12,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applying for the Forward Deployed AI Engineer (B2B Contract) position at Toloka AI. Toloka AI's mission supplying large-scale, high-quality human-annotated data to train and evaluate machine learning models aligns directly with scalable data pipeline work.</w:t>
      </w:r>
    </w:p>
    <w:p>
      <w:r>
        <w:rPr>
          <w:rFonts w:ascii="Arial" w:hAnsi="Arial"/>
          <w:sz w:val="22"/>
        </w:rPr>
        <w:t>At Citi as Senior Capacity &amp; Data Engineer, architected automated ETL/ELT pipelines in Python/Pandas/SQL ingesting P95 telemetry from 6,000+ endpoints, replacing legacy manual processes and improving delivery reliability while performing data cleansing, QA, and anomaly checks to raise data quality and trust. Developed ML forecasting models using Prophet and scikit-learn predicting bottlenecks 6 months ahead, improving provisioning accuracy across banking infrastructure.</w:t>
      </w:r>
    </w:p>
    <w:p>
      <w:r>
        <w:rPr>
          <w:rFonts w:ascii="Arial" w:hAnsi="Arial"/>
          <w:sz w:val="22"/>
        </w:rPr>
        <w:t>Built an end-to-end agentic job application pipeline in Python using Claude Code, Grok API, FAISS vector embeddings, and sentence-transformers for semantic duplicate detection across 100+ job postings, orchestrating 10+ steps including LLM-powered scoring, tailoring, generation, quality gating, and tracking with RAG-style retrieval and MCP server integration. This directly maps to designing multi-stage data labeling, evaluation, and agentic systems pipelines with Python, API integration, and iterative MVP-to-production delivery.</w:t>
      </w:r>
    </w:p>
    <w:p>
      <w:r>
        <w:rPr>
          <w:rFonts w:ascii="Arial" w:hAnsi="Arial"/>
          <w:sz w:val="22"/>
        </w:rPr>
        <w:t>At Citi, designed and optimized reporting-ready data models for historical retention and trend analysis, enabling seasonal risk forecasting and executive decision support through unified Oracle reporting and interactive dashboards; generated monthly capacity reports analyzing utilization trends and forecasting requirements while collaborating on rightsizing resources based on data and projections.</w:t>
      </w:r>
    </w:p>
    <w:p>
      <w:r>
        <w:rPr>
          <w:rFonts w:ascii="Arial" w:hAnsi="Arial"/>
          <w:sz w:val="22"/>
        </w:rPr>
        <w:t>These experiences demonstrate end-to-end ownership of Python-driven data pipelines, LLM agentic workflows, and executive-facing delivery at enterprise scale. I am available to discuss how this background supports Toloka AI client engagements.</w:t>
      </w:r>
    </w:p>
    <w:p>
      <w:pPr>
        <w:jc w:val="left"/>
      </w:pPr>
      <w:r>
        <w:rPr>
          <w:rFonts w:ascii="Arial" w:hAnsi="Arial"/>
          <w:sz w:val="22"/>
        </w:rPr>
        <w:t>Sincerely,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