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(Plano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September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Data Engineer position at System One. The role's emphasis on ETL specifications, upfront testing, and validation aligns with my experience delivering reliable data pipelines in regulated environments.</w:t>
      </w:r>
    </w:p>
    <w:p>
      <w:r>
        <w:rPr>
          <w:rFonts w:ascii="Arial" w:hAnsi="Arial"/>
          <w:sz w:val="22"/>
        </w:rPr>
        <w:t>At CITI, I architected automated ETL/ELT pipelines using Python, Pandas, and SQL that ingested P95 telemetry from 6,000+ endpoints, replacing legacy manual processes and improving delivery reliability while supporting performance optimization and debugging.</w:t>
      </w:r>
    </w:p>
    <w:p>
      <w:r>
        <w:rPr>
          <w:rFonts w:ascii="Arial" w:hAnsi="Arial"/>
          <w:sz w:val="22"/>
        </w:rPr>
        <w:t>I designed and optimized reporting-ready data models for historical retention and trend analysis, enabling seasonal risk forecasting and executive decision support through unified Oracle reporting and data movement specifications.</w:t>
      </w:r>
    </w:p>
    <w:p>
      <w:r>
        <w:rPr>
          <w:rFonts w:ascii="Arial" w:hAnsi="Arial"/>
          <w:sz w:val="22"/>
        </w:rPr>
        <w:t>From 2011 to 2016 at CA Technologies/TIAA-CREF, I led large-scale CA APM implementations managing 4,000–6,000 agents, provided client training, and collaborated with technical teams on sizing, alerts, and deployment validation.</w:t>
      </w:r>
    </w:p>
    <w:p>
      <w:r>
        <w:rPr>
          <w:rFonts w:ascii="Arial" w:hAnsi="Arial"/>
          <w:sz w:val="22"/>
        </w:rPr>
        <w:t>These experiences demonstrate consistent delivery of ETL processes, testing, and documentation in finance and enterprise settings. I am available to discuss how my background supports the requirements of this Data Engineer role.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