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architecting analytics platforms and data pipelines using modern cloud data platforms like AWS, Snowflake, and Databricks. Proficient in SQL, data modeling, and constructing production-grade solutions for enterprise accounts. Adept at leading technical evaluations and serving as a trusted advisor to drive customer success. Skilled in sales engineering and translating complex technical concepts for diverse audiences. Passionate about contributing to dbt Labs’ mission of advancing analytics engineering through innovative tools like dbt Cloud. Eager to collaborate on strategic accounts and influence platform development in a high-growth environment.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telemetry data from 6,000+ endpoints, enhancing data pipeline efficiency.</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enabling seasonal risk forecasting for enterprise accounts.</w:t>
      </w:r>
    </w:p>
    <w:p>
      <w:pPr>
        <w:pStyle w:val="ListBullet"/>
      </w:pPr>
      <w:r>
        <w:rPr>
          <w:rFonts w:ascii="Arial" w:hAnsi="Arial"/>
          <w:sz w:val="22"/>
        </w:rPr>
        <w:t>Integrated disparate data feeds into unified reporting systems with executive dashboards, supporting strategic decision-making.</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Built automated workflows and interactive visualizations using Python libraries like matplotlib and plotly for stakeholder presentations.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critical systems, ensuring robust performance monitoring.</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Supported cloud migration to AWS, enhancing system scalability and performance.</w:t>
      </w:r>
    </w:p>
    <w:p>
      <w:pPr>
        <w:pStyle w:val="ListBullet"/>
      </w:pPr>
      <w:r>
        <w:rPr>
          <w:rFonts w:ascii="Arial" w:hAnsi="Arial"/>
          <w:sz w:val="22"/>
        </w:rPr>
        <w:t>Upgraded Dynatrace from version 6.5 to 7.0 and implemented TLS1.2 security protocols.</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bottlenecks and proposed performance improvements for key systems like Brand.com.</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to support technical evaluations and reporting.</w:t>
      </w:r>
    </w:p>
    <w:p>
      <w:pPr>
        <w:pStyle w:val="ListBullet"/>
      </w:pPr>
      <w:r>
        <w:rPr>
          <w:rFonts w:ascii="Arial" w:hAnsi="Arial"/>
          <w:sz w:val="22"/>
        </w:rPr>
        <w:t>Provided sizing recommendations and bottleneck resolution for J2EE and .NET environments.</w:t>
      </w:r>
    </w:p>
    <w:p>
      <w:pPr>
        <w:pStyle w:val="ListBullet"/>
      </w:pPr>
      <w:r>
        <w:rPr>
          <w:rFonts w:ascii="Arial" w:hAnsi="Arial"/>
          <w:sz w:val="22"/>
        </w:rPr>
        <w:t>Developed Perl and Ksh scripts for data extraction, enhancing monitoring capabilities.</w:t>
      </w:r>
    </w:p>
    <w:p>
      <w:pPr>
        <w:pStyle w:val="ListBullet"/>
      </w:pPr>
      <w:r>
        <w:rPr>
          <w:rFonts w:ascii="Arial" w:hAnsi="Arial"/>
          <w:sz w:val="22"/>
        </w:rPr>
        <w:t>Trained client teams on APM solutions, acting as a trusted advisor for technical adoption.</w:t>
      </w:r>
    </w:p>
    <w:p>
      <w:pPr>
        <w:pStyle w:val="ListBullet"/>
      </w:pPr>
      <w:r>
        <w:rPr>
          <w:rFonts w:ascii="Arial" w:hAnsi="Arial"/>
          <w:sz w:val="22"/>
        </w:rPr>
        <w:t>Collaborated with IT teams to troubleshoot performance issues, ensuring scalable solutions.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 for optimal performance.</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monitoring and Wily Introscope to support performance testing initiatives.</w:t>
      </w:r>
    </w:p>
    <w:p>
      <w:pPr>
        <w:pStyle w:val="ListBullet"/>
      </w:pPr>
      <w:r>
        <w:rPr>
          <w:rFonts w:ascii="Arial" w:hAnsi="Arial"/>
          <w:sz w:val="22"/>
        </w:rPr>
        <w:t>Created automation scripts to streamline performance analysis and reporting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Collaborated with teams to design scalable solutions aligning with business and technical needs.</w:t>
      </w:r>
    </w:p>
    <w:p>
      <w:pPr>
        <w:pStyle w:val="ListBullet"/>
      </w:pPr>
      <w:r>
        <w:rPr>
          <w:rFonts w:ascii="Arial" w:hAnsi="Arial"/>
          <w:sz w:val="22"/>
        </w:rPr>
        <w:t>Enhanced system performance for a platform handling transaction volumes exceeding VISA’s throughput.</w:t>
      </w:r>
    </w:p>
    <w:p>
      <w:pPr>
        <w:pStyle w:val="ListBullet"/>
      </w:pPr>
      <w:r>
        <w:rPr>
          <w:rFonts w:ascii="Arial" w:hAnsi="Arial"/>
          <w:sz w:val="22"/>
        </w:rPr>
        <w:t>Documented processes and outcomes to support long-term system maintenance and upgrades.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AWS, Data Warehousing, ETL Design &amp; Optimization, Python, PySpark, Pandas, Capacity Planning / Forecasting, Prophet / Time-Series Forecasting, scikit-learn, GenAI / LLM Agents, Streamlit, Hive/Hadoop, Airflow, Docker, Git, Linux/Unix, Multiprocessing,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