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2A32" w14:textId="77777777" w:rsidR="00014CF0" w:rsidRDefault="00000000">
      <w:pPr>
        <w:spacing w:after="60"/>
        <w:jc w:val="center"/>
      </w:pPr>
      <w:r>
        <w:rPr>
          <w:rFonts w:ascii="Segoe UI" w:hAnsi="Segoe UI"/>
          <w:b/>
          <w:color w:val="004A99"/>
          <w:sz w:val="56"/>
        </w:rPr>
        <w:t>SEAN LUKA GIRGIS</w:t>
      </w:r>
    </w:p>
    <w:p w14:paraId="38079DD3" w14:textId="77777777" w:rsidR="00014CF0" w:rsidRDefault="00000000">
      <w:pPr>
        <w:jc w:val="center"/>
      </w:pPr>
      <w:r>
        <w:rPr>
          <w:color w:val="646464"/>
        </w:rPr>
        <w:t>Senior Data Engineer | Capacity &amp; Infrastructure Optimization</w:t>
      </w:r>
    </w:p>
    <w:p w14:paraId="173E8371" w14:textId="77777777" w:rsidR="00014CF0" w:rsidRDefault="00000000">
      <w:pPr>
        <w:jc w:val="center"/>
      </w:pPr>
      <w:hyperlink r:id="rId8">
        <w:r>
          <w:rPr>
            <w:color w:val="333333"/>
          </w:rPr>
          <w:t>seanlgirgis.github.io</w:t>
        </w:r>
      </w:hyperlink>
      <w:r>
        <w:rPr>
          <w:sz w:val="20"/>
        </w:rPr>
        <w:t xml:space="preserve"> | </w:t>
      </w:r>
      <w:r>
        <w:rPr>
          <w:color w:val="333333"/>
          <w:sz w:val="20"/>
        </w:rPr>
        <w:t>214-315-2190</w:t>
      </w:r>
      <w:r>
        <w:rPr>
          <w:sz w:val="20"/>
        </w:rPr>
        <w:t xml:space="preserve"> | </w:t>
      </w:r>
      <w:hyperlink r:id="rId9">
        <w:r>
          <w:rPr>
            <w:color w:val="333333"/>
          </w:rPr>
          <w:t>seanlgirgis@gmail.com</w:t>
        </w:r>
      </w:hyperlink>
      <w:r>
        <w:rPr>
          <w:sz w:val="20"/>
        </w:rPr>
        <w:t xml:space="preserve"> | </w:t>
      </w:r>
      <w:hyperlink r:id="rId10">
        <w:r>
          <w:rPr>
            <w:color w:val="004A99"/>
          </w:rPr>
          <w:t>GitHub</w:t>
        </w:r>
      </w:hyperlink>
      <w:r>
        <w:rPr>
          <w:sz w:val="20"/>
        </w:rPr>
        <w:t xml:space="preserve"> | </w:t>
      </w:r>
      <w:hyperlink r:id="rId11">
        <w:r>
          <w:rPr>
            <w:color w:val="004A99"/>
          </w:rPr>
          <w:t>LinkedIn</w:t>
        </w:r>
      </w:hyperlink>
      <w:r>
        <w:rPr>
          <w:sz w:val="20"/>
        </w:rPr>
        <w:t xml:space="preserve"> | </w:t>
      </w:r>
      <w:hyperlink r:id="rId12">
        <w:r>
          <w:rPr>
            <w:color w:val="004A99"/>
          </w:rPr>
          <w:t>X / Twitter</w:t>
        </w:r>
      </w:hyperlink>
    </w:p>
    <w:p w14:paraId="54454D15" w14:textId="77777777" w:rsidR="00014CF0" w:rsidRDefault="00014CF0">
      <w:pPr>
        <w:spacing w:after="120" w:line="0" w:lineRule="atLeas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00"/>
      </w:tblGrid>
      <w:tr w:rsidR="00014CF0" w14:paraId="182A5856" w14:textId="77777777">
        <w:tc>
          <w:tcPr>
            <w:tcW w:w="10800" w:type="dxa"/>
            <w:tcBorders>
              <w:left w:val="single" w:sz="64" w:space="0" w:color="004A99"/>
            </w:tcBorders>
            <w:shd w:val="clear" w:color="auto" w:fill="F2F2F2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01AAFFF7" w14:textId="77777777" w:rsidR="00014CF0" w:rsidRDefault="00000000">
            <w:pPr>
              <w:spacing w:after="0" w:line="288" w:lineRule="auto"/>
            </w:pPr>
            <w:r>
              <w:rPr>
                <w:rFonts w:ascii="Segoe UI" w:hAnsi="Segoe UI"/>
                <w:b/>
                <w:color w:val="333333"/>
                <w:sz w:val="18"/>
              </w:rPr>
              <w:t>Senior Data Engineer &amp; Cloud Architect</w:t>
            </w:r>
            <w:r>
              <w:rPr>
                <w:rFonts w:ascii="Segoe UI" w:hAnsi="Segoe UI"/>
                <w:color w:val="333333"/>
                <w:sz w:val="18"/>
              </w:rPr>
              <w:t xml:space="preserve"> with 20+ years of enterprise experience.</w:t>
            </w:r>
            <w:r>
              <w:rPr>
                <w:rFonts w:ascii="Segoe UI" w:hAnsi="Segoe UI"/>
                <w:color w:val="333333"/>
                <w:sz w:val="18"/>
              </w:rPr>
              <w:br/>
              <w:t xml:space="preserve">Specialized in migrating legacy on-prem pipelines to </w:t>
            </w:r>
            <w:r>
              <w:rPr>
                <w:rFonts w:ascii="Segoe UI" w:hAnsi="Segoe UI"/>
                <w:b/>
                <w:color w:val="333333"/>
                <w:sz w:val="18"/>
              </w:rPr>
              <w:t>Serverless AWS Architectures</w:t>
            </w:r>
            <w:r>
              <w:rPr>
                <w:rFonts w:ascii="Segoe UI" w:hAnsi="Segoe UI"/>
                <w:color w:val="333333"/>
                <w:sz w:val="18"/>
              </w:rPr>
              <w:t xml:space="preserve"> (Glue/Athena).</w:t>
            </w:r>
            <w:r>
              <w:rPr>
                <w:rFonts w:ascii="Segoe UI" w:hAnsi="Segoe UI"/>
                <w:color w:val="333333"/>
                <w:sz w:val="18"/>
              </w:rPr>
              <w:br/>
              <w:t xml:space="preserve">Expert in </w:t>
            </w:r>
            <w:r>
              <w:rPr>
                <w:rFonts w:ascii="Segoe UI" w:hAnsi="Segoe UI"/>
                <w:b/>
                <w:color w:val="333333"/>
                <w:sz w:val="18"/>
              </w:rPr>
              <w:t>PySpark</w:t>
            </w:r>
            <w:r>
              <w:rPr>
                <w:rFonts w:ascii="Segoe UI" w:hAnsi="Segoe UI"/>
                <w:color w:val="333333"/>
                <w:sz w:val="18"/>
              </w:rPr>
              <w:t xml:space="preserve">, </w:t>
            </w:r>
            <w:r>
              <w:rPr>
                <w:rFonts w:ascii="Segoe UI" w:hAnsi="Segoe UI"/>
                <w:b/>
                <w:color w:val="333333"/>
                <w:sz w:val="18"/>
              </w:rPr>
              <w:t>GenAI Agents</w:t>
            </w:r>
            <w:r>
              <w:rPr>
                <w:rFonts w:ascii="Segoe UI" w:hAnsi="Segoe UI"/>
                <w:color w:val="333333"/>
                <w:sz w:val="18"/>
              </w:rPr>
              <w:t xml:space="preserve"> (Text-to-SQL), and high-scale </w:t>
            </w:r>
            <w:r>
              <w:rPr>
                <w:rFonts w:ascii="Segoe UI" w:hAnsi="Segoe UI"/>
                <w:b/>
                <w:color w:val="333333"/>
                <w:sz w:val="18"/>
              </w:rPr>
              <w:t>Capacity Forecasting</w:t>
            </w:r>
            <w:r>
              <w:rPr>
                <w:rFonts w:ascii="Segoe UI" w:hAnsi="Segoe UI"/>
                <w:color w:val="333333"/>
                <w:sz w:val="18"/>
              </w:rPr>
              <w:t>.</w:t>
            </w:r>
            <w:r>
              <w:rPr>
                <w:rFonts w:ascii="Segoe UI" w:hAnsi="Segoe UI"/>
                <w:color w:val="333333"/>
                <w:sz w:val="18"/>
              </w:rPr>
              <w:br/>
            </w:r>
          </w:p>
        </w:tc>
      </w:tr>
    </w:tbl>
    <w:p w14:paraId="2B8B982A" w14:textId="77777777" w:rsidR="00014CF0" w:rsidRDefault="00014CF0">
      <w:pPr>
        <w:spacing w:after="120"/>
      </w:pPr>
    </w:p>
    <w:p w14:paraId="2559413A" w14:textId="77777777" w:rsidR="00014CF0" w:rsidRDefault="00000000">
      <w:pPr>
        <w:spacing w:before="240" w:after="120"/>
      </w:pPr>
      <w:r>
        <w:rPr>
          <w:rFonts w:ascii="Segoe UI" w:hAnsi="Segoe UI"/>
          <w:b/>
          <w:color w:val="004A99"/>
          <w:sz w:val="24"/>
          <w:u w:val="single" w:color="E07000"/>
        </w:rPr>
        <w:t>FLAGSHIP PROJECTS</w:t>
      </w:r>
    </w:p>
    <w:p w14:paraId="6C2809DC" w14:textId="77777777" w:rsidR="00014CF0" w:rsidRDefault="00014CF0">
      <w:pPr>
        <w:spacing w:after="120" w:line="0" w:lineRule="atLeas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00"/>
      </w:tblGrid>
      <w:tr w:rsidR="00014CF0" w14:paraId="7F5BF760" w14:textId="77777777">
        <w:tc>
          <w:tcPr>
            <w:tcW w:w="10800" w:type="dxa"/>
            <w:tcBorders>
              <w:left w:val="single" w:sz="32" w:space="0" w:color="E07000"/>
            </w:tcBorders>
            <w:tcMar>
              <w:top w:w="0" w:type="dxa"/>
              <w:left w:w="220" w:type="dxa"/>
              <w:bottom w:w="0" w:type="dxa"/>
              <w:right w:w="0" w:type="dxa"/>
            </w:tcMar>
          </w:tcPr>
          <w:p w14:paraId="570F3B2D" w14:textId="77777777" w:rsidR="00014CF0" w:rsidRDefault="00000000">
            <w:pPr>
              <w:spacing w:after="80"/>
            </w:pPr>
            <w:r>
              <w:rPr>
                <w:b/>
              </w:rPr>
              <w:t>Serverless Data Platform (AWS)</w:t>
            </w:r>
          </w:p>
          <w:p w14:paraId="7E5E09BB" w14:textId="77777777" w:rsidR="00014CF0" w:rsidRDefault="00000000">
            <w:pPr>
              <w:pStyle w:val="ListBullet"/>
              <w:spacing w:after="40"/>
            </w:pPr>
            <w:r>
              <w:rPr>
                <w:rFonts w:ascii="Segoe UI" w:hAnsi="Segoe UI"/>
                <w:b/>
                <w:color w:val="333333"/>
                <w:sz w:val="18"/>
              </w:rPr>
              <w:t>Architecture</w:t>
            </w:r>
            <w:r>
              <w:rPr>
                <w:rFonts w:ascii="Segoe UI" w:hAnsi="Segoe UI"/>
                <w:color w:val="333333"/>
                <w:sz w:val="18"/>
              </w:rPr>
              <w:t>: Designed a Serverless Lakehouse using S3, Glue Catalog, and Athena.</w:t>
            </w:r>
          </w:p>
          <w:p w14:paraId="78A849B6" w14:textId="77777777" w:rsidR="00014CF0" w:rsidRDefault="00000000">
            <w:pPr>
              <w:pStyle w:val="ListBullet"/>
              <w:spacing w:after="40"/>
            </w:pPr>
            <w:r>
              <w:rPr>
                <w:rFonts w:ascii="Segoe UI" w:hAnsi="Segoe UI"/>
                <w:b/>
                <w:color w:val="333333"/>
                <w:sz w:val="18"/>
              </w:rPr>
              <w:t>AI Agent</w:t>
            </w:r>
            <w:r>
              <w:rPr>
                <w:rFonts w:ascii="Segoe UI" w:hAnsi="Segoe UI"/>
                <w:color w:val="333333"/>
                <w:sz w:val="18"/>
              </w:rPr>
              <w:t xml:space="preserve">: Built a 'Text-to-SQL' GenAI bot using </w:t>
            </w:r>
            <w:r>
              <w:rPr>
                <w:rFonts w:ascii="Segoe UI" w:hAnsi="Segoe UI"/>
                <w:b/>
                <w:color w:val="333333"/>
                <w:sz w:val="18"/>
              </w:rPr>
              <w:t>Claude 3 Sonnet</w:t>
            </w:r>
            <w:r>
              <w:rPr>
                <w:rFonts w:ascii="Segoe UI" w:hAnsi="Segoe UI"/>
                <w:color w:val="333333"/>
                <w:sz w:val="18"/>
              </w:rPr>
              <w:t xml:space="preserve"> to democratize data access.</w:t>
            </w:r>
          </w:p>
          <w:p w14:paraId="6B20B1D7" w14:textId="77777777" w:rsidR="00014CF0" w:rsidRDefault="00000000">
            <w:pPr>
              <w:pStyle w:val="ListBullet"/>
              <w:spacing w:after="40"/>
            </w:pPr>
            <w:r>
              <w:rPr>
                <w:rFonts w:ascii="Segoe UI" w:hAnsi="Segoe UI"/>
                <w:b/>
                <w:color w:val="333333"/>
                <w:sz w:val="18"/>
              </w:rPr>
              <w:t>ETL Optimization</w:t>
            </w:r>
            <w:r>
              <w:rPr>
                <w:rFonts w:ascii="Segoe UI" w:hAnsi="Segoe UI"/>
                <w:color w:val="333333"/>
                <w:sz w:val="18"/>
              </w:rPr>
              <w:t xml:space="preserve">: Fixed 'small file' issues by implementing </w:t>
            </w:r>
            <w:r>
              <w:rPr>
                <w:rFonts w:ascii="Segoe UI" w:hAnsi="Segoe UI"/>
                <w:b/>
                <w:color w:val="333333"/>
                <w:sz w:val="18"/>
              </w:rPr>
              <w:t>Snappy Parquet</w:t>
            </w:r>
            <w:r>
              <w:rPr>
                <w:rFonts w:ascii="Segoe UI" w:hAnsi="Segoe UI"/>
                <w:color w:val="333333"/>
                <w:sz w:val="18"/>
              </w:rPr>
              <w:t xml:space="preserve"> compression.</w:t>
            </w:r>
          </w:p>
          <w:p w14:paraId="60538681" w14:textId="77777777" w:rsidR="00014CF0" w:rsidRDefault="00000000">
            <w:pPr>
              <w:spacing w:before="160"/>
            </w:pPr>
            <w:r>
              <w:rPr>
                <w:b/>
                <w:color w:val="FFFFFF"/>
                <w:sz w:val="18"/>
                <w:shd w:val="clear" w:color="auto" w:fill="004A99"/>
              </w:rPr>
              <w:t xml:space="preserve"> AWS Glue </w:t>
            </w:r>
            <w:r>
              <w:rPr>
                <w:sz w:val="18"/>
              </w:rPr>
              <w:t xml:space="preserve">  </w:t>
            </w:r>
            <w:r>
              <w:rPr>
                <w:b/>
                <w:color w:val="FFFFFF"/>
                <w:sz w:val="18"/>
                <w:shd w:val="clear" w:color="auto" w:fill="004A99"/>
              </w:rPr>
              <w:t xml:space="preserve"> Athena </w:t>
            </w:r>
            <w:r>
              <w:rPr>
                <w:sz w:val="18"/>
              </w:rPr>
              <w:t xml:space="preserve">  </w:t>
            </w:r>
            <w:r>
              <w:rPr>
                <w:b/>
                <w:color w:val="FFFFFF"/>
                <w:sz w:val="18"/>
                <w:shd w:val="clear" w:color="auto" w:fill="004A99"/>
              </w:rPr>
              <w:t xml:space="preserve"> Bedrock (GenAI) </w:t>
            </w:r>
            <w:r>
              <w:rPr>
                <w:sz w:val="18"/>
              </w:rPr>
              <w:t xml:space="preserve">  </w:t>
            </w:r>
            <w:r>
              <w:rPr>
                <w:b/>
                <w:color w:val="FFFFFF"/>
                <w:sz w:val="18"/>
                <w:shd w:val="clear" w:color="auto" w:fill="004A99"/>
              </w:rPr>
              <w:t xml:space="preserve"> S3 </w:t>
            </w:r>
            <w:r>
              <w:rPr>
                <w:sz w:val="18"/>
              </w:rPr>
              <w:t xml:space="preserve">  </w:t>
            </w:r>
            <w:r>
              <w:rPr>
                <w:b/>
                <w:color w:val="FFFFFF"/>
                <w:sz w:val="18"/>
                <w:shd w:val="clear" w:color="auto" w:fill="004A99"/>
              </w:rPr>
              <w:t xml:space="preserve"> PySpark </w:t>
            </w:r>
          </w:p>
        </w:tc>
      </w:tr>
    </w:tbl>
    <w:p w14:paraId="062E0907" w14:textId="77777777" w:rsidR="00014CF0" w:rsidRDefault="00014CF0">
      <w:pPr>
        <w:spacing w:after="120" w:line="0" w:lineRule="atLeast"/>
      </w:pPr>
    </w:p>
    <w:p w14:paraId="2F1CFB6E" w14:textId="77777777" w:rsidR="00014CF0" w:rsidRDefault="00014CF0">
      <w:pPr>
        <w:spacing w:after="120" w:line="0" w:lineRule="atLeas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00"/>
      </w:tblGrid>
      <w:tr w:rsidR="00014CF0" w14:paraId="66F581F6" w14:textId="77777777">
        <w:tc>
          <w:tcPr>
            <w:tcW w:w="10800" w:type="dxa"/>
            <w:tcBorders>
              <w:left w:val="single" w:sz="32" w:space="0" w:color="E07000"/>
            </w:tcBorders>
            <w:tcMar>
              <w:top w:w="0" w:type="dxa"/>
              <w:left w:w="220" w:type="dxa"/>
              <w:bottom w:w="0" w:type="dxa"/>
              <w:right w:w="0" w:type="dxa"/>
            </w:tcMar>
          </w:tcPr>
          <w:p w14:paraId="05E6730C" w14:textId="77777777" w:rsidR="00014CF0" w:rsidRDefault="00000000">
            <w:pPr>
              <w:spacing w:after="80"/>
            </w:pPr>
            <w:r>
              <w:rPr>
                <w:b/>
              </w:rPr>
              <w:t>Project: HorizonScale — Modernizing Enterprise Capacity with AI &amp; PySpark</w:t>
            </w:r>
          </w:p>
          <w:p w14:paraId="74D83CCB" w14:textId="77777777" w:rsidR="00014CF0" w:rsidRDefault="00000000">
            <w:pPr>
              <w:pStyle w:val="ListBullet"/>
              <w:spacing w:after="40"/>
            </w:pPr>
            <w:r>
              <w:rPr>
                <w:rFonts w:ascii="Segoe UI" w:hAnsi="Segoe UI"/>
                <w:b/>
                <w:color w:val="333333"/>
                <w:sz w:val="18"/>
              </w:rPr>
              <w:t>Why I built this:</w:t>
            </w:r>
            <w:r>
              <w:rPr>
                <w:rFonts w:ascii="Segoe UI" w:hAnsi="Segoe UI"/>
                <w:color w:val="333333"/>
                <w:sz w:val="18"/>
              </w:rPr>
              <w:t xml:space="preserve"> To replace legacy, manual 'Trenda' processes with a modern, agentic data pipeline capable of handling banking-scale telemetry.</w:t>
            </w:r>
          </w:p>
          <w:p w14:paraId="26A122BF" w14:textId="77777777" w:rsidR="00014CF0" w:rsidRDefault="00000000">
            <w:pPr>
              <w:pStyle w:val="ListBullet"/>
              <w:spacing w:after="40"/>
            </w:pPr>
            <w:r>
              <w:rPr>
                <w:rFonts w:ascii="Segoe UI" w:hAnsi="Segoe UI"/>
                <w:b/>
                <w:color w:val="333333"/>
                <w:sz w:val="18"/>
              </w:rPr>
              <w:t>Turbo Prophet:</w:t>
            </w:r>
            <w:r>
              <w:rPr>
                <w:rFonts w:ascii="Segoe UI" w:hAnsi="Segoe UI"/>
                <w:color w:val="333333"/>
                <w:sz w:val="18"/>
              </w:rPr>
              <w:t xml:space="preserve"> Architected parallel generator-based pipeline reducing forecasting cycles by </w:t>
            </w:r>
            <w:r>
              <w:rPr>
                <w:rFonts w:ascii="Segoe UI" w:hAnsi="Segoe UI"/>
                <w:b/>
                <w:color w:val="333333"/>
                <w:sz w:val="18"/>
              </w:rPr>
              <w:t>90%</w:t>
            </w:r>
            <w:r>
              <w:rPr>
                <w:rFonts w:ascii="Segoe UI" w:hAnsi="Segoe UI"/>
                <w:color w:val="333333"/>
                <w:sz w:val="18"/>
              </w:rPr>
              <w:t>.</w:t>
            </w:r>
          </w:p>
          <w:p w14:paraId="0EBEBB8D" w14:textId="77777777" w:rsidR="00014CF0" w:rsidRDefault="00000000">
            <w:pPr>
              <w:pStyle w:val="ListBullet"/>
              <w:spacing w:after="40"/>
            </w:pPr>
            <w:r>
              <w:rPr>
                <w:rFonts w:ascii="Segoe UI" w:hAnsi="Segoe UI"/>
                <w:b/>
                <w:color w:val="333333"/>
                <w:sz w:val="18"/>
              </w:rPr>
              <w:t>Visual Analytics:</w:t>
            </w:r>
            <w:r>
              <w:rPr>
                <w:rFonts w:ascii="Segoe UI" w:hAnsi="Segoe UI"/>
                <w:color w:val="333333"/>
                <w:sz w:val="18"/>
              </w:rPr>
              <w:t xml:space="preserve"> Built interactive Streamlit dashboard serving real-time capacity insights and 'High Trust' utilization scores.</w:t>
            </w:r>
          </w:p>
          <w:p w14:paraId="462DD29C" w14:textId="77777777" w:rsidR="00014CF0" w:rsidRDefault="00000000">
            <w:pPr>
              <w:spacing w:before="160"/>
            </w:pPr>
            <w:r>
              <w:rPr>
                <w:b/>
                <w:color w:val="FFFFFF"/>
                <w:sz w:val="18"/>
                <w:shd w:val="clear" w:color="auto" w:fill="004A99"/>
              </w:rPr>
              <w:t xml:space="preserve"> Python </w:t>
            </w:r>
            <w:r>
              <w:rPr>
                <w:sz w:val="18"/>
              </w:rPr>
              <w:t xml:space="preserve">  </w:t>
            </w:r>
            <w:r>
              <w:rPr>
                <w:b/>
                <w:color w:val="FFFFFF"/>
                <w:sz w:val="18"/>
                <w:shd w:val="clear" w:color="auto" w:fill="004A99"/>
              </w:rPr>
              <w:t xml:space="preserve"> Prophet </w:t>
            </w:r>
            <w:r>
              <w:rPr>
                <w:sz w:val="18"/>
              </w:rPr>
              <w:t xml:space="preserve">  </w:t>
            </w:r>
            <w:r>
              <w:rPr>
                <w:b/>
                <w:color w:val="FFFFFF"/>
                <w:sz w:val="18"/>
                <w:shd w:val="clear" w:color="auto" w:fill="004A99"/>
              </w:rPr>
              <w:t xml:space="preserve"> Streamlit </w:t>
            </w:r>
            <w:r>
              <w:rPr>
                <w:sz w:val="18"/>
              </w:rPr>
              <w:t xml:space="preserve">  </w:t>
            </w:r>
            <w:r>
              <w:rPr>
                <w:b/>
                <w:color w:val="FFFFFF"/>
                <w:sz w:val="18"/>
                <w:shd w:val="clear" w:color="auto" w:fill="004A99"/>
              </w:rPr>
              <w:t xml:space="preserve"> Spark </w:t>
            </w:r>
            <w:r>
              <w:rPr>
                <w:sz w:val="18"/>
              </w:rPr>
              <w:t xml:space="preserve">  </w:t>
            </w:r>
            <w:r>
              <w:rPr>
                <w:b/>
                <w:color w:val="FFFFFF"/>
                <w:sz w:val="18"/>
                <w:shd w:val="clear" w:color="auto" w:fill="004A99"/>
              </w:rPr>
              <w:t xml:space="preserve"> Multiprocessing </w:t>
            </w:r>
          </w:p>
        </w:tc>
      </w:tr>
    </w:tbl>
    <w:p w14:paraId="7387ABA8" w14:textId="77777777" w:rsidR="00014CF0" w:rsidRDefault="00014CF0">
      <w:pPr>
        <w:spacing w:after="120" w:line="0" w:lineRule="atLeast"/>
      </w:pPr>
    </w:p>
    <w:p w14:paraId="36D13E73" w14:textId="77777777" w:rsidR="00014CF0" w:rsidRDefault="00000000">
      <w:pPr>
        <w:pBdr>
          <w:bottom w:val="single" w:sz="6" w:space="1" w:color="EEEEEE"/>
        </w:pBdr>
        <w:spacing w:before="240" w:after="120"/>
      </w:pPr>
      <w:r>
        <w:rPr>
          <w:rFonts w:ascii="Segoe UI" w:hAnsi="Segoe UI"/>
          <w:b/>
          <w:color w:val="004A99"/>
          <w:sz w:val="24"/>
        </w:rPr>
        <w:t>PROFESSIONAL 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014CF0" w14:paraId="20B35D5B" w14:textId="77777777">
        <w:tc>
          <w:tcPr>
            <w:tcW w:w="7824" w:type="dxa"/>
          </w:tcPr>
          <w:p w14:paraId="14558358" w14:textId="77777777" w:rsidR="00014CF0" w:rsidRDefault="00000000">
            <w:r>
              <w:rPr>
                <w:b/>
              </w:rPr>
              <w:t>Senior Capacity &amp; Data Engineer</w:t>
            </w:r>
          </w:p>
        </w:tc>
        <w:tc>
          <w:tcPr>
            <w:tcW w:w="2608" w:type="dxa"/>
          </w:tcPr>
          <w:p w14:paraId="2F9C77F9" w14:textId="77777777" w:rsidR="00014CF0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2017 – Dec 2025</w:t>
            </w:r>
          </w:p>
        </w:tc>
      </w:tr>
    </w:tbl>
    <w:p w14:paraId="1C1133FE" w14:textId="77777777" w:rsidR="00014CF0" w:rsidRDefault="00000000">
      <w:pPr>
        <w:spacing w:after="40"/>
      </w:pPr>
      <w:r>
        <w:rPr>
          <w:i/>
          <w:color w:val="666666"/>
        </w:rPr>
        <w:t>CITI</w:t>
      </w:r>
    </w:p>
    <w:p w14:paraId="5B045922" w14:textId="77777777" w:rsidR="00014CF0" w:rsidRDefault="00000000">
      <w:pPr>
        <w:pStyle w:val="ListBullet"/>
      </w:pPr>
      <w:r>
        <w:rPr>
          <w:rFonts w:ascii="Segoe UI" w:hAnsi="Segoe UI"/>
          <w:color w:val="333333"/>
          <w:sz w:val="18"/>
        </w:rPr>
        <w:t xml:space="preserve">Architected automated </w:t>
      </w:r>
      <w:r>
        <w:rPr>
          <w:rFonts w:ascii="Segoe UI" w:hAnsi="Segoe UI"/>
          <w:b/>
          <w:color w:val="333333"/>
          <w:sz w:val="18"/>
        </w:rPr>
        <w:t>ETL pipelines</w:t>
      </w:r>
      <w:r>
        <w:rPr>
          <w:rFonts w:ascii="Segoe UI" w:hAnsi="Segoe UI"/>
          <w:color w:val="333333"/>
          <w:sz w:val="18"/>
        </w:rPr>
        <w:t xml:space="preserve"> using </w:t>
      </w:r>
      <w:r>
        <w:rPr>
          <w:rFonts w:ascii="Segoe UI" w:hAnsi="Segoe UI"/>
          <w:b/>
          <w:color w:val="333333"/>
          <w:sz w:val="18"/>
        </w:rPr>
        <w:t>Python</w:t>
      </w:r>
      <w:r>
        <w:rPr>
          <w:rFonts w:ascii="Segoe UI" w:hAnsi="Segoe UI"/>
          <w:color w:val="333333"/>
          <w:sz w:val="18"/>
        </w:rPr>
        <w:t xml:space="preserve"> and </w:t>
      </w:r>
      <w:r>
        <w:rPr>
          <w:rFonts w:ascii="Segoe UI" w:hAnsi="Segoe UI"/>
          <w:b/>
          <w:color w:val="333333"/>
          <w:sz w:val="18"/>
        </w:rPr>
        <w:t>Pandas</w:t>
      </w:r>
      <w:r>
        <w:rPr>
          <w:rFonts w:ascii="Segoe UI" w:hAnsi="Segoe UI"/>
          <w:color w:val="333333"/>
          <w:sz w:val="18"/>
        </w:rPr>
        <w:t xml:space="preserve"> to ingest P95 performance telemetry from 6,000+ endpoints (</w:t>
      </w:r>
      <w:r>
        <w:rPr>
          <w:rFonts w:ascii="Segoe UI" w:hAnsi="Segoe UI"/>
          <w:b/>
          <w:color w:val="333333"/>
          <w:sz w:val="18"/>
        </w:rPr>
        <w:t>BMC TrueSight/TSCO</w:t>
      </w:r>
      <w:r>
        <w:rPr>
          <w:rFonts w:ascii="Segoe UI" w:hAnsi="Segoe UI"/>
          <w:color w:val="333333"/>
          <w:sz w:val="18"/>
        </w:rPr>
        <w:t>), replacing manual Trenda processes.</w:t>
      </w:r>
    </w:p>
    <w:p w14:paraId="50DC6097" w14:textId="77777777" w:rsidR="00014CF0" w:rsidRDefault="00000000">
      <w:pPr>
        <w:pStyle w:val="ListBullet"/>
      </w:pPr>
      <w:r>
        <w:rPr>
          <w:rFonts w:ascii="Segoe UI" w:hAnsi="Segoe UI"/>
          <w:color w:val="333333"/>
          <w:sz w:val="18"/>
        </w:rPr>
        <w:t xml:space="preserve">Designed and optimized </w:t>
      </w:r>
      <w:r>
        <w:rPr>
          <w:rFonts w:ascii="Segoe UI" w:hAnsi="Segoe UI"/>
          <w:b/>
          <w:color w:val="333333"/>
          <w:sz w:val="18"/>
        </w:rPr>
        <w:t>Oracle Database</w:t>
      </w:r>
      <w:r>
        <w:rPr>
          <w:rFonts w:ascii="Segoe UI" w:hAnsi="Segoe UI"/>
          <w:color w:val="333333"/>
          <w:sz w:val="18"/>
        </w:rPr>
        <w:t xml:space="preserve"> schemas for historical data retention, enabling long-term trend analysis and seasonal risk forecasting.</w:t>
      </w:r>
    </w:p>
    <w:p w14:paraId="317268A2" w14:textId="77777777" w:rsidR="00014CF0" w:rsidRDefault="00000000">
      <w:pPr>
        <w:pStyle w:val="ListBullet"/>
      </w:pPr>
      <w:r>
        <w:rPr>
          <w:rFonts w:ascii="Segoe UI" w:hAnsi="Segoe UI"/>
          <w:color w:val="333333"/>
          <w:sz w:val="18"/>
        </w:rPr>
        <w:t xml:space="preserve">Developed </w:t>
      </w:r>
      <w:r>
        <w:rPr>
          <w:rFonts w:ascii="Segoe UI" w:hAnsi="Segoe UI"/>
          <w:b/>
          <w:color w:val="333333"/>
          <w:sz w:val="18"/>
        </w:rPr>
        <w:t>ML-driven forecasting models</w:t>
      </w:r>
      <w:r>
        <w:rPr>
          <w:rFonts w:ascii="Segoe UI" w:hAnsi="Segoe UI"/>
          <w:color w:val="333333"/>
          <w:sz w:val="18"/>
        </w:rPr>
        <w:t xml:space="preserve"> using Prophet and scikit-learn to predict infrastructure bottlenecks 6 months in advance, improving provisioning accuracy.</w:t>
      </w:r>
    </w:p>
    <w:p w14:paraId="0D24D849" w14:textId="77777777" w:rsidR="00014CF0" w:rsidRDefault="00000000">
      <w:pPr>
        <w:pStyle w:val="ListBullet"/>
      </w:pPr>
      <w:r>
        <w:rPr>
          <w:rFonts w:ascii="Segoe UI" w:hAnsi="Segoe UI"/>
          <w:color w:val="333333"/>
          <w:sz w:val="18"/>
        </w:rPr>
        <w:t xml:space="preserve">Integrated disparate data feeds (CSV, Excel, TSCO) into a unified </w:t>
      </w:r>
      <w:r>
        <w:rPr>
          <w:rFonts w:ascii="Segoe UI" w:hAnsi="Segoe UI"/>
          <w:b/>
          <w:color w:val="333333"/>
          <w:sz w:val="18"/>
        </w:rPr>
        <w:t>Oracle</w:t>
      </w:r>
      <w:r>
        <w:rPr>
          <w:rFonts w:ascii="Segoe UI" w:hAnsi="Segoe UI"/>
          <w:color w:val="333333"/>
          <w:sz w:val="18"/>
        </w:rPr>
        <w:t xml:space="preserve"> reporting framework, providing executive dashboards with real-time utilization insights.</w:t>
      </w:r>
    </w:p>
    <w:p w14:paraId="598A1C4B" w14:textId="77777777" w:rsidR="00014CF0" w:rsidRDefault="00014CF0">
      <w:pPr>
        <w:spacing w:after="40" w:line="0" w:lineRule="atLeas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014CF0" w14:paraId="101D4065" w14:textId="77777777">
        <w:tc>
          <w:tcPr>
            <w:tcW w:w="7824" w:type="dxa"/>
          </w:tcPr>
          <w:p w14:paraId="226C56CB" w14:textId="77777777" w:rsidR="00014CF0" w:rsidRDefault="00000000">
            <w:r>
              <w:rPr>
                <w:b/>
              </w:rPr>
              <w:t>Performance Engineer</w:t>
            </w:r>
          </w:p>
        </w:tc>
        <w:tc>
          <w:tcPr>
            <w:tcW w:w="2608" w:type="dxa"/>
          </w:tcPr>
          <w:p w14:paraId="314A72A7" w14:textId="77777777" w:rsidR="00014CF0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2017 – 2017</w:t>
            </w:r>
          </w:p>
        </w:tc>
      </w:tr>
    </w:tbl>
    <w:p w14:paraId="4D3C205B" w14:textId="77777777" w:rsidR="00014CF0" w:rsidRDefault="00000000">
      <w:pPr>
        <w:spacing w:after="40"/>
      </w:pPr>
      <w:r>
        <w:rPr>
          <w:i/>
          <w:color w:val="666666"/>
        </w:rPr>
        <w:t>G6 Hospitality LLC &amp; HCL/ENTERGY</w:t>
      </w:r>
    </w:p>
    <w:p w14:paraId="16B22FB5" w14:textId="77777777" w:rsidR="00014CF0" w:rsidRDefault="00000000">
      <w:pPr>
        <w:pStyle w:val="ListBullet"/>
      </w:pPr>
      <w:r>
        <w:rPr>
          <w:rFonts w:ascii="Segoe UI" w:hAnsi="Segoe UI"/>
          <w:color w:val="333333"/>
          <w:sz w:val="18"/>
        </w:rPr>
        <w:t>Managed end-to-end monitoring for Brand.com using Dynatrace AppMon and Synthetics.</w:t>
      </w:r>
    </w:p>
    <w:p w14:paraId="4CDCF4C4" w14:textId="77777777" w:rsidR="00014CF0" w:rsidRDefault="00000000">
      <w:pPr>
        <w:pStyle w:val="ListBullet"/>
      </w:pPr>
      <w:r>
        <w:rPr>
          <w:rFonts w:ascii="Segoe UI" w:hAnsi="Segoe UI"/>
          <w:color w:val="333333"/>
          <w:sz w:val="18"/>
        </w:rPr>
        <w:t>Led the "FAST" project, data mining user performance metrics to optimize critical money-generating systems.</w:t>
      </w:r>
    </w:p>
    <w:p w14:paraId="53A6DE04" w14:textId="77777777" w:rsidR="00014CF0" w:rsidRDefault="00014CF0">
      <w:pPr>
        <w:spacing w:after="40" w:line="0" w:lineRule="atLeas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014CF0" w14:paraId="34113774" w14:textId="77777777">
        <w:tc>
          <w:tcPr>
            <w:tcW w:w="7824" w:type="dxa"/>
          </w:tcPr>
          <w:p w14:paraId="43A01EFD" w14:textId="77777777" w:rsidR="00014CF0" w:rsidRDefault="00000000">
            <w:r>
              <w:rPr>
                <w:b/>
              </w:rPr>
              <w:t>Senior Consultant (CA APM Consulting)</w:t>
            </w:r>
          </w:p>
        </w:tc>
        <w:tc>
          <w:tcPr>
            <w:tcW w:w="2608" w:type="dxa"/>
          </w:tcPr>
          <w:p w14:paraId="70D19A16" w14:textId="77777777" w:rsidR="00014CF0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2012 – 2017</w:t>
            </w:r>
          </w:p>
        </w:tc>
      </w:tr>
    </w:tbl>
    <w:p w14:paraId="1389218E" w14:textId="77777777" w:rsidR="00014CF0" w:rsidRDefault="00000000">
      <w:pPr>
        <w:spacing w:after="40"/>
      </w:pPr>
      <w:r>
        <w:rPr>
          <w:i/>
          <w:color w:val="666666"/>
        </w:rPr>
        <w:t>CA Technologies &amp; TIAA-CREF</w:t>
      </w:r>
    </w:p>
    <w:p w14:paraId="0ED8F1D9" w14:textId="77777777" w:rsidR="00014CF0" w:rsidRDefault="00000000">
      <w:pPr>
        <w:pStyle w:val="ListBullet"/>
      </w:pPr>
      <w:r>
        <w:rPr>
          <w:rFonts w:ascii="Segoe UI" w:hAnsi="Segoe UI"/>
          <w:color w:val="333333"/>
          <w:sz w:val="18"/>
        </w:rPr>
        <w:t>Led enterprise CA APM implementations and upgrades (v9.1 → v10.1) for financial clients, managing 4,000–6,000 agents across multi-cluster environments.</w:t>
      </w:r>
    </w:p>
    <w:p w14:paraId="33C2BA38" w14:textId="77777777" w:rsidR="00014CF0" w:rsidRDefault="00000000">
      <w:pPr>
        <w:pStyle w:val="ListBullet"/>
      </w:pPr>
      <w:r>
        <w:rPr>
          <w:rFonts w:ascii="Segoe UI" w:hAnsi="Segoe UI"/>
          <w:color w:val="333333"/>
          <w:sz w:val="18"/>
        </w:rPr>
        <w:t>Served as CA APM SME, handling daily operations, cluster maintenance, agent/Power Pack rollouts, and performance bottleneck resolution in J2EE/.NET stacks.</w:t>
      </w:r>
    </w:p>
    <w:p w14:paraId="506ECC83" w14:textId="77777777" w:rsidR="00014CF0" w:rsidRDefault="00000000">
      <w:pPr>
        <w:pStyle w:val="ListBullet"/>
      </w:pPr>
      <w:r>
        <w:rPr>
          <w:rFonts w:ascii="Segoe UI" w:hAnsi="Segoe UI"/>
          <w:color w:val="333333"/>
          <w:sz w:val="18"/>
        </w:rPr>
        <w:t>Designed custom dashboards, alerts, reports, and Perl/Ksh data-extraction scripts to deliver actionable insights for business-critical monitoring.</w:t>
      </w:r>
    </w:p>
    <w:p w14:paraId="45A89315" w14:textId="77777777" w:rsidR="00014CF0" w:rsidRDefault="00000000">
      <w:pPr>
        <w:pStyle w:val="ListBullet"/>
      </w:pPr>
      <w:r>
        <w:rPr>
          <w:rFonts w:ascii="Segoe UI" w:hAnsi="Segoe UI"/>
          <w:color w:val="333333"/>
          <w:sz w:val="18"/>
        </w:rPr>
        <w:t>Provided architectural sizing recommendations, Golden Image creation, client training, and technical team leadership for APM deployments.</w:t>
      </w:r>
    </w:p>
    <w:p w14:paraId="6F1F7022" w14:textId="77777777" w:rsidR="00014CF0" w:rsidRDefault="00014CF0">
      <w:pPr>
        <w:spacing w:after="40" w:line="0" w:lineRule="atLeast"/>
      </w:pPr>
    </w:p>
    <w:p w14:paraId="241DAA96" w14:textId="77777777" w:rsidR="00014CF0" w:rsidRDefault="00000000">
      <w:pPr>
        <w:pBdr>
          <w:bottom w:val="single" w:sz="6" w:space="1" w:color="EEEEEE"/>
        </w:pBdr>
        <w:spacing w:before="240" w:after="120"/>
      </w:pPr>
      <w:r>
        <w:rPr>
          <w:rFonts w:ascii="Segoe UI" w:hAnsi="Segoe UI"/>
          <w:b/>
          <w:color w:val="004A99"/>
          <w:sz w:val="24"/>
        </w:rPr>
        <w:t>EXPERIENCE 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014CF0" w14:paraId="0B842F29" w14:textId="77777777">
        <w:tc>
          <w:tcPr>
            <w:tcW w:w="7824" w:type="dxa"/>
          </w:tcPr>
          <w:p w14:paraId="2125F511" w14:textId="77777777" w:rsidR="00014CF0" w:rsidRDefault="00000000">
            <w:r>
              <w:rPr>
                <w:b/>
              </w:rPr>
              <w:t>Sabre</w:t>
            </w:r>
          </w:p>
        </w:tc>
        <w:tc>
          <w:tcPr>
            <w:tcW w:w="2608" w:type="dxa"/>
          </w:tcPr>
          <w:p w14:paraId="483745F9" w14:textId="77777777" w:rsidR="00014CF0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2008 – 2012</w:t>
            </w:r>
          </w:p>
        </w:tc>
      </w:tr>
    </w:tbl>
    <w:p w14:paraId="6911F93B" w14:textId="77777777" w:rsidR="00014CF0" w:rsidRDefault="00000000">
      <w:pPr>
        <w:spacing w:after="40"/>
      </w:pPr>
      <w:r>
        <w:rPr>
          <w:i/>
          <w:color w:val="666666"/>
        </w:rPr>
        <w:t>Senior Systems &amp; Data Migration Engineer</w:t>
      </w:r>
    </w:p>
    <w:p w14:paraId="71933541" w14:textId="77777777" w:rsidR="00014CF0" w:rsidRDefault="00014CF0">
      <w:pPr>
        <w:spacing w:after="40" w:line="0" w:lineRule="atLeas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014CF0" w14:paraId="6B4A1342" w14:textId="77777777">
        <w:tc>
          <w:tcPr>
            <w:tcW w:w="7824" w:type="dxa"/>
          </w:tcPr>
          <w:p w14:paraId="376F033D" w14:textId="77777777" w:rsidR="00014CF0" w:rsidRDefault="00000000">
            <w:r>
              <w:rPr>
                <w:b/>
              </w:rPr>
              <w:t>Sprint/Corpus</w:t>
            </w:r>
          </w:p>
        </w:tc>
        <w:tc>
          <w:tcPr>
            <w:tcW w:w="2608" w:type="dxa"/>
          </w:tcPr>
          <w:p w14:paraId="38DC021E" w14:textId="77777777" w:rsidR="00014CF0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2001 – 2008</w:t>
            </w:r>
          </w:p>
        </w:tc>
      </w:tr>
    </w:tbl>
    <w:p w14:paraId="13D1CD6E" w14:textId="77777777" w:rsidR="00014CF0" w:rsidRDefault="00000000">
      <w:pPr>
        <w:spacing w:after="40"/>
      </w:pPr>
      <w:r>
        <w:rPr>
          <w:i/>
          <w:color w:val="666666"/>
        </w:rPr>
        <w:t>Developer - High Availability Interfaces (C++)</w:t>
      </w:r>
    </w:p>
    <w:p w14:paraId="72C2B193" w14:textId="77777777" w:rsidR="00014CF0" w:rsidRDefault="00014CF0">
      <w:pPr>
        <w:spacing w:after="40" w:line="0" w:lineRule="atLeast"/>
      </w:pPr>
    </w:p>
    <w:p w14:paraId="32235295" w14:textId="77777777" w:rsidR="00014CF0" w:rsidRDefault="00000000">
      <w:pPr>
        <w:pBdr>
          <w:bottom w:val="single" w:sz="6" w:space="1" w:color="EEEEEE"/>
        </w:pBdr>
        <w:spacing w:before="240" w:after="120"/>
      </w:pPr>
      <w:r>
        <w:rPr>
          <w:rFonts w:ascii="Segoe UI" w:hAnsi="Segoe UI"/>
          <w:b/>
          <w:color w:val="004A99"/>
          <w:sz w:val="24"/>
        </w:rPr>
        <w:t>CORE SKILLS MATRIX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014CF0" w14:paraId="66E7D59D" w14:textId="77777777">
        <w:tc>
          <w:tcPr>
            <w:tcW w:w="5400" w:type="dxa"/>
          </w:tcPr>
          <w:p w14:paraId="1023F37A" w14:textId="77777777" w:rsidR="00014CF0" w:rsidRDefault="00000000">
            <w:r>
              <w:rPr>
                <w:b/>
                <w:color w:val="004A99"/>
              </w:rPr>
              <w:t>Data Engineering &amp; Cloud</w:t>
            </w:r>
          </w:p>
          <w:p w14:paraId="4E403E86" w14:textId="77777777" w:rsidR="00014CF0" w:rsidRDefault="00000000">
            <w:pPr>
              <w:pStyle w:val="ListBullet"/>
            </w:pPr>
            <w:r>
              <w:rPr>
                <w:rFonts w:ascii="Segoe UI" w:hAnsi="Segoe UI"/>
                <w:b/>
                <w:color w:val="333333"/>
                <w:sz w:val="18"/>
              </w:rPr>
              <w:t>Pipeline:</w:t>
            </w:r>
            <w:r>
              <w:rPr>
                <w:rFonts w:ascii="Segoe UI" w:hAnsi="Segoe UI"/>
                <w:color w:val="333333"/>
                <w:sz w:val="18"/>
              </w:rPr>
              <w:t xml:space="preserve"> Python (Pandas/Generators), SQL (Oracle/Postgres), PySpark.</w:t>
            </w:r>
          </w:p>
          <w:p w14:paraId="11AB8528" w14:textId="77777777" w:rsidR="00014CF0" w:rsidRDefault="00000000">
            <w:pPr>
              <w:pStyle w:val="ListBullet"/>
            </w:pPr>
            <w:r>
              <w:rPr>
                <w:rFonts w:ascii="Segoe UI" w:hAnsi="Segoe UI"/>
                <w:b/>
                <w:color w:val="333333"/>
                <w:sz w:val="18"/>
              </w:rPr>
              <w:t>Cloud:</w:t>
            </w:r>
            <w:r>
              <w:rPr>
                <w:rFonts w:ascii="Segoe UI" w:hAnsi="Segoe UI"/>
                <w:color w:val="333333"/>
                <w:sz w:val="18"/>
              </w:rPr>
              <w:t xml:space="preserve"> AWS S3 (Lifecycle Rules), Glue, Athena.</w:t>
            </w:r>
          </w:p>
          <w:p w14:paraId="7C200746" w14:textId="77777777" w:rsidR="00014CF0" w:rsidRDefault="00000000">
            <w:pPr>
              <w:pStyle w:val="ListBullet"/>
            </w:pPr>
            <w:r>
              <w:rPr>
                <w:rFonts w:ascii="Segoe UI" w:hAnsi="Segoe UI"/>
                <w:b/>
                <w:color w:val="333333"/>
                <w:sz w:val="18"/>
              </w:rPr>
              <w:t>Big Data:</w:t>
            </w:r>
            <w:r>
              <w:rPr>
                <w:rFonts w:ascii="Segoe UI" w:hAnsi="Segoe UI"/>
                <w:color w:val="333333"/>
                <w:sz w:val="18"/>
              </w:rPr>
              <w:t xml:space="preserve"> Oracle Partitioning, Parquet Optimization.</w:t>
            </w:r>
          </w:p>
        </w:tc>
        <w:tc>
          <w:tcPr>
            <w:tcW w:w="5400" w:type="dxa"/>
          </w:tcPr>
          <w:p w14:paraId="73C40E06" w14:textId="77777777" w:rsidR="00014CF0" w:rsidRDefault="00000000">
            <w:r>
              <w:rPr>
                <w:b/>
                <w:color w:val="004A99"/>
              </w:rPr>
              <w:t>High-Performance Systems &amp; AI</w:t>
            </w:r>
          </w:p>
          <w:p w14:paraId="435AF749" w14:textId="77777777" w:rsidR="00014CF0" w:rsidRDefault="00000000">
            <w:pPr>
              <w:pStyle w:val="ListBullet"/>
            </w:pPr>
            <w:r>
              <w:rPr>
                <w:rFonts w:ascii="Segoe UI" w:hAnsi="Segoe UI"/>
                <w:b/>
                <w:color w:val="333333"/>
                <w:sz w:val="18"/>
              </w:rPr>
              <w:t>Forecasting:</w:t>
            </w:r>
            <w:r>
              <w:rPr>
                <w:rFonts w:ascii="Segoe UI" w:hAnsi="Segoe UI"/>
                <w:color w:val="333333"/>
                <w:sz w:val="18"/>
              </w:rPr>
              <w:t xml:space="preserve"> Prophet, Scikit-learn, Time-Series Modeling.</w:t>
            </w:r>
          </w:p>
          <w:p w14:paraId="13CD9625" w14:textId="77777777" w:rsidR="00014CF0" w:rsidRDefault="00000000">
            <w:pPr>
              <w:pStyle w:val="ListBullet"/>
            </w:pPr>
            <w:r>
              <w:rPr>
                <w:rFonts w:ascii="Segoe UI" w:hAnsi="Segoe UI"/>
                <w:b/>
                <w:color w:val="333333"/>
                <w:sz w:val="18"/>
              </w:rPr>
              <w:t>Backend:</w:t>
            </w:r>
            <w:r>
              <w:rPr>
                <w:rFonts w:ascii="Segoe UI" w:hAnsi="Segoe UI"/>
                <w:color w:val="333333"/>
                <w:sz w:val="18"/>
              </w:rPr>
              <w:t xml:space="preserve"> C++, OCCI, Java, Multiprocessing, Linux/Shell.</w:t>
            </w:r>
          </w:p>
          <w:p w14:paraId="5105CF20" w14:textId="77777777" w:rsidR="00014CF0" w:rsidRDefault="00000000">
            <w:pPr>
              <w:pStyle w:val="ListBullet"/>
            </w:pPr>
            <w:r>
              <w:rPr>
                <w:rFonts w:ascii="Segoe UI" w:hAnsi="Segoe UI"/>
                <w:b/>
                <w:color w:val="333333"/>
                <w:sz w:val="18"/>
              </w:rPr>
              <w:t>Tools:</w:t>
            </w:r>
            <w:r>
              <w:rPr>
                <w:rFonts w:ascii="Segoe UI" w:hAnsi="Segoe UI"/>
                <w:color w:val="333333"/>
                <w:sz w:val="18"/>
              </w:rPr>
              <w:t xml:space="preserve"> Airflow, Git, Docker, BMC TrueSight, AppDynamics.</w:t>
            </w:r>
          </w:p>
        </w:tc>
      </w:tr>
    </w:tbl>
    <w:p w14:paraId="66FAE3D1" w14:textId="77777777" w:rsidR="00014CF0" w:rsidRDefault="00000000">
      <w:pPr>
        <w:pBdr>
          <w:bottom w:val="single" w:sz="6" w:space="1" w:color="EEEEEE"/>
        </w:pBdr>
        <w:spacing w:before="240" w:after="120"/>
      </w:pPr>
      <w:r>
        <w:rPr>
          <w:rFonts w:ascii="Segoe UI" w:hAnsi="Segoe UI"/>
          <w:b/>
          <w:color w:val="004A99"/>
          <w:sz w:val="24"/>
        </w:rPr>
        <w:t>EDUCATION &amp; CERTIFICATIONS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014CF0" w14:paraId="6233F0D4" w14:textId="77777777">
        <w:tc>
          <w:tcPr>
            <w:tcW w:w="7824" w:type="dxa"/>
          </w:tcPr>
          <w:p w14:paraId="4202A576" w14:textId="77777777" w:rsidR="00014CF0" w:rsidRDefault="00000000">
            <w:r>
              <w:rPr>
                <w:b/>
              </w:rPr>
              <w:t>Post-Graduate Diploma, Computer Science</w:t>
            </w:r>
          </w:p>
        </w:tc>
        <w:tc>
          <w:tcPr>
            <w:tcW w:w="2608" w:type="dxa"/>
          </w:tcPr>
          <w:p w14:paraId="7A928637" w14:textId="77777777" w:rsidR="00014CF0" w:rsidRDefault="00014CF0">
            <w:pPr>
              <w:jc w:val="right"/>
            </w:pPr>
          </w:p>
        </w:tc>
      </w:tr>
    </w:tbl>
    <w:p w14:paraId="7DAAD0CD" w14:textId="77777777" w:rsidR="00014CF0" w:rsidRDefault="00000000">
      <w:pPr>
        <w:spacing w:after="40"/>
      </w:pPr>
      <w:r>
        <w:rPr>
          <w:i/>
          <w:color w:val="666666"/>
        </w:rPr>
        <w:t>Humber College</w:t>
      </w:r>
    </w:p>
    <w:p w14:paraId="1D1935DF" w14:textId="77777777" w:rsidR="00014CF0" w:rsidRDefault="00014CF0">
      <w:pPr>
        <w:spacing w:after="40" w:line="0" w:lineRule="atLeas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014CF0" w14:paraId="6F372C3B" w14:textId="77777777">
        <w:tc>
          <w:tcPr>
            <w:tcW w:w="7824" w:type="dxa"/>
          </w:tcPr>
          <w:p w14:paraId="6B3466FA" w14:textId="77777777" w:rsidR="00014CF0" w:rsidRDefault="00000000">
            <w:r>
              <w:rPr>
                <w:b/>
              </w:rPr>
              <w:t>Bachelor of Science, Engineering</w:t>
            </w:r>
          </w:p>
        </w:tc>
        <w:tc>
          <w:tcPr>
            <w:tcW w:w="2608" w:type="dxa"/>
          </w:tcPr>
          <w:p w14:paraId="545F8326" w14:textId="77777777" w:rsidR="00014CF0" w:rsidRDefault="00014CF0">
            <w:pPr>
              <w:jc w:val="right"/>
            </w:pPr>
          </w:p>
        </w:tc>
      </w:tr>
    </w:tbl>
    <w:p w14:paraId="12028395" w14:textId="0543BC7D" w:rsidR="00014CF0" w:rsidRDefault="00000000" w:rsidP="00F101C1">
      <w:pPr>
        <w:spacing w:after="40"/>
      </w:pPr>
      <w:r>
        <w:rPr>
          <w:i/>
          <w:color w:val="666666"/>
        </w:rPr>
        <w:t>Zagazig University</w:t>
      </w:r>
    </w:p>
    <w:sectPr w:rsidR="00014CF0" w:rsidSect="00034616">
      <w:footerReference w:type="default" r:id="rId13"/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1179C" w14:textId="77777777" w:rsidR="00907256" w:rsidRDefault="00907256">
      <w:pPr>
        <w:spacing w:after="0" w:line="240" w:lineRule="auto"/>
      </w:pPr>
      <w:r>
        <w:separator/>
      </w:r>
    </w:p>
  </w:endnote>
  <w:endnote w:type="continuationSeparator" w:id="0">
    <w:p w14:paraId="54B484BE" w14:textId="77777777" w:rsidR="00907256" w:rsidRDefault="00907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110DB" w14:textId="77777777" w:rsidR="00014CF0" w:rsidRDefault="00000000">
    <w:pPr>
      <w:jc w:val="center"/>
    </w:pPr>
    <w:r>
      <w:rPr>
        <w:color w:val="666666"/>
        <w:sz w:val="15"/>
      </w:rPr>
      <w:t xml:space="preserve">Sean Luka Girgis | Page </w:t>
    </w:r>
    <w:r>
      <w:fldChar w:fldCharType="begin"/>
    </w:r>
    <w:r>
      <w:instrText>PAGE</w:instrText>
    </w:r>
    <w:r w:rsidR="00F101C1">
      <w:fldChar w:fldCharType="separate"/>
    </w:r>
    <w:r w:rsidR="00F101C1">
      <w:rPr>
        <w:noProof/>
      </w:rPr>
      <w:t>1</w:t>
    </w:r>
    <w:r>
      <w:fldChar w:fldCharType="end"/>
    </w:r>
    <w:r>
      <w:rPr>
        <w:color w:val="666666"/>
        <w:sz w:val="15"/>
      </w:rPr>
      <w:t xml:space="preserve"> of </w:t>
    </w:r>
    <w:r>
      <w:fldChar w:fldCharType="begin"/>
    </w:r>
    <w:r>
      <w:instrText>NUMPAGES</w:instrText>
    </w:r>
    <w:r w:rsidR="00F101C1">
      <w:fldChar w:fldCharType="separate"/>
    </w:r>
    <w:r w:rsidR="00F101C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A777" w14:textId="77777777" w:rsidR="00907256" w:rsidRDefault="00907256">
      <w:pPr>
        <w:spacing w:after="0" w:line="240" w:lineRule="auto"/>
      </w:pPr>
      <w:r>
        <w:separator/>
      </w:r>
    </w:p>
  </w:footnote>
  <w:footnote w:type="continuationSeparator" w:id="0">
    <w:p w14:paraId="3E9BD8DF" w14:textId="77777777" w:rsidR="00907256" w:rsidRDefault="009072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777378">
    <w:abstractNumId w:val="8"/>
  </w:num>
  <w:num w:numId="2" w16cid:durableId="1726568165">
    <w:abstractNumId w:val="6"/>
  </w:num>
  <w:num w:numId="3" w16cid:durableId="1709574015">
    <w:abstractNumId w:val="5"/>
  </w:num>
  <w:num w:numId="4" w16cid:durableId="887761417">
    <w:abstractNumId w:val="4"/>
  </w:num>
  <w:num w:numId="5" w16cid:durableId="80681690">
    <w:abstractNumId w:val="7"/>
  </w:num>
  <w:num w:numId="6" w16cid:durableId="996150454">
    <w:abstractNumId w:val="3"/>
  </w:num>
  <w:num w:numId="7" w16cid:durableId="1708021826">
    <w:abstractNumId w:val="2"/>
  </w:num>
  <w:num w:numId="8" w16cid:durableId="172687444">
    <w:abstractNumId w:val="1"/>
  </w:num>
  <w:num w:numId="9" w16cid:durableId="89007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CF0"/>
    <w:rsid w:val="00034616"/>
    <w:rsid w:val="0006063C"/>
    <w:rsid w:val="0015074B"/>
    <w:rsid w:val="0029639D"/>
    <w:rsid w:val="00326F90"/>
    <w:rsid w:val="00907256"/>
    <w:rsid w:val="00980383"/>
    <w:rsid w:val="00AA1D8D"/>
    <w:rsid w:val="00B47730"/>
    <w:rsid w:val="00CB0664"/>
    <w:rsid w:val="00F101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B0538"/>
  <w14:defaultImageDpi w14:val="300"/>
  <w15:docId w15:val="{4162F3AB-330E-4F41-B2E2-F8A62ED48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nlgirgis.github.io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x.com/SeanLuka2224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ean-girgis-43bb1b5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seanlgirgi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eanlgirgis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3</cp:revision>
  <dcterms:created xsi:type="dcterms:W3CDTF">2013-12-23T23:15:00Z</dcterms:created>
  <dcterms:modified xsi:type="dcterms:W3CDTF">2026-01-16T13:53:00Z</dcterms:modified>
  <cp:category/>
</cp:coreProperties>
</file>