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4A99"/>
          <w:sz w:val="56"/>
        </w:rPr>
        <w:t>SEAN LUKA GIRGIS</w:t>
      </w:r>
    </w:p>
    <w:p>
      <w:pPr>
        <w:jc w:val="center"/>
      </w:pPr>
      <w:r>
        <w:rPr>
          <w:color w:val="646464"/>
          <w:sz w:val="22"/>
        </w:rPr>
        <w:t>Senior Data Engineer | Capacity &amp; Infrastructure Optimization</w:t>
      </w:r>
    </w:p>
    <w:p>
      <w:pPr>
        <w:jc w:val="center"/>
      </w:pPr>
      <w:hyperlink r:id="rId9">
        <w:r>
          <w:rPr>
            <w:color w:val="333333"/>
          </w:rPr>
          <w:t>seanlgirgis.github.io</w:t>
        </w:r>
      </w:hyperlink>
      <w:r>
        <w:rPr>
          <w:sz w:val="20"/>
        </w:rPr>
        <w:t xml:space="preserve"> | </w:t>
      </w:r>
      <w:r>
        <w:rPr>
          <w:color w:val="333333"/>
          <w:sz w:val="20"/>
        </w:rPr>
        <w:t>214-315-2190</w:t>
      </w:r>
      <w:r>
        <w:rPr>
          <w:sz w:val="20"/>
        </w:rPr>
        <w:t xml:space="preserve"> | </w:t>
      </w:r>
      <w:hyperlink r:id="rId10">
        <w:r>
          <w:rPr>
            <w:color w:val="333333"/>
          </w:rPr>
          <w:t>seanlgirgis@gmail.com</w:t>
        </w:r>
      </w:hyperlink>
      <w:r>
        <w:rPr>
          <w:sz w:val="20"/>
        </w:rPr>
        <w:t xml:space="preserve"> | </w:t>
      </w:r>
      <w:hyperlink r:id="rId11">
        <w:r>
          <w:rPr>
            <w:color w:val="004a99"/>
          </w:rPr>
          <w:t>GitHub</w:t>
        </w:r>
      </w:hyperlink>
      <w:r>
        <w:rPr>
          <w:sz w:val="20"/>
        </w:rPr>
        <w:t xml:space="preserve"> | </w:t>
      </w:r>
      <w:hyperlink r:id="rId12">
        <w:r>
          <w:rPr>
            <w:color w:val="004a99"/>
          </w:rPr>
          <w:t>LinkedIn</w:t>
        </w:r>
      </w:hyperlink>
      <w:r>
        <w:rPr>
          <w:sz w:val="20"/>
        </w:rPr>
        <w:t xml:space="preserve"> | </w:t>
      </w:r>
      <w:hyperlink r:id="rId13">
        <w:r>
          <w:rPr>
            <w:color w:val="004a99"/>
          </w:rPr>
          <w:t>X / Twitter</w:t>
        </w:r>
      </w:hyperlink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shd w:val="clear" w:color="auto" w:fill="F2F2F2"/>
            <w:tcMar>
              <w:top w:w="220" w:type="dxa"/>
              <w:bottom w:w="220" w:type="dxa"/>
              <w:left w:w="220" w:type="dxa"/>
              <w:right w:w="220" w:type="dxa"/>
            </w:tcMar>
            <w:tcBorders>
              <w:left w:val="single" w:sz="64" w:space="0" w:color="004a99"/>
            </w:tcBorders>
          </w:tcPr>
          <w:p>
            <w:pPr>
              <w:spacing w:before="0" w:after="0" w:line="288" w:lineRule="auto"/>
            </w:pPr>
            <w:r>
              <w:rPr>
                <w:rFonts w:ascii="Segoe UI" w:hAnsi="Segoe UI"/>
                <w:b/>
                <w:color w:val="333333"/>
                <w:sz w:val="22"/>
              </w:rPr>
              <w:t>Senior Data Engineer &amp; Cloud Architect</w:t>
            </w:r>
            <w:r>
              <w:rPr>
                <w:rFonts w:ascii="Segoe UI" w:hAnsi="Segoe UI"/>
                <w:color w:val="333333"/>
                <w:sz w:val="22"/>
              </w:rPr>
              <w:t xml:space="preserve"> with 20+ years of enterprise experience.</w:t>
              <w:br/>
              <w:t xml:space="preserve">Specialized in migrating legacy on-prem pipelines to </w:t>
            </w:r>
            <w:r>
              <w:rPr>
                <w:rFonts w:ascii="Segoe UI" w:hAnsi="Segoe UI"/>
                <w:b/>
                <w:color w:val="333333"/>
                <w:sz w:val="22"/>
              </w:rPr>
              <w:t>Serverless AWS Architectures</w:t>
            </w:r>
            <w:r>
              <w:rPr>
                <w:rFonts w:ascii="Segoe UI" w:hAnsi="Segoe UI"/>
                <w:color w:val="333333"/>
                <w:sz w:val="22"/>
              </w:rPr>
              <w:t xml:space="preserve"> (Glue/Athena).</w:t>
              <w:br/>
              <w:t xml:space="preserve">Expert in </w:t>
            </w:r>
            <w:r>
              <w:rPr>
                <w:rFonts w:ascii="Segoe UI" w:hAnsi="Segoe UI"/>
                <w:b/>
                <w:color w:val="333333"/>
                <w:sz w:val="22"/>
              </w:rPr>
              <w:t>PySpark</w:t>
            </w:r>
            <w:r>
              <w:rPr>
                <w:rFonts w:ascii="Segoe UI" w:hAnsi="Segoe UI"/>
                <w:color w:val="333333"/>
                <w:sz w:val="22"/>
              </w:rPr>
              <w:t xml:space="preserve">, </w:t>
            </w:r>
            <w:r>
              <w:rPr>
                <w:rFonts w:ascii="Segoe UI" w:hAnsi="Segoe UI"/>
                <w:b/>
                <w:color w:val="333333"/>
                <w:sz w:val="22"/>
              </w:rPr>
              <w:t>GenAI Agents</w:t>
            </w:r>
            <w:r>
              <w:rPr>
                <w:rFonts w:ascii="Segoe UI" w:hAnsi="Segoe UI"/>
                <w:color w:val="333333"/>
                <w:sz w:val="22"/>
              </w:rPr>
              <w:t xml:space="preserve"> (Text-to-SQL), and high-scale </w:t>
            </w:r>
            <w:r>
              <w:rPr>
                <w:rFonts w:ascii="Segoe UI" w:hAnsi="Segoe UI"/>
                <w:b/>
                <w:color w:val="333333"/>
                <w:sz w:val="22"/>
              </w:rPr>
              <w:t>Capacity Forecasting</w:t>
            </w:r>
            <w:r>
              <w:rPr>
                <w:rFonts w:ascii="Segoe UI" w:hAnsi="Segoe UI"/>
                <w:color w:val="333333"/>
                <w:sz w:val="22"/>
              </w:rPr>
              <w:t>.</w:t>
              <w:br/>
            </w:r>
          </w:p>
        </w:tc>
      </w:tr>
    </w:tbl>
    <w:p>
      <w:pPr>
        <w:spacing w:after="240"/>
      </w:pPr>
    </w:p>
    <w:p>
      <w:pPr>
        <w:spacing w:before="240" w:after="120"/>
      </w:pPr>
      <w:r>
        <w:rPr>
          <w:rFonts w:ascii="Segoe UI" w:hAnsi="Segoe UI"/>
          <w:b/>
          <w:color w:val="004A99"/>
          <w:sz w:val="32"/>
          <w:u w:val="single" w:color="E07000"/>
        </w:rPr>
        <w:t>FLAGSHIP PROJECTS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tcMar>
              <w:top w:w="0" w:type="dxa"/>
              <w:bottom w:w="0" w:type="dxa"/>
              <w:left w:w="220" w:type="dxa"/>
              <w:right w:w="0" w:type="dxa"/>
            </w:tcMar>
            <w:tcBorders>
              <w:left w:val="single" w:sz="32" w:space="0" w:color="E07000"/>
            </w:tcBorders>
          </w:tcPr>
          <w:p>
            <w:pPr>
              <w:spacing w:after="80"/>
            </w:pPr>
            <w:r>
              <w:rPr>
                <w:b/>
                <w:sz w:val="22"/>
              </w:rPr>
              <w:t>Serverless Data Platform (AWS)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Architecture</w:t>
            </w:r>
            <w:r>
              <w:rPr>
                <w:rFonts w:ascii="Segoe UI" w:hAnsi="Segoe UI"/>
                <w:color w:val="333333"/>
                <w:sz w:val="22"/>
              </w:rPr>
              <w:t>: Designed a Serverless Lakehouse using S3, Glue Catalog, and Athena.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AI Agent</w:t>
            </w:r>
            <w:r>
              <w:rPr>
                <w:rFonts w:ascii="Segoe UI" w:hAnsi="Segoe UI"/>
                <w:color w:val="333333"/>
                <w:sz w:val="22"/>
              </w:rPr>
              <w:t xml:space="preserve">: Built a 'Text-to-SQL' GenAI bot using </w:t>
            </w:r>
            <w:r>
              <w:rPr>
                <w:rFonts w:ascii="Segoe UI" w:hAnsi="Segoe UI"/>
                <w:b/>
                <w:color w:val="333333"/>
                <w:sz w:val="22"/>
              </w:rPr>
              <w:t>Claude 3 Sonnet</w:t>
            </w:r>
            <w:r>
              <w:rPr>
                <w:rFonts w:ascii="Segoe UI" w:hAnsi="Segoe UI"/>
                <w:color w:val="333333"/>
                <w:sz w:val="22"/>
              </w:rPr>
              <w:t xml:space="preserve"> to democratize data access.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ETL Optimization</w:t>
            </w:r>
            <w:r>
              <w:rPr>
                <w:rFonts w:ascii="Segoe UI" w:hAnsi="Segoe UI"/>
                <w:color w:val="333333"/>
                <w:sz w:val="22"/>
              </w:rPr>
              <w:t xml:space="preserve">: Fixed 'small file' issues by implementing </w:t>
            </w:r>
            <w:r>
              <w:rPr>
                <w:rFonts w:ascii="Segoe UI" w:hAnsi="Segoe UI"/>
                <w:b/>
                <w:color w:val="333333"/>
                <w:sz w:val="22"/>
              </w:rPr>
              <w:t>Snappy Parquet</w:t>
            </w:r>
            <w:r>
              <w:rPr>
                <w:rFonts w:ascii="Segoe UI" w:hAnsi="Segoe UI"/>
                <w:color w:val="333333"/>
                <w:sz w:val="22"/>
              </w:rPr>
              <w:t xml:space="preserve"> compression.</w:t>
            </w:r>
          </w:p>
          <w:p>
            <w:pPr>
              <w:spacing w:before="160"/>
            </w:pPr>
            <w:r>
              <w:rPr>
                <w:b/>
                <w:color w:val="FFFFFF"/>
                <w:sz w:val="18"/>
                <w:shd w:val="clear" w:color="auto" w:fill="004a99"/>
              </w:rPr>
              <w:t xml:space="preserve"> AWS Glue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Athena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Bedrock (GenAI)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S3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PySpark </w:t>
            </w:r>
          </w:p>
        </w:tc>
      </w:tr>
    </w:tbl>
    <w:p>
      <w:pPr>
        <w:spacing w:after="240"/>
      </w:pP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tcMar>
              <w:top w:w="0" w:type="dxa"/>
              <w:bottom w:w="0" w:type="dxa"/>
              <w:left w:w="220" w:type="dxa"/>
              <w:right w:w="0" w:type="dxa"/>
            </w:tcMar>
            <w:tcBorders>
              <w:left w:val="single" w:sz="32" w:space="0" w:color="E07000"/>
            </w:tcBorders>
          </w:tcPr>
          <w:p>
            <w:pPr>
              <w:spacing w:after="80"/>
            </w:pPr>
            <w:r>
              <w:rPr>
                <w:b/>
                <w:sz w:val="22"/>
              </w:rPr>
              <w:t>Project: HorizonScale — Modernizing Enterprise Capacity with AI &amp; PySpark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Why I built this:</w:t>
            </w:r>
            <w:r>
              <w:rPr>
                <w:rFonts w:ascii="Segoe UI" w:hAnsi="Segoe UI"/>
                <w:color w:val="333333"/>
                <w:sz w:val="22"/>
              </w:rPr>
              <w:t xml:space="preserve"> To replace legacy, manual 'Trenda' processes with a modern, agentic data pipeline capable of handling banking-scale telemetry.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Turbo Prophet:</w:t>
            </w:r>
            <w:r>
              <w:rPr>
                <w:rFonts w:ascii="Segoe UI" w:hAnsi="Segoe UI"/>
                <w:color w:val="333333"/>
                <w:sz w:val="22"/>
              </w:rPr>
              <w:t xml:space="preserve"> Architected parallel generator-based pipeline reducing forecasting cycles by </w:t>
            </w:r>
            <w:r>
              <w:rPr>
                <w:rFonts w:ascii="Segoe UI" w:hAnsi="Segoe UI"/>
                <w:b/>
                <w:color w:val="333333"/>
                <w:sz w:val="22"/>
              </w:rPr>
              <w:t>90%</w:t>
            </w:r>
            <w:r>
              <w:rPr>
                <w:rFonts w:ascii="Segoe UI" w:hAnsi="Segoe UI"/>
                <w:color w:val="333333"/>
                <w:sz w:val="22"/>
              </w:rPr>
              <w:t>.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Visual Analytics:</w:t>
            </w:r>
            <w:r>
              <w:rPr>
                <w:rFonts w:ascii="Segoe UI" w:hAnsi="Segoe UI"/>
                <w:color w:val="333333"/>
                <w:sz w:val="22"/>
              </w:rPr>
              <w:t xml:space="preserve"> Built interactive Streamlit dashboard serving real-time capacity insights and 'High Trust' utilization scores.</w:t>
            </w:r>
          </w:p>
          <w:p>
            <w:pPr>
              <w:spacing w:before="160"/>
            </w:pPr>
            <w:r>
              <w:rPr>
                <w:b/>
                <w:color w:val="FFFFFF"/>
                <w:sz w:val="18"/>
                <w:shd w:val="clear" w:color="auto" w:fill="004a99"/>
              </w:rPr>
              <w:t xml:space="preserve"> Python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Prophet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Streamlit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Spark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Multiprocessing </w:t>
            </w:r>
          </w:p>
        </w:tc>
      </w:tr>
    </w:tbl>
    <w:p>
      <w:pPr>
        <w:spacing w:after="24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Senior Capacity &amp; Data Engineer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2017 – Dec 2025</w:t>
            </w:r>
          </w:p>
        </w:tc>
      </w:tr>
    </w:tbl>
    <w:p>
      <w:pPr>
        <w:spacing w:after="40"/>
      </w:pPr>
      <w:r>
        <w:rPr>
          <w:i/>
          <w:color w:val="666666"/>
        </w:rPr>
        <w:t>CITI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 xml:space="preserve">Architected automated </w:t>
      </w:r>
      <w:r>
        <w:rPr>
          <w:rFonts w:ascii="Segoe UI" w:hAnsi="Segoe UI"/>
          <w:b/>
          <w:color w:val="333333"/>
          <w:sz w:val="22"/>
        </w:rPr>
        <w:t>ETL pipelines</w:t>
      </w:r>
      <w:r>
        <w:rPr>
          <w:rFonts w:ascii="Segoe UI" w:hAnsi="Segoe UI"/>
          <w:color w:val="333333"/>
          <w:sz w:val="22"/>
        </w:rPr>
        <w:t xml:space="preserve"> using </w:t>
      </w:r>
      <w:r>
        <w:rPr>
          <w:rFonts w:ascii="Segoe UI" w:hAnsi="Segoe UI"/>
          <w:b/>
          <w:color w:val="333333"/>
          <w:sz w:val="22"/>
        </w:rPr>
        <w:t>Python</w:t>
      </w:r>
      <w:r>
        <w:rPr>
          <w:rFonts w:ascii="Segoe UI" w:hAnsi="Segoe UI"/>
          <w:color w:val="333333"/>
          <w:sz w:val="22"/>
        </w:rPr>
        <w:t xml:space="preserve"> and </w:t>
      </w:r>
      <w:r>
        <w:rPr>
          <w:rFonts w:ascii="Segoe UI" w:hAnsi="Segoe UI"/>
          <w:b/>
          <w:color w:val="333333"/>
          <w:sz w:val="22"/>
        </w:rPr>
        <w:t>Pandas</w:t>
      </w:r>
      <w:r>
        <w:rPr>
          <w:rFonts w:ascii="Segoe UI" w:hAnsi="Segoe UI"/>
          <w:color w:val="333333"/>
          <w:sz w:val="22"/>
        </w:rPr>
        <w:t xml:space="preserve"> to ingest P95 performance telemetry from 6,000+ endpoints (</w:t>
      </w:r>
      <w:r>
        <w:rPr>
          <w:rFonts w:ascii="Segoe UI" w:hAnsi="Segoe UI"/>
          <w:b/>
          <w:color w:val="333333"/>
          <w:sz w:val="22"/>
        </w:rPr>
        <w:t>BMC TrueSight/TSCO</w:t>
      </w:r>
      <w:r>
        <w:rPr>
          <w:rFonts w:ascii="Segoe UI" w:hAnsi="Segoe UI"/>
          <w:color w:val="333333"/>
          <w:sz w:val="22"/>
        </w:rPr>
        <w:t>), replacing manual Trenda processes.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 xml:space="preserve">Designed and optimized </w:t>
      </w:r>
      <w:r>
        <w:rPr>
          <w:rFonts w:ascii="Segoe UI" w:hAnsi="Segoe UI"/>
          <w:b/>
          <w:color w:val="333333"/>
          <w:sz w:val="22"/>
        </w:rPr>
        <w:t>Oracle Database</w:t>
      </w:r>
      <w:r>
        <w:rPr>
          <w:rFonts w:ascii="Segoe UI" w:hAnsi="Segoe UI"/>
          <w:color w:val="333333"/>
          <w:sz w:val="22"/>
        </w:rPr>
        <w:t xml:space="preserve"> schemas for historical data retention, enabling long-term trend analysis and seasonal risk forecasting.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 xml:space="preserve">Developed </w:t>
      </w:r>
      <w:r>
        <w:rPr>
          <w:rFonts w:ascii="Segoe UI" w:hAnsi="Segoe UI"/>
          <w:b/>
          <w:color w:val="333333"/>
          <w:sz w:val="22"/>
        </w:rPr>
        <w:t>ML-driven forecasting models</w:t>
      </w:r>
      <w:r>
        <w:rPr>
          <w:rFonts w:ascii="Segoe UI" w:hAnsi="Segoe UI"/>
          <w:color w:val="333333"/>
          <w:sz w:val="22"/>
        </w:rPr>
        <w:t xml:space="preserve"> using Prophet and scikit-learn to predict infrastructure bottlenecks 6 months in advance, improving provisioning accuracy.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 xml:space="preserve">Integrated disparate data feeds (CSV, Excel, TSCO) into a unified </w:t>
      </w:r>
      <w:r>
        <w:rPr>
          <w:rFonts w:ascii="Segoe UI" w:hAnsi="Segoe UI"/>
          <w:b/>
          <w:color w:val="333333"/>
          <w:sz w:val="22"/>
        </w:rPr>
        <w:t>Oracle</w:t>
      </w:r>
      <w:r>
        <w:rPr>
          <w:rFonts w:ascii="Segoe UI" w:hAnsi="Segoe UI"/>
          <w:color w:val="333333"/>
          <w:sz w:val="22"/>
        </w:rPr>
        <w:t xml:space="preserve"> reporting framework, providing executive dashboards with real-time utilization insights.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Performance Engineer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2017 – 2017</w:t>
            </w:r>
          </w:p>
        </w:tc>
      </w:tr>
    </w:tbl>
    <w:p>
      <w:pPr>
        <w:spacing w:after="40"/>
      </w:pPr>
      <w:r>
        <w:rPr>
          <w:i/>
          <w:color w:val="666666"/>
        </w:rPr>
        <w:t>G6 Hospitality LLC &amp; HCL/ENTERGY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Managed end-to-end monitoring for Brand.com using Dynatrace AppMon and Synthetics.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the "FAST" project, data mining user performance metrics to optimize critical money-generating systems.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Senior Consultant (CA APM Consulting)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2012 – 2017</w:t>
            </w:r>
          </w:p>
        </w:tc>
      </w:tr>
    </w:tbl>
    <w:p>
      <w:pPr>
        <w:spacing w:after="40"/>
      </w:pPr>
      <w:r>
        <w:rPr>
          <w:i/>
          <w:color w:val="666666"/>
        </w:rPr>
        <w:t>CA Technologies &amp; TIAA-CREF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enterprise CA APM implementations and upgrades (v9.1 → v10.1) for financial clients, managing 4,000–6,000 agents across multi-cluster environments.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Served as CA APM SME, handling daily operations, cluster maintenance, agent/Power Pack rollouts, and performance bottleneck resolution in J2EE/.NET stacks.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Designed custom dashboards, alerts, reports, and Perl/Ksh data-extraction scripts to deliver actionable insights for business-critical monitoring.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Provided architectural sizing recommendations, Golden Image creation, client training, and technical team leadership for APM deployments.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EXPERIENCE HISTORY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Sabre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2008 – 2012</w:t>
            </w:r>
          </w:p>
        </w:tc>
      </w:tr>
    </w:tbl>
    <w:p>
      <w:pPr>
        <w:spacing w:after="40"/>
      </w:pPr>
      <w:r>
        <w:rPr>
          <w:i/>
          <w:color w:val="666666"/>
        </w:rPr>
        <w:t>Senior Systems &amp; Data Migration Engineer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Sprint/Corpus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2001 – 2008</w:t>
            </w:r>
          </w:p>
        </w:tc>
      </w:tr>
    </w:tbl>
    <w:p>
      <w:pPr>
        <w:spacing w:after="40"/>
      </w:pPr>
      <w:r>
        <w:rPr>
          <w:i/>
          <w:color w:val="666666"/>
        </w:rPr>
        <w:t>Developer - High Availability Interfaces (C++)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EDUCATION &amp;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Post-Graduate Diploma, Computer Science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</w:r>
          </w:p>
        </w:tc>
      </w:tr>
    </w:tbl>
    <w:p>
      <w:pPr>
        <w:spacing w:after="40"/>
      </w:pPr>
      <w:r>
        <w:rPr>
          <w:i/>
          <w:color w:val="666666"/>
        </w:rPr>
        <w:t>Humber College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Bachelor of Science, Engineering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</w:r>
          </w:p>
        </w:tc>
      </w:tr>
    </w:tbl>
    <w:p>
      <w:pPr>
        <w:spacing w:after="40"/>
      </w:pPr>
      <w:r>
        <w:rPr>
          <w:i/>
          <w:color w:val="666666"/>
        </w:rPr>
        <w:t>Zagazig University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CORE SKILLS MATRIX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color w:val="004A99"/>
                <w:sz w:val="22"/>
              </w:rPr>
              <w:t>Data Engineering &amp; Cloud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Pipeline:</w:t>
            </w:r>
            <w:r>
              <w:rPr>
                <w:rFonts w:ascii="Segoe UI" w:hAnsi="Segoe UI"/>
                <w:color w:val="333333"/>
                <w:sz w:val="22"/>
              </w:rPr>
              <w:t xml:space="preserve"> Python (Pandas/Generators), SQL (Oracle/Postgres), PySpark.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Cloud:</w:t>
            </w:r>
            <w:r>
              <w:rPr>
                <w:rFonts w:ascii="Segoe UI" w:hAnsi="Segoe UI"/>
                <w:color w:val="333333"/>
                <w:sz w:val="22"/>
              </w:rPr>
              <w:t xml:space="preserve"> AWS S3 (Lifecycle Rules), Glue, Athena.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Big Data:</w:t>
            </w:r>
            <w:r>
              <w:rPr>
                <w:rFonts w:ascii="Segoe UI" w:hAnsi="Segoe UI"/>
                <w:color w:val="333333"/>
                <w:sz w:val="22"/>
              </w:rPr>
              <w:t xml:space="preserve"> Oracle Partitioning, Parquet Optimization.</w:t>
            </w:r>
          </w:p>
        </w:tc>
        <w:tc>
          <w:tcPr>
            <w:tcW w:type="dxa" w:w="5400"/>
          </w:tcPr>
          <w:p>
            <w:r>
              <w:rPr>
                <w:b/>
                <w:color w:val="004A99"/>
                <w:sz w:val="22"/>
              </w:rPr>
              <w:t>High-Performance Systems &amp; AI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Forecasting:</w:t>
            </w:r>
            <w:r>
              <w:rPr>
                <w:rFonts w:ascii="Segoe UI" w:hAnsi="Segoe UI"/>
                <w:color w:val="333333"/>
                <w:sz w:val="22"/>
              </w:rPr>
              <w:t xml:space="preserve"> Prophet, Scikit-learn, Time-Series Modeling.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Backend:</w:t>
            </w:r>
            <w:r>
              <w:rPr>
                <w:rFonts w:ascii="Segoe UI" w:hAnsi="Segoe UI"/>
                <w:color w:val="333333"/>
                <w:sz w:val="22"/>
              </w:rPr>
              <w:t xml:space="preserve"> C++, OCCI, Java, Multiprocessing, Linux/Shell.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Tools:</w:t>
            </w:r>
            <w:r>
              <w:rPr>
                <w:rFonts w:ascii="Segoe UI" w:hAnsi="Segoe UI"/>
                <w:color w:val="333333"/>
                <w:sz w:val="22"/>
              </w:rPr>
              <w:t xml:space="preserve"> Airflow, Git, Docker, BMC TrueSight, AppDynamics.</w:t>
            </w:r>
          </w:p>
        </w:tc>
      </w:tr>
    </w:tbl>
    <w:sectPr w:rsidR="00FC693F" w:rsidRPr="0006063C" w:rsidSect="00034616">
      <w:footerReference w:type="default" r:id="rId14"/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66666"/>
        <w:sz w:val="16"/>
      </w:rPr>
      <w:t>Sean Luka Girgis</w:t>
    </w:r>
    <w:r>
      <w:rPr>
        <w:color w:val="666666"/>
        <w:sz w:val="16"/>
      </w:rPr>
      <w:t xml:space="preserve"> | </w:t>
    </w:r>
    <w:r>
      <w:rPr>
        <w:color w:val="666666"/>
        <w:sz w:val="16"/>
      </w:rPr>
      <w:t xml:space="preserve">Page </w:t>
    </w:r>
    <w:r>
      <w:fldChar w:fldCharType="begin"/>
      <w:instrText xml:space="preserve">PAGE</w:instrText>
      <w:fldChar w:fldCharType="end"/>
    </w:r>
    <w:r>
      <w:rPr>
        <w:color w:val="666666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nlgirgis.github.io" TargetMode="External"/><Relationship Id="rId10" Type="http://schemas.openxmlformats.org/officeDocument/2006/relationships/hyperlink" Target="mailto:seanlgirgis@gmail.com" TargetMode="External"/><Relationship Id="rId11" Type="http://schemas.openxmlformats.org/officeDocument/2006/relationships/hyperlink" Target="https://github.com/seanlgirgis" TargetMode="External"/><Relationship Id="rId12" Type="http://schemas.openxmlformats.org/officeDocument/2006/relationships/hyperlink" Target="https://www.linkedin.com/in/sean-girgis-43bb1b5/" TargetMode="External"/><Relationship Id="rId13" Type="http://schemas.openxmlformats.org/officeDocument/2006/relationships/hyperlink" Target="https://x.com/SeanLuka22249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