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Redactor - Data Security &amp; Privacy</w:t>
      </w:r>
    </w:p>
    <w:p>
      <w:pPr>
        <w:spacing w:after="200"/>
      </w:pPr>
      <w:r>
        <w:t xml:space="preserve">This document details how Redactor handles sensitive data across all states: at rest, in transit, and during cloud processing.</w:t>
      </w:r>
    </w:p>
    <w:p>
      <w:pPr>
        <w:pStyle w:val="Heading2"/>
      </w:pPr>
      <w:r>
        <w:t xml:space="preserve">Executive Summary</w:t>
      </w:r>
    </w:p>
    <w:p>
      <w:pPr>
        <w:spacing w:after="200"/>
      </w:pPr>
      <w:r>
        <w:t xml:space="preserve">Redactor is designed with a privacy-first architecture. PII is redacted locally before any data leaves the device, all cloud processing occurs within Australian jurisdiction, and no document content is persisted beyond the active session. The table below summarises the security posture across each data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Data State</w:t>
            </w:r>
          </w:p>
        </w:tc>
        <w:tc>
          <w:tcPr>
            <w:tcW w:type="dxa" w:w="65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Handling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At Rest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persistent storage of documents; session-scoped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 Transit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TLS 1.2+ for all network calls; rotating API keys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Cloud Processing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Australian region only; Lambda proxy pattern; no credentials on client</w:t>
            </w:r>
          </w:p>
        </w:tc>
      </w:tr>
    </w:tbl>
    <w:p>
      <w:pPr>
        <w:pStyle w:val="Heading2"/>
      </w:pPr>
      <w:r>
        <w:t xml:space="preserve">Data at Rest (Local)</w:t>
      </w:r>
    </w:p>
    <w:p>
      <w:pPr>
        <w:spacing w:after="200"/>
      </w:pPr>
      <w:r>
        <w:rPr>
          <w:b/>
          <w:bCs/>
        </w:rPr>
        <w:t xml:space="preserve">Documents are NOT persisted to disk. </w:t>
      </w:r>
      <w:r>
        <w:t xml:space="preserve">Text remains in application memory during the session and is released on app quit. No database (Core Data, SQLite) is used.</w:t>
      </w:r>
    </w:p>
    <w:p>
      <w:pPr>
        <w:pStyle w:val="Heading3"/>
      </w:pPr>
      <w:r>
        <w:t xml:space="preserve">What IS Stored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6"/>
        <w:gridCol w:w="180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Data</w:t>
            </w:r>
          </w:p>
        </w:tc>
        <w:tc>
          <w:tcPr>
            <w:tcW w:type="dxa" w:w="44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Location</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Sensitive?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preferences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UserDefaults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XLM-RoBERTa model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~/Library/Caches/XLMRobertaNER/ (~500MB)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LLM weights (optional)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~/Library/Caches/models/ (1.8–4.5GB)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Temporary AI context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temp directory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(auto-cleared)</w:t>
            </w:r>
          </w:p>
        </w:tc>
      </w:tr>
    </w:tbl>
    <w:p>
      <w:pPr>
        <w:spacing w:after="100"/>
      </w:pPr>
      <w:r>
        <w:t xml:space="preserve"/>
      </w:r>
    </w:p>
    <w:p>
      <w:pPr>
        <w:spacing w:after="200"/>
      </w:pPr>
      <w:r>
        <w:rPr>
          <w:b/>
          <w:bCs/>
        </w:rPr>
        <w:t xml:space="preserve">Temporary files </w:t>
      </w:r>
      <w:r>
        <w:t xml:space="preserve">created during the Improve phase are stored in the system temp directory and are cleared on both app launch and termination.</w:t>
      </w:r>
    </w:p>
    <w:p>
      <w:pPr>
        <w:pStyle w:val="Heading2"/>
      </w:pPr>
      <w:r>
        <w:t xml:space="preserve">Data Flow</w:t>
      </w:r>
    </w:p>
    <w:p>
      <w:pPr>
        <w:spacing w:after="200"/>
      </w:pPr>
      <w:r>
        <w:t xml:space="preserve">The diagram below illustrates the three-phase workflow. Only redacted content (with codes like [CLIENT_A]) is sent to Bedrock. Original PII values never leave the local device.</w:t>
      </w:r>
    </w:p>
    <w:p>
      <w:pPr>
        <w:pStyle w:val="Heading2"/>
      </w:pPr>
      <w:r>
        <w:t xml:space="preserve">Data in Transit</w:t>
      </w:r>
    </w:p>
    <w:p>
      <w:pPr>
        <w:pStyle w:val="Heading3"/>
      </w:pPr>
      <w:r>
        <w:t xml:space="preserve">Network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Endpoint</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Purpose</w:t>
            </w:r>
          </w:p>
        </w:tc>
        <w:tc>
          <w:tcPr>
            <w:tcW w:type="dxa" w:w="26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Auth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Gateway (get-api-key)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 rotating API key</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 ID header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requests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key header</w:t>
            </w:r>
          </w:p>
        </w:tc>
      </w:tr>
    </w:tbl>
    <w:p>
      <w:pPr>
        <w:spacing w:after="100"/>
      </w:pPr>
      <w:r>
        <w:t xml:space="preserve"/>
      </w:r>
    </w:p>
    <w:p>
      <w:pPr>
        <w:pStyle w:val="Heading3"/>
      </w:pPr>
      <w:r>
        <w:t xml:space="preserve">TLS Configuration</w:t>
      </w:r>
    </w:p>
    <w:p>
      <w:pPr>
        <w:spacing w:after="200"/>
      </w:pPr>
      <w:r>
        <w:t xml:space="preserve">All requests use HTTPS (TLS 1.2+) with standard macOS certificate validation via URLSession. No custom certificate handling.</w:t>
      </w:r>
    </w:p>
    <w:p>
      <w:pPr>
        <w:pStyle w:val="Heading3"/>
      </w:pPr>
      <w:r>
        <w:t xml:space="preserve">API Key Security</w:t>
      </w:r>
    </w:p>
    <w:p>
      <w:pPr>
        <w:spacing w:after="200"/>
      </w:pPr>
      <w:r>
        <w:rPr>
          <w:b/>
          <w:bCs/>
        </w:rPr>
        <w:t xml:space="preserve">Keys are never stored on the client device. </w:t>
      </w:r>
      <w:r>
        <w:t xml:space="preserve">The app requests a key from API Gateway on launch (validated by Bundle ID), receives it in memory only, then uses it for AI requests. Keys rotate weekly via EventBridge-triggered Lambda.</w:t>
      </w:r>
    </w:p>
    <w:p>
      <w:pPr>
        <w:pStyle w:val="Heading3"/>
      </w:pPr>
      <w:r>
        <w:t xml:space="preserve">Request Content</w:t>
      </w:r>
    </w:p>
    <w:p>
      <w:pPr>
        <w:spacing w:after="100"/>
      </w:pPr>
      <w:r>
        <w:rPr>
          <w:b/>
          <w:bCs/>
        </w:rPr>
        <w:t xml:space="preserve">What IS sent to Bedrock: </w:t>
      </w:r>
      <w:r>
        <w:t xml:space="preserve">Redacted document text (codes, not PII), user’s transformation instructions, system prompt.</w:t>
      </w:r>
    </w:p>
    <w:p>
      <w:pPr>
        <w:spacing w:after="200"/>
      </w:pPr>
      <w:r>
        <w:rPr>
          <w:b/>
          <w:bCs/>
        </w:rPr>
        <w:t xml:space="preserve">What is NOT sent: </w:t>
      </w:r>
      <w:r>
        <w:t xml:space="preserve">Original PII values, user identity or credentials, device identifiers, analytics data.</w:t>
      </w:r>
    </w:p>
    <w:p>
      <w:pPr>
        <w:pStyle w:val="Heading2"/>
      </w:pPr>
      <w:r>
        <w:t xml:space="preserve">Cloud Processing (AWS Bedrock)</w:t>
      </w:r>
    </w:p>
    <w:p>
      <w:pPr>
        <w:pStyle w:val="Heading3"/>
      </w:pPr>
      <w:r>
        <w:t xml:space="preserve">Architecture</w:t>
      </w:r>
    </w:p>
    <w:p>
      <w:pPr>
        <w:spacing w:after="200"/>
      </w:pPr>
      <w:r>
        <w:t xml:space="preserve">The app connects to AWS Bedrock via a Lambda proxy. No AWS credentials are stored on or accessible from the client device. The Lambda authenticates to Bedrock using IAM roles.</w:t>
      </w:r>
    </w:p>
    <w:p>
      <w:pPr>
        <w:pStyle w:val="Heading3"/>
      </w:pPr>
      <w:r>
        <w:t xml:space="preserve">Data Residency</w:t>
      </w:r>
    </w:p>
    <w:p>
      <w:pPr>
        <w:spacing w:after="100"/>
      </w:pPr>
      <w:r>
        <w:t xml:space="preserve">All AI processing uses Australian-region models only. The Lambda proxy enforces this via allowlist:</w:t>
      </w:r>
    </w:p>
    <w:p>
      <w:pPr>
        <w:spacing w:after="50"/>
      </w:pPr>
      <w:r>
        <w:t xml:space="preserve">•  au.anthropic.claude-sonnet-4-5-20250929-v1:0 (primary)</w:t>
      </w:r>
    </w:p>
    <w:p>
      <w:pPr>
        <w:spacing w:after="100"/>
      </w:pPr>
      <w:r>
        <w:t xml:space="preserve">•  au.anthropic.claude-haiku-4-5-20251001-v1:0 (available)</w:t>
      </w:r>
    </w:p>
    <w:p>
      <w:pPr>
        <w:spacing w:after="200"/>
      </w:pPr>
      <w:r>
        <w:t xml:space="preserve">Non-AU models are rejected.</w:t>
      </w:r>
    </w:p>
    <w:p>
      <w:pPr>
        <w:pStyle w:val="Heading3"/>
      </w:pPr>
      <w:r>
        <w:t xml:space="preserve">Request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Check</w:t>
            </w:r>
          </w:p>
        </w:tc>
        <w:tc>
          <w:tcPr>
            <w:tcW w:type="dxa" w:w="60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allowlist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Enforce AU 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tokens cap (8192)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Cost/volume protection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fields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malformed requests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 validation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 injection attacks</w:t>
            </w:r>
          </w:p>
        </w:tc>
      </w:tr>
    </w:tbl>
    <w:p>
      <w:pPr>
        <w:spacing w:after="100"/>
      </w:pPr>
      <w:r>
        <w:t xml:space="preserve"/>
      </w:r>
    </w:p>
    <w:p>
      <w:pPr>
        <w:pStyle w:val="Heading3"/>
      </w:pPr>
      <w:r>
        <w:t xml:space="preserve">Data Retention</w:t>
      </w:r>
    </w:p>
    <w:p>
      <w:pPr>
        <w:spacing w:after="100"/>
      </w:pPr>
      <w:r>
        <w:rPr>
          <w:b/>
          <w:bCs/>
        </w:rPr>
        <w:t xml:space="preserve">No client data is stored on AWS.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Component</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Stored</w:t>
            </w:r>
          </w:p>
        </w:tc>
        <w:tc>
          <w:tcPr>
            <w:tcW w:type="dxa" w:w="40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NOT Stored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Proxy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Nothing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Prompts, responses,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Bedrock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Nothing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Prompts, responses, inference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Gateway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metadata only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Request/response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CloudWatch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types only (truncated)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Prompts, content, PII</w:t>
            </w:r>
          </w:p>
        </w:tc>
      </w:tr>
    </w:tbl>
    <w:p>
      <w:pPr>
        <w:spacing w:after="100"/>
      </w:pPr>
      <w:r>
        <w:t xml:space="preserve"/>
      </w:r>
    </w:p>
    <w:p>
      <w:pPr>
        <w:spacing w:after="200"/>
      </w:pPr>
      <w:r>
        <w:t xml:space="preserve">AWS Bedrock processes requests for inference only — no storage, no training use. This is contractually guaranteed.</w:t>
      </w:r>
    </w:p>
    <w:p>
      <w:pPr>
        <w:pStyle w:val="Heading2"/>
      </w:pPr>
      <w:r>
        <w:t xml:space="preserve">Threat Mitigations</w:t>
      </w:r>
    </w:p>
    <w:p>
      <w:pPr>
        <w:pStyle w:val="Heading3"/>
      </w:pPr>
      <w:r>
        <w:t xml:space="preserve">Client-Side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Threat</w:t>
            </w:r>
          </w:p>
        </w:tc>
        <w:tc>
          <w:tcPr>
            <w:tcW w:type="dxa" w:w="60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Credential theft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credentials stored on device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data exposure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persistent document storage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scraping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cleared on app termination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Unauthorized access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macOS app sandbox, hardened runtime</w:t>
            </w:r>
          </w:p>
        </w:tc>
      </w:tr>
    </w:tbl>
    <w:p>
      <w:pPr>
        <w:spacing w:after="100"/>
      </w:pPr>
      <w:r>
        <w:t xml:space="preserve"/>
      </w:r>
    </w:p>
    <w:p>
      <w:pPr>
        <w:pStyle w:val="Heading3"/>
      </w:pPr>
      <w:r>
        <w:t xml:space="preserve">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Threat</w:t>
            </w:r>
          </w:p>
        </w:tc>
        <w:tc>
          <w:tcPr>
            <w:tcW w:type="dxa" w:w="60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MITM attack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TLS 1.2+, system certificate validation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key theft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rotation, memory-only storage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Replay attacks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Gateway rate limiting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Unauthorized apps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Bundle ID validation</w:t>
            </w:r>
          </w:p>
        </w:tc>
      </w:tr>
    </w:tbl>
    <w:p>
      <w:pPr>
        <w:spacing w:after="100"/>
      </w:pPr>
      <w:r>
        <w:t xml:space="preserve"/>
      </w:r>
    </w:p>
    <w:p>
      <w:pPr>
        <w:pStyle w:val="Heading3"/>
      </w:pPr>
      <w:r>
        <w:t xml:space="preserve">Server-Side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Threat</w:t>
            </w:r>
          </w:p>
        </w:tc>
        <w:tc>
          <w:tcPr>
            <w:tcW w:type="dxa" w:w="60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injection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AU-region model allowlist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abuse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tokens cap (8192)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exfiltration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has no outbound access except Bedrock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exposure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messages truncated</w:t>
            </w:r>
          </w:p>
        </w:tc>
      </w:tr>
    </w:tbl>
    <w:p>
      <w:pPr>
        <w:spacing w:after="200"/>
      </w:pPr>
      <w:r>
        <w:t xml:space="preserve"/>
      </w:r>
    </w:p>
    <w:p>
      <w:pPr>
        <w:pStyle w:val="Heading2"/>
      </w:pPr>
      <w:r>
        <w:t xml:space="preserve">AWS Infrastructure</w:t>
      </w:r>
    </w:p>
    <w:p>
      <w:pPr>
        <w:pStyle w:val="Heading3"/>
      </w:pPr>
      <w: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Service</w:t>
            </w:r>
          </w:p>
        </w:tc>
        <w:tc>
          <w:tcPr>
            <w:tcW w:type="dxa" w:w="4026"/>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Purpose</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(proxy)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 requests to Bedrock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(get-api-key)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current API 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(rotate-key)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key 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Gateway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 endpoint, rate limiting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Secrets Manager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current API 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Bedrock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model inference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EventBridge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weekly key rotation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ap-southeast-2</w:t>
            </w:r>
          </w:p>
        </w:tc>
      </w:tr>
    </w:tbl>
    <w:p>
      <w:pPr>
        <w:spacing w:after="100"/>
      </w:pPr>
      <w:r>
        <w:t xml:space="preserve"/>
      </w:r>
    </w:p>
    <w:p>
      <w:pPr>
        <w:pStyle w:val="Heading3"/>
      </w:pPr>
      <w:r>
        <w:t xml:space="preserve">IAM Permissions (Least Privilege)</w:t>
      </w:r>
    </w:p>
    <w:p>
      <w:pPr>
        <w:spacing w:after="80"/>
      </w:pPr>
      <w:r>
        <w:rPr>
          <w:b/>
          <w:bCs/>
        </w:rPr>
        <w:t xml:space="preserve">Proxy Lambda: </w:t>
      </w:r>
      <w:r>
        <w:t xml:space="preserve">bedrock:InvokeModel, bedrock:InvokeModelWithResponseStream</w:t>
      </w:r>
    </w:p>
    <w:p>
      <w:pPr>
        <w:spacing w:after="80"/>
      </w:pPr>
      <w:r>
        <w:rPr>
          <w:b/>
          <w:bCs/>
        </w:rPr>
        <w:t xml:space="preserve">Get-API-Key Lambda: </w:t>
      </w:r>
      <w:r>
        <w:t xml:space="preserve">secretsmanager:GetSecretValue</w:t>
      </w:r>
    </w:p>
    <w:p>
      <w:pPr>
        <w:spacing w:after="200"/>
      </w:pPr>
      <w:r>
        <w:rPr>
          <w:b/>
          <w:bCs/>
        </w:rPr>
        <w:t xml:space="preserve">Rotate-Key Lambda: </w:t>
      </w:r>
      <w:r>
        <w:t xml:space="preserve">secretsmanager:GetSecretValue, secretsmanager:PutSecretValue, apigateway:CreateApiKey, apigateway:DeleteApiKey, apigateway:CreateUsagePlanKey</w:t>
      </w:r>
    </w:p>
    <w:p>
      <w:pPr>
        <w:pStyle w:val="Heading2"/>
      </w:pPr>
      <w:r>
        <w:t xml:space="preserve">Security Checklist</w:t>
      </w:r>
    </w:p>
    <w:p>
      <w:pPr>
        <w:spacing w:after="50"/>
      </w:pPr>
      <w:r>
        <w:t xml:space="preserve">☑  No AWS credentials on client</w:t>
      </w:r>
    </w:p>
    <w:p>
      <w:pPr>
        <w:spacing w:after="50"/>
      </w:pPr>
      <w:r>
        <w:t xml:space="preserve">☑  No persistent document storage</w:t>
      </w:r>
    </w:p>
    <w:p>
      <w:pPr>
        <w:spacing w:after="50"/>
      </w:pPr>
      <w:r>
        <w:t xml:space="preserve">☑  TLS for all network calls</w:t>
      </w:r>
    </w:p>
    <w:p>
      <w:pPr>
        <w:spacing w:after="50"/>
      </w:pPr>
      <w:r>
        <w:t xml:space="preserve">☑  API key rotation (weekly)</w:t>
      </w:r>
    </w:p>
    <w:p>
      <w:pPr>
        <w:spacing w:after="50"/>
      </w:pPr>
      <w:r>
        <w:t xml:space="preserve">☑  Bundle ID validation</w:t>
      </w:r>
    </w:p>
    <w:p>
      <w:pPr>
        <w:spacing w:after="50"/>
      </w:pPr>
      <w:r>
        <w:t xml:space="preserve">☑  Model allowlist (AU region only)</w:t>
      </w:r>
    </w:p>
    <w:p>
      <w:pPr>
        <w:spacing w:after="50"/>
      </w:pPr>
      <w:r>
        <w:t xml:space="preserve">☑  Max tokens cap</w:t>
      </w:r>
    </w:p>
    <w:p>
      <w:pPr>
        <w:spacing w:after="50"/>
      </w:pPr>
      <w:r>
        <w:t xml:space="preserve">☑  Error log truncation (no PII in logs)</w:t>
      </w:r>
    </w:p>
    <w:p>
      <w:pPr>
        <w:spacing w:after="50"/>
      </w:pPr>
      <w:r>
        <w:t xml:space="preserve">☑  Temp files auto-cleared</w:t>
      </w:r>
    </w:p>
    <w:p>
      <w:pPr>
        <w:spacing w:after="50"/>
      </w:pPr>
      <w:r>
        <w:t xml:space="preserve">☑  Hardened runtime enabled</w:t>
      </w:r>
    </w:p>
    <w:p>
      <w:pPr>
        <w:spacing w:after="300"/>
      </w:pPr>
      <w:r>
        <w:t xml:space="preserve">☑  PII stays local (only redacted content sent)</w:t>
      </w:r>
    </w:p>
    <w:p>
      <w:r>
        <w:rPr>
          <w:i/>
          <w:iCs/>
          <w:sz w:val="18"/>
          <w:szCs w:val="18"/>
        </w:rPr>
        <w:t xml:space="preserve">Document version: 2.0</w:t>
      </w:r>
    </w:p>
    <w:p>
      <w:r>
        <w:rPr>
          <w:i/>
          <w:iCs/>
          <w:sz w:val="18"/>
          <w:szCs w:val="18"/>
        </w:rPr>
        <w:t xml:space="preserve">Last updated: February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2026-02-04T02:23:38.530Z</dcterms:created>
  <dcterms:modified xsi:type="dcterms:W3CDTF">2026-02-04T02:23:38.531Z</dcterms:modified>
</cp:coreProperties>
</file>

<file path=docProps/custom.xml><?xml version="1.0" encoding="utf-8"?>
<Properties xmlns="http://schemas.openxmlformats.org/officeDocument/2006/custom-properties" xmlns:vt="http://schemas.openxmlformats.org/officeDocument/2006/docPropsVTypes"/>
</file>