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Redactor - Product Overview</w:t>
      </w:r>
    </w:p>
    <w:p>
      <w:pPr>
        <w:pStyle w:val="Heading2"/>
      </w:pPr>
      <w:r>
        <w:t xml:space="preserve">Purpose</w:t>
      </w:r>
    </w:p>
    <w:p>
      <w:pPr>
        <w:spacing w:after="200"/>
      </w:pPr>
      <w:r>
        <w:t xml:space="preserve">Redactor enables psychologists at 3 Big Things to safely use AI for clinical documentation. The app allows clinicians to transform sensitive clinical content — session notes, transcripts, prior reports — into polished documentation using Claude AI, without exposing Personally Identifiable Information (PII) to cloud services.</w:t>
      </w:r>
    </w:p>
    <w:p>
      <w:pPr>
        <w:spacing w:after="100"/>
      </w:pPr>
      <w:r>
        <w:rPr>
          <w:b/>
          <w:bCs/>
        </w:rPr>
        <w:t xml:space="preserve">Target users: </w:t>
      </w:r>
      <w:r>
        <w:t xml:space="preserve">Psychologists and clinicians internal to 3 Big Things</w:t>
      </w:r>
    </w:p>
    <w:p>
      <w:pPr>
        <w:spacing w:after="200"/>
      </w:pPr>
      <w:r>
        <w:rPr>
          <w:b/>
          <w:bCs/>
        </w:rPr>
        <w:t xml:space="preserve">Distribution: </w:t>
      </w:r>
      <w:r>
        <w:t xml:space="preserve">Internal only</w:t>
      </w:r>
    </w:p>
    <w:p>
      <w:pPr>
        <w:shd w:fill="E8F4FD" w:val="clear"/>
      </w:pPr>
      <w:r>
        <w:rPr>
          <w:i/>
          <w:iCs/>
        </w:rPr>
        <w:t xml:space="preserve">For technical implementation details, see Technical Architecture. For data handling and threat mitigations, see Data Security &amp; Privacy.</w:t>
      </w:r>
    </w:p>
    <w:p>
      <w:pPr>
        <w:pStyle w:val="Heading2"/>
      </w:pPr>
      <w:r>
        <w:t xml:space="preserve">Why Standard AI Tools Don’t Work</w:t>
      </w:r>
    </w:p>
    <w:p>
      <w:pPr>
        <w:spacing w:after="200"/>
      </w:pPr>
      <w:r>
        <w:t xml:space="preserve">AI assistants like ChatGPT, Claude.ai, Microsoft Copilot, and Google Gemini offer powerful capabilities for clinical writing. However, using them directly with clinical content presents serious privacy and compliance risks.</w:t>
      </w:r>
    </w:p>
    <w:p>
      <w:pPr>
        <w:spacing w:after="200"/>
      </w:pPr>
      <w:r>
        <w:t xml:space="preserve">While enterprise versions of these tools increasingly offer Australian data residency options — allowing data to be stored on servers within Australia — this alone does not solve the core problem: the AI still receives and processes the full, unredacted content containing client names, dates, health information, and other PII.</w:t>
      </w:r>
    </w:p>
    <w:p>
      <w:pPr>
        <w:spacing w:after="200"/>
      </w:pPr>
      <w:r>
        <w:rPr>
          <w:b/>
          <w:bCs/>
        </w:rPr>
        <w:t xml:space="preserve">Key risks with direct use: </w:t>
      </w:r>
      <w:r>
        <w:t xml:space="preserve">Even with Australian data residency, raw PII is transmitted to and processed by cloud infrastructure. In the event of a data breach, subpoena, or misconfiguration, client information remains exposed. The PII leaves your direct control the moment it is sent.</w:t>
      </w:r>
    </w:p>
    <w:p>
      <w:pPr>
        <w:pStyle w:val="Heading2"/>
      </w:pPr>
      <w:r>
        <w:t xml:space="preserve">Solution: The Transform Pipeline</w:t>
      </w:r>
    </w:p>
    <w:p>
      <w:pPr>
        <w:spacing w:after="200"/>
      </w:pPr>
      <w:r>
        <w:t xml:space="preserve">Redactor takes a fundamentally different approach. Rather than relying solely on server-side protections, it creates a secure, </w:t>
      </w:r>
      <w:r>
        <w:rPr>
          <w:b/>
          <w:bCs/>
        </w:rPr>
        <w:t xml:space="preserve">stateless</w:t>
      </w:r>
      <w:r>
        <w:t xml:space="preserve"> workflow where PII is removed </w:t>
      </w:r>
      <w:r>
        <w:rPr>
          <w:b/>
          <w:bCs/>
        </w:rPr>
        <w:t xml:space="preserve">before</w:t>
      </w:r>
      <w:r>
        <w:t xml:space="preserve"> any data leaves the device. No data persists beyond the session — when the app closes, all document content is released from memory.</w:t>
      </w:r>
    </w:p>
    <w:p>
      <w:pPr>
        <w:pStyle w:val="Heading3"/>
      </w:pPr>
      <w:r>
        <w:t xml:space="preserve">The Three Phases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58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Location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Happens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Redact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PII detected and replaced with codes ([CLIENT_A], [DATE_1]). Original values stored in local entity mapping.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Improve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Cloud (AWS Bedrock, Sydney)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Anonymised content sent to Claude via TLS. AI generates polished clinical documentation with codes preserved.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Restore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Codes replaced with original PII values. Final document ready for clinical use.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200"/>
      </w:pPr>
      <w:r>
        <w:rPr>
          <w:b/>
          <w:bCs/>
        </w:rPr>
        <w:t xml:space="preserve">The key insight: </w:t>
      </w:r>
      <w:r>
        <w:t xml:space="preserve">AI only ever receives anonymised content. The clinician gets polished documentation with real client details restored.</w:t>
      </w:r>
    </w:p>
    <w:p>
      <w:pPr>
        <w:pStyle w:val="Heading3"/>
      </w:pPr>
      <w:r>
        <w:t xml:space="preserve">Key Advantages Over Direct AI Use</w:t>
      </w:r>
    </w:p>
    <w:p>
      <w:pPr>
        <w:spacing w:after="100"/>
      </w:pPr>
      <w:r>
        <w:rPr>
          <w:b/>
          <w:bCs/>
        </w:rPr>
        <w:t xml:space="preserve">1. PII never leaves the device. </w:t>
      </w:r>
      <w:r>
        <w:t xml:space="preserve">Even if every other security layer failed, the redaction layer protects client information.</w:t>
      </w:r>
    </w:p>
    <w:p>
      <w:pPr>
        <w:spacing w:after="100"/>
      </w:pPr>
      <w:r>
        <w:rPr>
          <w:b/>
          <w:bCs/>
        </w:rPr>
        <w:t xml:space="preserve">2. Purpose-built for clinical psychology. </w:t>
      </w:r>
      <w:r>
        <w:t xml:space="preserve">Redactor includes prebuilt AI prompts specifically designed for the clinical documentation needs of psychologists — transforming session notes into structured clinical records, synthesising assessment data into reports, and drafting professional correspondence. These prompts understand clinical terminology, report structures, and professional standards.</w:t>
      </w:r>
    </w:p>
    <w:p>
      <w:pPr>
        <w:spacing w:after="200"/>
      </w:pPr>
      <w:r>
        <w:rPr>
          <w:b/>
          <w:bCs/>
        </w:rPr>
        <w:t xml:space="preserve">3. Demonstrable compliance. </w:t>
      </w:r>
      <w:r>
        <w:t xml:space="preserve">In an audit, you can prove that PII was never transmitted — only anonymised codes were sent to the AI.</w:t>
      </w:r>
    </w:p>
    <w:p>
      <w:pPr>
        <w:pStyle w:val="Heading3"/>
      </w:pPr>
      <w:r>
        <w:t xml:space="preserve">Example Use Cases</w:t>
      </w:r>
    </w:p>
    <w:p>
      <w:pPr>
        <w:spacing w:after="200"/>
      </w:pPr>
      <w:r>
        <w:t xml:space="preserve">Rough notes → polished clinical notes; session transcripts → structured clinical notes; multi-document synthesis into comprehensive psychological reports; drafting client letters, GP correspondence, and referral documentation.</w:t>
      </w:r>
    </w:p>
    <w:p>
      <w:pPr>
        <w:pStyle w:val="Heading2"/>
      </w:pPr>
      <w:r>
        <w:t xml:space="preserve">Security Model</w:t>
      </w:r>
    </w:p>
    <w:p>
      <w:pPr>
        <w:spacing w:after="200"/>
      </w:pPr>
      <w:r>
        <w:t xml:space="preserve">Redactor introduces multiple layers of protection: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Protection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1. Redaction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PII removed BEFORE any data leaves the device.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2. Australian Data Residency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AI processing via AWS Bedrock in Sydney (ap-southeast-2).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3. No Data Retention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AWS Bedrock processes for inference only. No storage of prompts or responses.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4. No Training Use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Content never used to train AI models (Bedrock contractual guarantee).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5. Credential Isolation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AWS credentials on client. Lambda proxy with rotating API keys.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6. Stateless Local Processing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persistent document storage. Data cleared on app close.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t xml:space="preserve">The Key Differentiator</w:t>
      </w:r>
    </w:p>
    <w:p>
      <w:pPr>
        <w:spacing w:after="200"/>
      </w:pPr>
      <w:r>
        <w:rPr>
          <w:b/>
          <w:bCs/>
        </w:rPr>
        <w:t xml:space="preserve">Even if every other layer failed, the redaction layer protects the PII.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763"/>
        <w:gridCol w:w="2763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Direct AI Use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Redactor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provider data breach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PII exposed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Only anonymised content exposed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Subpoena of AI provider records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 names, dates, details visible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Only codes visible ([CLIENT_A], [DATE_1])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Employee uses wrong account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PII in personal chat history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PII never left the device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Compliance audit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Must prove AI provider compliance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PII demonstrably never transmitted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t xml:space="preserve">Transit Security</w:t>
      </w:r>
    </w:p>
    <w:p>
      <w:pPr>
        <w:spacing w:after="100"/>
      </w:pPr>
      <w:r>
        <w:t xml:space="preserve">All network communication uses TLS 1.2+. The app connects to AWS Bedrock via a Lambda proxy — no AWS credentials are stored on or accessible from the client device. API keys rotate weekly and are held in memory only during the session.</w:t>
      </w:r>
    </w:p>
    <w:p>
      <w:pPr>
        <w:shd w:fill="E8F4FD" w:val="clear"/>
      </w:pPr>
      <w:r>
        <w:rPr>
          <w:i/>
          <w:iCs/>
        </w:rPr>
        <w:t xml:space="preserve">For full details on data handling, threat mitigations, and AWS infrastructure, see Data Security &amp; Privacy.</w:t>
      </w:r>
    </w:p>
    <w:p>
      <w:pPr>
        <w:pStyle w:val="Heading2"/>
      </w:pPr>
      <w:r>
        <w:t xml:space="preserve">PII Detection</w:t>
      </w:r>
    </w:p>
    <w:p>
      <w:pPr>
        <w:pStyle w:val="Heading3"/>
      </w:pPr>
      <w:r>
        <w:t xml:space="preserve">What Gets Detected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Examples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Code Format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Person (Client)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 names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[CLIENT_A]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Person (Provider)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Clinician names, supervisors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[PROVIDER_A]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Person (Other)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Family members, third parties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[OTHER_A]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 dates, DOB, events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[DATE_1]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Addresses, suburbs, workplaces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[LOCATION_A]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Organisation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Schools, employers, hospitals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[ORG_A]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Identifier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NHI numbers, ACC claim numbers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[ID_1]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Contact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Phone numbers, email addresses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[CONTACT_1]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t xml:space="preserve">Detection Approach</w:t>
      </w:r>
    </w:p>
    <w:p>
      <w:pPr>
        <w:spacing w:after="200"/>
      </w:pPr>
      <w:r>
        <w:t xml:space="preserve">Detection runs across multiple layers in parallel: pattern-based recognisers (email, phone, dates, medical IDs, addresses), a custom Māori name dictionary, relationship and title extractors, Apple’s NaturalLanguage framework, and XLM-RoBERTa (a multilingual CoreML model providing context-aware name detection across diverse cultural backgrounds).</w:t>
      </w:r>
    </w:p>
    <w:p>
      <w:pPr>
        <w:spacing w:after="200"/>
      </w:pPr>
      <w:r>
        <w:t xml:space="preserve">The detection pipeline includes NZ-specific recognisers for Māori names, NZ phone number formats, NHI (National Health Index) numbers, ACC claim numbers, and NZ address patterns.</w:t>
      </w:r>
    </w:p>
    <w:p>
      <w:pPr>
        <w:spacing w:after="100"/>
      </w:pPr>
      <w:r>
        <w:rPr>
          <w:b/>
          <w:bCs/>
        </w:rPr>
        <w:t xml:space="preserve">Name family grouping: </w:t>
      </w:r>
      <w:r>
        <w:t xml:space="preserve">Person names are grouped into “name families” to ensure consistent handling. When “Dr John Michael Smith” is detected, the system creates linked codes for all variants ([CLIENT_A_FULL], [CLIENT_A_FIRST], [CLIENT_A_LAST], etc.).</w:t>
      </w:r>
    </w:p>
    <w:p>
      <w:pPr>
        <w:shd w:fill="E8F4FD" w:val="clear"/>
      </w:pPr>
      <w:r>
        <w:rPr>
          <w:i/>
          <w:iCs/>
        </w:rPr>
        <w:t xml:space="preserve">For detection pipeline architecture and component details, see Technical Architecture.</w:t>
      </w:r>
    </w:p>
    <w:p>
      <w:pPr>
        <w:pStyle w:val="Heading2"/>
      </w:pPr>
      <w:r>
        <w:t xml:space="preserve">Limitations &amp; Human Review</w:t>
      </w:r>
    </w:p>
    <w:p>
      <w:pPr>
        <w:shd w:fill="FFF3CD" w:val="clear"/>
      </w:pPr>
      <w:r>
        <w:rPr>
          <w:b/>
          <w:bCs/>
        </w:rPr>
        <w:t xml:space="preserve">Automated detection is not 100% accurate. Clinician review is an essential step in the workflow.</w:t>
      </w:r>
    </w:p>
    <w:p>
      <w:pPr>
        <w:spacing w:after="100"/>
      </w:pPr>
      <w:r>
        <w:t xml:space="preserve"/>
      </w:r>
    </w:p>
    <w:p>
      <w:pPr>
        <w:spacing w:after="200"/>
      </w:pPr>
      <w:r>
        <w:t xml:space="preserve">The detection system may miss: unusual or uncommon names; abbreviations or nicknames not in context; context-specific identifiers; ambiguous text where names resemble common words.</w:t>
      </w:r>
    </w:p>
    <w:p>
      <w:pPr>
        <w:spacing w:after="200"/>
      </w:pPr>
      <w:r>
        <w:t xml:space="preserve">The layered approach (multiple detection methods + human review + Australian data residency + no data retention + stateless architecture) provides defence in depth, but no automated system can guarantee complete detection of all possible PII.</w:t>
      </w:r>
    </w:p>
    <w:p>
      <w:pPr>
        <w:spacing w:after="200"/>
      </w:pPr>
      <w:r>
        <w:rPr>
          <w:b/>
          <w:bCs/>
        </w:rPr>
        <w:t xml:space="preserve">Users must review redacted output before proceeding to the Improve phase.</w:t>
      </w:r>
    </w:p>
    <w:p>
      <w:pPr>
        <w:pStyle w:val="Heading2"/>
      </w:pPr>
      <w:r>
        <w:t xml:space="preserve">Technical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Platform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macOS 14.0+ (Sonoma)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Framework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SwiftUI, CoreML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Model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Sonnet 4.5 / Haiku 4.5 via AWS Bedrock (ap-southeast-2)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NER Model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XLM-RoBERTa (CoreML, ~500MB)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 LLM (experimental)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Llama 3.1/3.2 via MLX (fully offline)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Access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Lambda proxy pattern — no AWS credentials on client</w:t>
            </w:r>
          </w:p>
        </w:tc>
      </w:tr>
    </w:tbl>
    <w:p>
      <w:pPr>
        <w:spacing w:after="100"/>
      </w:pPr>
      <w:r>
        <w:t xml:space="preserve"/>
      </w:r>
    </w:p>
    <w:p>
      <w:pPr>
        <w:shd w:fill="E8F4FD" w:val="clear"/>
      </w:pPr>
      <w:r>
        <w:rPr>
          <w:i/>
          <w:iCs/>
        </w:rPr>
        <w:t xml:space="preserve">For full technical architecture, dependencies, and code structure, see Technical Architecture. For data handling, AWS infrastructure, and security controls, see Data Security &amp; Privacy.</w:t>
      </w:r>
    </w:p>
    <w:p>
      <w:pPr>
        <w:spacing w:after="300"/>
      </w:pPr>
      <w:r>
        <w:t xml:space="preserve"/>
      </w:r>
    </w:p>
    <w:p>
      <w:r>
        <w:rPr>
          <w:i/>
          <w:iCs/>
          <w:sz w:val="18"/>
          <w:szCs w:val="18"/>
        </w:rPr>
        <w:t xml:space="preserve">Document version: 2.1</w:t>
      </w:r>
    </w:p>
    <w:p>
      <w:r>
        <w:rPr>
          <w:i/>
          <w:iCs/>
          <w:sz w:val="18"/>
          <w:szCs w:val="18"/>
        </w:rPr>
        <w:t xml:space="preserve">Last updated: February 2025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B579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B579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2026-02-04T02:19:04.202Z</dcterms:created>
  <dcterms:modified xsi:type="dcterms:W3CDTF">2026-02-04T02:19:04.202Z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