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profile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Graduated from Wheaton College in 2020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Thesis on galaxy formation in the local universe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Joined MIT Astronomical instrumentation team in November 2020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the integration of the LLAMAS spectrograph for the Magellan Telescopes - the spectroscopic counterpart to Vera Rubin observatory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support an astrophysics medium explorers proposal for NASA, I developed a python package to collect, organize, analyze, and visualize time-series solar spectrophotometry from a ground-based instrument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interested in Cosmology and gravitational waves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Cosmology - dark energy, dark matter, large scale structure and spatial distribution, inflation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Gravitational waves - aLIGO and future experiments, stochastic background from inflation or other phase transitions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interested in experiment, theory, and instrumentation development. My interest varies for each field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Dragan Huterer – Dark energy – dark energy survey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Keith Riles – gravitational waves – LIGO+aLIGO, algorithm development, and detector characterization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Marcelle Soares-Santos – Dark energy &amp; multi-messenger astronomy – dark energy survey &amp; LIGO follow-ups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Camille Avestruz – Large scale structure – ML and cosmological hydrodynamic simulations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Gerdes – Dark energy – dark energy survey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Bjoern Penning – Direct DM particle searches - LUX-Zeplin experiment -&gt; low mass DM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ask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teaching/mentoring philosophy? Is there a Michigan-wide standard?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students typically funded?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COVID had an impact on your campus operations?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hold colloquia frequently in your department to try to bring people together in the department? Or other events that target folks outside of it?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typical timeframe of students?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graduating, do students at Michigan typically find themselves in academia, the public sector, or the private sector?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collaborative opportunities are at Michigan? Is work across astro/physics departments encouraged?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 to questions</w:t>
        <w:br w:type="textWrapping"/>
        <w:t xml:space="preserve">Information received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