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7qoa4ilovhoi" w:id="0"/>
      <w:bookmarkEnd w:id="0"/>
      <w:r w:rsidDel="00000000" w:rsidR="00000000" w:rsidRPr="00000000">
        <w:rPr>
          <w:rFonts w:ascii="Times New Roman" w:cs="Times New Roman" w:eastAsia="Times New Roman" w:hAnsi="Times New Roman"/>
          <w:sz w:val="24"/>
          <w:szCs w:val="24"/>
          <w:rtl w:val="0"/>
        </w:rPr>
        <w:t xml:space="preserve">Earning my Ph.D. at Carnegie Mellon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external collaborators. Early in the project, I struggled with developing a data pipeline that maintained compatibility with all of the observations, as their file structure was constantly being modified to accommodate the high data volume. After iteration, I constructed a flexible data pipeline with the capability to accurately represent all solar observations. This pipeline enabled the analysis of several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amkpd264iisk"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experiences working with large astrophysical data sets have prepared me to further the current understanding of the nature of dark matter and dark energy using observations from new surveys, such as the Legacy Survey for Space and Time. I am broadly interested in gravitational-wave physics and cosmology but am particularly interested in the research of Prof. Rodriguez, Prof. Dodelson, Prof. Mandelbaum, Prof. Di Matteo, and Prof. Kahniashvili.</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cyan"/>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build upon my previous experience in education and public outreach to create a healthy culture that increases participation in STEM by historically under-represented groups. The foundation of my future contributions to science and beyond is earning my Ph.D. at Carnegie Mellon.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