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 current through coil: 0.08 Amps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Amplitude of B-field: 4.13E-3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use the actual voltage throughout our calculations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Expected B-field inside outer: 3.77E-3, bit off from measured B-field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the inner coil was inserted the voltage increased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Induced voltage on inner coil: at 50Hz is 0.029 Volts, at 100Hz is 0.058 Volts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