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p>
    <w:p>
      <w:pPr>
        <w:pStyle w:val="BodyText"/>
      </w:pPr>
    </w:p>
    <w:p>
      <w:pPr>
        <w:pStyle w:val="BodyText"/>
      </w:pPr>
    </w:p>
    <w:bookmarkStart w:id="20" w:name="X1c49ee03b33b589a91b9ddca7b901aa962ab0e0"/>
    <w:p>
      <w:pPr>
        <w:pStyle w:val="Heading1"/>
      </w:pPr>
      <w:r>
        <w:t xml:space="preserve">Web of Well-Being: Re-Examining PERMA and Subjective Well-Being Through Networks</w:t>
      </w:r>
    </w:p>
    <w:p>
      <w:pPr>
        <w:pStyle w:val="FirstParagraph"/>
      </w:pPr>
    </w:p>
    <w:bookmarkEnd w:id="20"/>
    <w:bookmarkStart w:id="21" w:name="X44188bb9746da1523d682c99cc925de4285212f"/>
    <w:p>
      <w:pPr>
        <w:pStyle w:val="Heading1"/>
      </w:pPr>
      <w:r>
        <w:t xml:space="preserve">Sean H. Merritt</w:t>
      </w:r>
      <w:r>
        <w:rPr>
          <w:vertAlign w:val="superscript"/>
        </w:rPr>
        <w:t xml:space="preserve">1</w:t>
      </w:r>
      <w:r>
        <w:t xml:space="preserve">, Saida Heshmati</w:t>
      </w:r>
      <w:r>
        <w:rPr>
          <w:vertAlign w:val="superscript"/>
        </w:rPr>
        <w:t xml:space="preserve">1</w:t>
      </w:r>
      <w:r>
        <w:t xml:space="preserve">, Stewart I. Donaldson</w:t>
      </w:r>
      <w:r>
        <w:rPr>
          <w:vertAlign w:val="superscript"/>
        </w:rPr>
        <w:t xml:space="preserve">1</w:t>
      </w:r>
      <w:r>
        <w:t xml:space="preserve">, and Zita Oravecz</w:t>
      </w:r>
      <w:r>
        <w:rPr>
          <w:vertAlign w:val="superscript"/>
        </w:rPr>
        <w:t xml:space="preserve">2</w:t>
      </w:r>
    </w:p>
    <w:bookmarkEnd w:id="21"/>
    <w:bookmarkStart w:id="22" w:name="claremont-graduate-univiersity1"/>
    <w:p>
      <w:pPr>
        <w:pStyle w:val="Heading1"/>
      </w:pPr>
      <w:r>
        <w:t xml:space="preserve">Claremont Graduate Univiersity</w:t>
      </w:r>
      <w:r>
        <w:rPr>
          <w:vertAlign w:val="superscript"/>
        </w:rPr>
        <w:t xml:space="preserve">1</w:t>
      </w:r>
    </w:p>
    <w:bookmarkEnd w:id="22"/>
    <w:bookmarkStart w:id="23" w:name="penn-state-university2"/>
    <w:p>
      <w:pPr>
        <w:pStyle w:val="Heading1"/>
      </w:pPr>
      <w:r>
        <w:t xml:space="preserve">Penn State University</w:t>
      </w:r>
      <w:r>
        <w:rPr>
          <w:vertAlign w:val="superscript"/>
        </w:rPr>
        <w:t xml:space="preserve">2</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bookmarkEnd w:id="23"/>
    <w:bookmarkStart w:id="58" w:name="author-note"/>
    <w:p>
      <w:pPr>
        <w:pStyle w:val="Heading1"/>
      </w:pPr>
      <w:r>
        <w:t xml:space="preserve">Author Note</w:t>
      </w:r>
    </w:p>
    <w:bookmarkStart w:id="26" w:name="Xc4a2f29e3f65ea5344c2c3a03d73feca2a57d9d"/>
    <w:p>
      <w:pPr>
        <w:pStyle w:val="Heading4"/>
      </w:pPr>
      <w:r>
        <w:t xml:space="preserve">Correspondence should be sent to Sean Merritt, Claremont Graduate University, 150 E 10th St, Claremont, CA 91711 E-mail:</w:t>
      </w:r>
      <w:r>
        <w:t xml:space="preserve"> </w:t>
      </w:r>
      <w:hyperlink r:id="rId24">
        <w:r>
          <w:rPr>
            <w:rStyle w:val="Hyperlink"/>
          </w:rPr>
          <w:t xml:space="preserve">sean.merritt@cgu.edu</w:t>
        </w:r>
      </w:hyperlink>
    </w:p>
    <w:bookmarkStart w:id="25" w:name="abstract"/>
    <w:p>
      <w:pPr>
        <w:pStyle w:val="Heading6"/>
      </w:pPr>
      <w:r>
        <w:t xml:space="preserve">Abstract</w:t>
      </w:r>
    </w:p>
    <w:bookmarkEnd w:id="25"/>
    <w:bookmarkEnd w:id="26"/>
    <w:bookmarkStart w:id="28" w:name="words-about-the-abstract."/>
    <w:p>
      <w:pPr>
        <w:pStyle w:val="Heading4"/>
      </w:pPr>
      <w:r>
        <w:t xml:space="preserve">Words about the abstract.</w:t>
      </w:r>
    </w:p>
    <w:bookmarkStart w:id="27" w:name="title-for-intro"/>
    <w:p>
      <w:pPr>
        <w:pStyle w:val="Heading6"/>
      </w:pPr>
      <w:r>
        <w:t xml:space="preserve">Title for intro</w:t>
      </w:r>
    </w:p>
    <w:p>
      <w:pPr>
        <w:pStyle w:val="FirstParagraph"/>
      </w:pPr>
      <w:r>
        <w:t xml:space="preserve">With the advent of Positive Psychology (</w:t>
      </w:r>
      <w:r>
        <w:t xml:space="preserve">M. E. Seligman &amp; Csikszentmihalyi (2000)</w:t>
      </w:r>
      <w:r>
        <w:t xml:space="preserve">), the scientific investigation of Well-Being began. Consequently, various theoretical approaches to understanding and conceptualizing well-being have been proposed by positive psychologists. One recent framework was proposed by Seligman</w:t>
      </w:r>
      <w:r>
        <w:t xml:space="preserve"> </w:t>
      </w:r>
      <w:r>
        <w:t xml:space="preserve">(2011)</w:t>
      </w:r>
      <w:r>
        <w:t xml:space="preserve"> </w:t>
      </w:r>
      <w:r>
        <w:t xml:space="preserve">that well-being is composed of five building blocks: Positive emotions, Engagement, Relationships, Meaning, and Accomplishment (PERMA). Since this proposition, PERMA has been the center of numerous research studies</w:t>
      </w:r>
      <w:r>
        <w:t xml:space="preserve"> </w:t>
      </w:r>
      <w:r>
        <w:t xml:space="preserve">Donaldson, Heshmati, Lee, &amp; Donaldson (2020)</w:t>
      </w:r>
      <w:r>
        <w:t xml:space="preserve"> </w:t>
      </w:r>
      <w:r>
        <w:t xml:space="preserve">and recently has been a central topic of debate (Goodman et al, 2018;</w:t>
      </w:r>
      <w:r>
        <w:t xml:space="preserve"> </w:t>
      </w:r>
      <w:r>
        <w:t xml:space="preserve">(, Martin Seligman, 2018)</w:t>
      </w:r>
      <w:r>
        <w:t xml:space="preserve">. For instance, Goodman and colleagues</w:t>
      </w:r>
      <w:r>
        <w:t xml:space="preserve"> </w:t>
      </w:r>
      <w:r>
        <w:t xml:space="preserve">(2018)</w:t>
      </w:r>
      <w:r>
        <w:t xml:space="preserve"> </w:t>
      </w:r>
      <w:r>
        <w:t xml:space="preserve">found PERMA was nearly identical to subjective wellbeing as measured by satisfaction with life (SWL), a single happiness question, and negative emotion question.</w:t>
      </w:r>
    </w:p>
    <w:p>
      <w:pPr>
        <w:pStyle w:val="BodyText"/>
      </w:pPr>
      <w:r>
        <w:t xml:space="preserve">While Goodman et al.’s</w:t>
      </w:r>
      <w:r>
        <w:t xml:space="preserve">(2018)</w:t>
      </w:r>
      <w:r>
        <w:t xml:space="preserve"> </w:t>
      </w:r>
      <w:r>
        <w:t xml:space="preserve">study has many strengths, there were several limitations to their conclusions that our research will address. First, Goodman et al., based their conclusions on a factor model perspective on latent variables. This approach assumes independence among factors/items loading onto the latent factor of interest. However, based on the intercorrelated nature of elements of well-being demonstrated in previous research, it is more probable that elements of well-being and items measuring them are not independent of each other and are interrelated. To address this limitation, the current study sought to use a network psychometric analysis approach to determine the probability of a</w:t>
      </w:r>
      <w:r>
        <w:t xml:space="preserve"> </w:t>
      </w:r>
      <w:r>
        <w:t xml:space="preserve">“</w:t>
      </w:r>
      <w:r>
        <w:t xml:space="preserve">web</w:t>
      </w:r>
      <w:r>
        <w:t xml:space="preserve">”</w:t>
      </w:r>
      <w:r>
        <w:t xml:space="preserve"> </w:t>
      </w:r>
      <w:r>
        <w:t xml:space="preserve">of well-being with elements of well-being as a woven web of elements that are correlated to each other. Network loadings are similar to factor loadings while allowing for the interpretation of how items interact with each other. Through a network approach, PERMA elements may be proven to be conceptualized more as a web of elements of well-being rather than building blocks of well-being, in which one or more elements might be identified as more influential elements in the web compared to others. This information can be used in interventions such that more central elements of the web of well-being may be targeted to increase in specific populations.</w:t>
      </w:r>
    </w:p>
    <w:p>
      <w:pPr>
        <w:pStyle w:val="BodyText"/>
      </w:pPr>
      <w:r>
        <w:t xml:space="preserve">Second, Goodman and colleagues used a convenience sample collected through mTurk in which the representativeness of the sample for the intended population was not confirmed. In an effort to further confirm Goodman et al.’s</w:t>
      </w:r>
      <w:r>
        <w:t xml:space="preserve"> </w:t>
      </w:r>
      <w:r>
        <w:t xml:space="preserve">(2018)</w:t>
      </w:r>
      <w:r>
        <w:t xml:space="preserve"> </w:t>
      </w:r>
      <w:r>
        <w:t xml:space="preserve">investigation, this study replicated Goodman and colleagues’ work with a representative sample of the United States in terms of age, gender, and race through the use of the Prolific platform (Prolific.co). Where mTurk is a general platform to get work done at low rates, prolific is a specialized survey hosting platform that verifies and monitors participants with sophisticated checks for high quality data. Their services include representative sampling based on the demographics listed previously.</w:t>
      </w:r>
    </w:p>
    <w:p>
      <w:pPr>
        <w:pStyle w:val="BodyText"/>
      </w:pPr>
      <w:r>
        <w:t xml:space="preserve">Finally, Goodman et al.</w:t>
      </w:r>
      <w:r>
        <w:t xml:space="preserve">(2018)</w:t>
      </w:r>
      <w:r>
        <w:t xml:space="preserve">, only used a single question to measure happiness and negative emotion along with the SWL scale, whereas SWB is traditionally measured using SWL and the PANAS (CITE) which includes 8 positive and 8 negative emotions. In the current study, we use the SWL and PANAS scales as measures of SWB in relation to the PERMA elements using a network approach.</w:t>
      </w:r>
    </w:p>
    <w:p>
      <w:pPr>
        <w:pStyle w:val="BodyText"/>
      </w:pPr>
      <w:r>
        <w:t xml:space="preserve">In conclusion, using a network perspective, in the current study we examine SWB and PERMA in a different light. Seligman</w:t>
      </w:r>
      <w:r>
        <w:t xml:space="preserve"> </w:t>
      </w:r>
      <w:r>
        <w:t xml:space="preserve">(2011)</w:t>
      </w:r>
      <w:r>
        <w:t xml:space="preserve"> </w:t>
      </w:r>
      <w:r>
        <w:t xml:space="preserve">called PERMA the</w:t>
      </w:r>
      <w:r>
        <w:t xml:space="preserve"> </w:t>
      </w:r>
      <w:r>
        <w:t xml:space="preserve">‘</w:t>
      </w:r>
      <w:r>
        <w:t xml:space="preserve">building blocks</w:t>
      </w:r>
      <w:r>
        <w:t xml:space="preserve">’</w:t>
      </w:r>
      <w:r>
        <w:t xml:space="preserve"> </w:t>
      </w:r>
      <w:r>
        <w:t xml:space="preserve">of wellbeing. However, the idea of building blocks has been limited by traditional latent factor models. Thinking of PERMA with factor models creates the image of physical blocks. You stack those blocks up and you get wellbeing. Looking at PERMA with a network paradigm changes the ideas of building blocks to a web of interconnected entities (or factors). Through this perspective, we understand wellbeing (more specifically PERMA) as how constructs work together to develop a well person. In this study we show how PERMA and SWB can be thought of as networks and what that means for their importance. We also show how this paradigm integrates PERMA into currently established well-being theoretical frameworks.</w:t>
      </w:r>
    </w:p>
    <w:p>
      <w:pPr>
        <w:pStyle w:val="BodyText"/>
      </w:pPr>
      <w:r>
        <w:rPr>
          <w:iCs/>
          <w:i/>
        </w:rPr>
        <w:t xml:space="preserve">RQ1</w:t>
      </w:r>
      <w:r>
        <w:t xml:space="preserve">: Does Goodman et al’s findings replicate on a more representative sample?</w:t>
      </w:r>
    </w:p>
    <w:p>
      <w:pPr>
        <w:pStyle w:val="BodyText"/>
      </w:pPr>
      <w:r>
        <w:rPr>
          <w:iCs/>
          <w:i/>
        </w:rPr>
        <w:t xml:space="preserve">RQ2</w:t>
      </w:r>
      <w:r>
        <w:t xml:space="preserve">: Can SWB and PERMA be represented as network models?</w:t>
      </w:r>
    </w:p>
    <w:p>
      <w:pPr>
        <w:pStyle w:val="BodyText"/>
      </w:pPr>
      <w:r>
        <w:rPr>
          <w:iCs/>
          <w:i/>
        </w:rPr>
        <w:t xml:space="preserve">RQ3</w:t>
      </w:r>
      <w:r>
        <w:t xml:space="preserve">: What are the most central features of these networks? How does it compare between PERMA and SWB? Are PERMA constructs more central than SWB?</w:t>
      </w:r>
    </w:p>
    <w:p>
      <w:pPr>
        <w:pStyle w:val="BodyText"/>
      </w:pPr>
      <w:r>
        <w:rPr>
          <w:iCs/>
          <w:i/>
        </w:rPr>
        <w:t xml:space="preserve">RQ4</w:t>
      </w:r>
      <w:r>
        <w:t xml:space="preserve">: Are the features of PERMA distinct from those of SWB (SWL, positive and negative emotions)?</w:t>
      </w:r>
    </w:p>
    <w:p>
      <w:pPr>
        <w:pStyle w:val="BodyText"/>
      </w:pPr>
    </w:p>
    <w:bookmarkEnd w:id="27"/>
    <w:bookmarkEnd w:id="28"/>
    <w:bookmarkStart w:id="30" w:name="method"/>
    <w:p>
      <w:pPr>
        <w:pStyle w:val="Heading2"/>
      </w:pPr>
      <w:r>
        <w:t xml:space="preserve">Method</w:t>
      </w:r>
    </w:p>
    <w:bookmarkStart w:id="29" w:name="participants-and-procedure"/>
    <w:p>
      <w:pPr>
        <w:pStyle w:val="Heading3"/>
      </w:pPr>
      <w:r>
        <w:t xml:space="preserve">Participants and Procedure</w:t>
      </w:r>
    </w:p>
    <w:p>
      <w:pPr>
        <w:pStyle w:val="FirstParagraph"/>
      </w:pPr>
      <w:r>
        <w:t xml:space="preserve">Using the online sampling service prolific.co, we were able to gather a U.S. representative sample based on age, gender, and ethnicity. Prolific stratifies groups according to age, gender, and ethnicity that matches percentages from the U.S. census. All participants filled out the PERMA profiler, satisfaction with life scale, PANAS, BFI-2S, and demographics. Our final sample was 580. The satisfaction with life scale and PANAS will be used to measure subjective well being.</w:t>
      </w:r>
    </w:p>
    <w:p>
      <w:pPr>
        <w:pStyle w:val="BodyText"/>
      </w:pPr>
    </w:p>
    <w:bookmarkEnd w:id="29"/>
    <w:bookmarkEnd w:id="30"/>
    <w:bookmarkStart w:id="47" w:name="results"/>
    <w:p>
      <w:pPr>
        <w:pStyle w:val="Heading2"/>
      </w:pPr>
      <w:r>
        <w:t xml:space="preserve">Results</w:t>
      </w:r>
    </w:p>
    <w:bookmarkStart w:id="31" w:name="descriptives"/>
    <w:p>
      <w:pPr>
        <w:pStyle w:val="Heading3"/>
      </w:pPr>
      <w:r>
        <w:t xml:space="preserve">Descriptives</w:t>
      </w:r>
    </w:p>
    <w:p>
      <w:pPr>
        <w:pStyle w:val="SourceCode"/>
      </w:pPr>
      <w:r>
        <w:rPr>
          <w:rStyle w:val="VerbatimChar"/>
        </w:rPr>
        <w:t xml:space="preserve">## Warning in if (class(matCorr) != "rcorr") {: the condition has length &gt; 1 and</w:t>
      </w:r>
      <w:r>
        <w:br/>
      </w:r>
      <w:r>
        <w:rPr>
          <w:rStyle w:val="VerbatimChar"/>
        </w:rPr>
        <w:t xml:space="preserve">## only the first element will be used</w:t>
      </w:r>
    </w:p>
    <w:p>
      <w:pPr>
        <w:pStyle w:val="TableCaption"/>
      </w:pPr>
      <w:r>
        <w:t xml:space="preserve">Correlation table</w:t>
      </w:r>
    </w:p>
    <w:tbl>
      <w:tblPr>
        <w:tblStyle w:val="Table"/>
        <w:tblW w:type="pct" w:w="0.0"/>
        <w:tblLook w:firstRow="1" w:lastRow="0" w:firstColumn="0" w:lastColumn="0" w:noHBand="0" w:noVBand="0" w:val="0020"/>
        <w:tblCaption w:val="Correlation table"/>
      </w:tblPr>
      <w:tblGrid/>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c>
          <w:p>
            <w:pPr>
              <w:pStyle w:val="Compact"/>
              <w:jc w:val="left"/>
            </w:pPr>
            <w:r>
              <w:t xml:space="preserve">10</w:t>
            </w:r>
          </w:p>
        </w:tc>
      </w:tr>
      <w:tr>
        <w:tc>
          <w:p>
            <w:pPr>
              <w:pStyle w:val="Compact"/>
              <w:jc w:val="left"/>
            </w:pPr>
            <w:r>
              <w:t xml:space="preserve">1. P</w:t>
            </w:r>
          </w:p>
        </w:tc>
        <w:tc>
          <w:p>
            <w:pPr>
              <w:pStyle w:val="Compact"/>
              <w:jc w:val="left"/>
            </w:pPr>
            <w:r>
              <w:t xml:space="preserve">-</w:t>
            </w:r>
          </w:p>
        </w:tc>
        <w:tc>
          <w:p/>
        </w:tc>
        <w:tc>
          <w:p/>
        </w:tc>
        <w:tc>
          <w:p/>
        </w:tc>
        <w:tc>
          <w:p/>
        </w:tc>
        <w:tc>
          <w:p/>
        </w:tc>
        <w:tc>
          <w:p/>
        </w:tc>
        <w:tc>
          <w:p/>
        </w:tc>
        <w:tc>
          <w:p/>
        </w:tc>
        <w:tc>
          <w:p/>
        </w:tc>
      </w:tr>
      <w:tr>
        <w:tc>
          <w:p>
            <w:pPr>
              <w:pStyle w:val="Compact"/>
              <w:jc w:val="left"/>
            </w:pPr>
            <w:r>
              <w:t xml:space="preserve">2. E</w:t>
            </w:r>
          </w:p>
        </w:tc>
        <w:tc>
          <w:p>
            <w:pPr>
              <w:pStyle w:val="Compact"/>
              <w:jc w:val="left"/>
            </w:pPr>
            <w:r>
              <w:t xml:space="preserve">0.45***</w:t>
            </w:r>
          </w:p>
        </w:tc>
        <w:tc>
          <w:p>
            <w:pPr>
              <w:pStyle w:val="Compact"/>
              <w:jc w:val="left"/>
            </w:pPr>
            <w:r>
              <w:t xml:space="preserve">-</w:t>
            </w:r>
          </w:p>
        </w:tc>
        <w:tc>
          <w:p/>
        </w:tc>
        <w:tc>
          <w:p/>
        </w:tc>
        <w:tc>
          <w:p/>
        </w:tc>
        <w:tc>
          <w:p/>
        </w:tc>
        <w:tc>
          <w:p/>
        </w:tc>
        <w:tc>
          <w:p/>
        </w:tc>
        <w:tc>
          <w:p/>
        </w:tc>
        <w:tc>
          <w:p/>
        </w:tc>
      </w:tr>
      <w:tr>
        <w:tc>
          <w:p>
            <w:pPr>
              <w:pStyle w:val="Compact"/>
              <w:jc w:val="left"/>
            </w:pPr>
            <w:r>
              <w:t xml:space="preserve">3. R</w:t>
            </w:r>
          </w:p>
        </w:tc>
        <w:tc>
          <w:p>
            <w:pPr>
              <w:pStyle w:val="Compact"/>
              <w:jc w:val="left"/>
            </w:pPr>
            <w:r>
              <w:t xml:space="preserve">0.72***</w:t>
            </w:r>
          </w:p>
        </w:tc>
        <w:tc>
          <w:p>
            <w:pPr>
              <w:pStyle w:val="Compact"/>
              <w:jc w:val="left"/>
            </w:pPr>
            <w:r>
              <w:t xml:space="preserve">0.33***</w:t>
            </w:r>
          </w:p>
        </w:tc>
        <w:tc>
          <w:p>
            <w:pPr>
              <w:pStyle w:val="Compact"/>
              <w:jc w:val="left"/>
            </w:pPr>
            <w:r>
              <w:t xml:space="preserve">-</w:t>
            </w:r>
          </w:p>
        </w:tc>
        <w:tc>
          <w:p/>
        </w:tc>
        <w:tc>
          <w:p/>
        </w:tc>
        <w:tc>
          <w:p/>
        </w:tc>
        <w:tc>
          <w:p/>
        </w:tc>
        <w:tc>
          <w:p/>
        </w:tc>
        <w:tc>
          <w:p/>
        </w:tc>
        <w:tc>
          <w:p/>
        </w:tc>
      </w:tr>
      <w:tr>
        <w:tc>
          <w:p>
            <w:pPr>
              <w:pStyle w:val="Compact"/>
              <w:jc w:val="left"/>
            </w:pPr>
            <w:r>
              <w:t xml:space="preserve">4. M</w:t>
            </w:r>
          </w:p>
        </w:tc>
        <w:tc>
          <w:p>
            <w:pPr>
              <w:pStyle w:val="Compact"/>
              <w:jc w:val="left"/>
            </w:pPr>
            <w:r>
              <w:t xml:space="preserve">0.78***</w:t>
            </w:r>
          </w:p>
        </w:tc>
        <w:tc>
          <w:p>
            <w:pPr>
              <w:pStyle w:val="Compact"/>
              <w:jc w:val="left"/>
            </w:pPr>
            <w:r>
              <w:t xml:space="preserve">0.42***</w:t>
            </w:r>
          </w:p>
        </w:tc>
        <w:tc>
          <w:p>
            <w:pPr>
              <w:pStyle w:val="Compact"/>
              <w:jc w:val="left"/>
            </w:pPr>
            <w:r>
              <w:t xml:space="preserve">0.63***</w:t>
            </w:r>
          </w:p>
        </w:tc>
        <w:tc>
          <w:p>
            <w:pPr>
              <w:pStyle w:val="Compact"/>
              <w:jc w:val="left"/>
            </w:pPr>
            <w:r>
              <w:t xml:space="preserve">-</w:t>
            </w:r>
          </w:p>
        </w:tc>
        <w:tc>
          <w:p/>
        </w:tc>
        <w:tc>
          <w:p/>
        </w:tc>
        <w:tc>
          <w:p/>
        </w:tc>
        <w:tc>
          <w:p/>
        </w:tc>
        <w:tc>
          <w:p/>
        </w:tc>
        <w:tc>
          <w:p/>
        </w:tc>
      </w:tr>
      <w:tr>
        <w:tc>
          <w:p>
            <w:pPr>
              <w:pStyle w:val="Compact"/>
              <w:jc w:val="left"/>
            </w:pPr>
            <w:r>
              <w:t xml:space="preserve">5. A</w:t>
            </w:r>
          </w:p>
        </w:tc>
        <w:tc>
          <w:p>
            <w:pPr>
              <w:pStyle w:val="Compact"/>
              <w:jc w:val="left"/>
            </w:pPr>
            <w:r>
              <w:t xml:space="preserve">0.72***</w:t>
            </w:r>
          </w:p>
        </w:tc>
        <w:tc>
          <w:p>
            <w:pPr>
              <w:pStyle w:val="Compact"/>
              <w:jc w:val="left"/>
            </w:pPr>
            <w:r>
              <w:t xml:space="preserve">0.37***</w:t>
            </w:r>
          </w:p>
        </w:tc>
        <w:tc>
          <w:p>
            <w:pPr>
              <w:pStyle w:val="Compact"/>
              <w:jc w:val="left"/>
            </w:pPr>
            <w:r>
              <w:t xml:space="preserve">0.62***</w:t>
            </w:r>
          </w:p>
        </w:tc>
        <w:tc>
          <w:p>
            <w:pPr>
              <w:pStyle w:val="Compact"/>
              <w:jc w:val="left"/>
            </w:pPr>
            <w:r>
              <w:t xml:space="preserve">0.79***</w:t>
            </w:r>
          </w:p>
        </w:tc>
        <w:tc>
          <w:p>
            <w:pPr>
              <w:pStyle w:val="Compact"/>
              <w:jc w:val="left"/>
            </w:pPr>
            <w:r>
              <w:t xml:space="preserve">-</w:t>
            </w:r>
          </w:p>
        </w:tc>
        <w:tc>
          <w:p/>
        </w:tc>
        <w:tc>
          <w:p/>
        </w:tc>
        <w:tc>
          <w:p/>
        </w:tc>
        <w:tc>
          <w:p/>
        </w:tc>
        <w:tc>
          <w:p/>
        </w:tc>
      </w:tr>
      <w:tr>
        <w:tc>
          <w:p>
            <w:pPr>
              <w:pStyle w:val="Compact"/>
              <w:jc w:val="left"/>
            </w:pPr>
            <w:r>
              <w:t xml:space="preserve">6. N</w:t>
            </w:r>
          </w:p>
        </w:tc>
        <w:tc>
          <w:p>
            <w:pPr>
              <w:pStyle w:val="Compact"/>
              <w:jc w:val="left"/>
            </w:pPr>
            <w:r>
              <w:t xml:space="preserve">-0.59***</w:t>
            </w:r>
          </w:p>
        </w:tc>
        <w:tc>
          <w:p>
            <w:pPr>
              <w:pStyle w:val="Compact"/>
              <w:jc w:val="left"/>
            </w:pPr>
            <w:r>
              <w:t xml:space="preserve">-0.2***</w:t>
            </w:r>
          </w:p>
        </w:tc>
        <w:tc>
          <w:p>
            <w:pPr>
              <w:pStyle w:val="Compact"/>
              <w:jc w:val="left"/>
            </w:pPr>
            <w:r>
              <w:t xml:space="preserve">-0.48***</w:t>
            </w:r>
          </w:p>
        </w:tc>
        <w:tc>
          <w:p>
            <w:pPr>
              <w:pStyle w:val="Compact"/>
              <w:jc w:val="left"/>
            </w:pPr>
            <w:r>
              <w:t xml:space="preserve">-0.54***</w:t>
            </w:r>
          </w:p>
        </w:tc>
        <w:tc>
          <w:p>
            <w:pPr>
              <w:pStyle w:val="Compact"/>
              <w:jc w:val="left"/>
            </w:pPr>
            <w:r>
              <w:t xml:space="preserve">-0.57***</w:t>
            </w:r>
          </w:p>
        </w:tc>
        <w:tc>
          <w:p>
            <w:pPr>
              <w:pStyle w:val="Compact"/>
              <w:jc w:val="left"/>
            </w:pPr>
            <w:r>
              <w:t xml:space="preserve">-</w:t>
            </w:r>
          </w:p>
        </w:tc>
        <w:tc>
          <w:p/>
        </w:tc>
        <w:tc>
          <w:p/>
        </w:tc>
        <w:tc>
          <w:p/>
        </w:tc>
        <w:tc>
          <w:p/>
        </w:tc>
      </w:tr>
      <w:tr>
        <w:tc>
          <w:p>
            <w:pPr>
              <w:pStyle w:val="Compact"/>
              <w:jc w:val="left"/>
            </w:pPr>
            <w:r>
              <w:t xml:space="preserve">7. H</w:t>
            </w:r>
          </w:p>
        </w:tc>
        <w:tc>
          <w:p>
            <w:pPr>
              <w:pStyle w:val="Compact"/>
              <w:jc w:val="left"/>
            </w:pPr>
            <w:r>
              <w:t xml:space="preserve">0.59***</w:t>
            </w:r>
          </w:p>
        </w:tc>
        <w:tc>
          <w:p>
            <w:pPr>
              <w:pStyle w:val="Compact"/>
              <w:jc w:val="left"/>
            </w:pPr>
            <w:r>
              <w:t xml:space="preserve">0.28***</w:t>
            </w:r>
          </w:p>
        </w:tc>
        <w:tc>
          <w:p>
            <w:pPr>
              <w:pStyle w:val="Compact"/>
              <w:jc w:val="left"/>
            </w:pPr>
            <w:r>
              <w:t xml:space="preserve">0.48***</w:t>
            </w:r>
          </w:p>
        </w:tc>
        <w:tc>
          <w:p>
            <w:pPr>
              <w:pStyle w:val="Compact"/>
              <w:jc w:val="left"/>
            </w:pPr>
            <w:r>
              <w:t xml:space="preserve">0.54***</w:t>
            </w:r>
          </w:p>
        </w:tc>
        <w:tc>
          <w:p>
            <w:pPr>
              <w:pStyle w:val="Compact"/>
              <w:jc w:val="left"/>
            </w:pPr>
            <w:r>
              <w:t xml:space="preserve">0.58***</w:t>
            </w:r>
          </w:p>
        </w:tc>
        <w:tc>
          <w:p>
            <w:pPr>
              <w:pStyle w:val="Compact"/>
              <w:jc w:val="left"/>
            </w:pPr>
            <w:r>
              <w:t xml:space="preserve">-0.41***</w:t>
            </w:r>
          </w:p>
        </w:tc>
        <w:tc>
          <w:p>
            <w:pPr>
              <w:pStyle w:val="Compact"/>
              <w:jc w:val="left"/>
            </w:pPr>
            <w:r>
              <w:t xml:space="preserve">-</w:t>
            </w:r>
          </w:p>
        </w:tc>
        <w:tc>
          <w:p/>
        </w:tc>
        <w:tc>
          <w:p/>
        </w:tc>
        <w:tc>
          <w:p/>
        </w:tc>
      </w:tr>
      <w:tr>
        <w:tc>
          <w:p>
            <w:pPr>
              <w:pStyle w:val="Compact"/>
              <w:jc w:val="left"/>
            </w:pPr>
            <w:r>
              <w:t xml:space="preserve">8. SWL</w:t>
            </w:r>
          </w:p>
        </w:tc>
        <w:tc>
          <w:p>
            <w:pPr>
              <w:pStyle w:val="Compact"/>
              <w:jc w:val="left"/>
            </w:pPr>
            <w:r>
              <w:t xml:space="preserve">0.69***</w:t>
            </w:r>
          </w:p>
        </w:tc>
        <w:tc>
          <w:p>
            <w:pPr>
              <w:pStyle w:val="Compact"/>
              <w:jc w:val="left"/>
            </w:pPr>
            <w:r>
              <w:t xml:space="preserve">0.25***</w:t>
            </w:r>
          </w:p>
        </w:tc>
        <w:tc>
          <w:p>
            <w:pPr>
              <w:pStyle w:val="Compact"/>
              <w:jc w:val="left"/>
            </w:pPr>
            <w:r>
              <w:t xml:space="preserve">0.62***</w:t>
            </w:r>
          </w:p>
        </w:tc>
        <w:tc>
          <w:p>
            <w:pPr>
              <w:pStyle w:val="Compact"/>
              <w:jc w:val="left"/>
            </w:pPr>
            <w:r>
              <w:t xml:space="preserve">0.64***</w:t>
            </w:r>
          </w:p>
        </w:tc>
        <w:tc>
          <w:p>
            <w:pPr>
              <w:pStyle w:val="Compact"/>
              <w:jc w:val="left"/>
            </w:pPr>
            <w:r>
              <w:t xml:space="preserve">0.62***</w:t>
            </w:r>
          </w:p>
        </w:tc>
        <w:tc>
          <w:p>
            <w:pPr>
              <w:pStyle w:val="Compact"/>
              <w:jc w:val="left"/>
            </w:pPr>
            <w:r>
              <w:t xml:space="preserve">-0.46***</w:t>
            </w:r>
          </w:p>
        </w:tc>
        <w:tc>
          <w:p>
            <w:pPr>
              <w:pStyle w:val="Compact"/>
              <w:jc w:val="left"/>
            </w:pPr>
            <w:r>
              <w:t xml:space="preserve">0.49***</w:t>
            </w:r>
          </w:p>
        </w:tc>
        <w:tc>
          <w:p>
            <w:pPr>
              <w:pStyle w:val="Compact"/>
              <w:jc w:val="left"/>
            </w:pPr>
            <w:r>
              <w:t xml:space="preserve">-</w:t>
            </w:r>
          </w:p>
        </w:tc>
        <w:tc>
          <w:p/>
        </w:tc>
        <w:tc>
          <w:p/>
        </w:tc>
      </w:tr>
      <w:tr>
        <w:tc>
          <w:p>
            <w:pPr>
              <w:pStyle w:val="Compact"/>
              <w:jc w:val="left"/>
            </w:pPr>
            <w:r>
              <w:t xml:space="preserve">9. Pos</w:t>
            </w:r>
          </w:p>
        </w:tc>
        <w:tc>
          <w:p>
            <w:pPr>
              <w:pStyle w:val="Compact"/>
              <w:jc w:val="left"/>
            </w:pPr>
            <w:r>
              <w:t xml:space="preserve">0.87***</w:t>
            </w:r>
          </w:p>
        </w:tc>
        <w:tc>
          <w:p>
            <w:pPr>
              <w:pStyle w:val="Compact"/>
              <w:jc w:val="left"/>
            </w:pPr>
            <w:r>
              <w:t xml:space="preserve">0.41***</w:t>
            </w:r>
          </w:p>
        </w:tc>
        <w:tc>
          <w:p>
            <w:pPr>
              <w:pStyle w:val="Compact"/>
              <w:jc w:val="left"/>
            </w:pPr>
            <w:r>
              <w:t xml:space="preserve">0.64***</w:t>
            </w:r>
          </w:p>
        </w:tc>
        <w:tc>
          <w:p>
            <w:pPr>
              <w:pStyle w:val="Compact"/>
              <w:jc w:val="left"/>
            </w:pPr>
            <w:r>
              <w:t xml:space="preserve">0.73***</w:t>
            </w:r>
          </w:p>
        </w:tc>
        <w:tc>
          <w:p>
            <w:pPr>
              <w:pStyle w:val="Compact"/>
              <w:jc w:val="left"/>
            </w:pPr>
            <w:r>
              <w:t xml:space="preserve">0.69***</w:t>
            </w:r>
          </w:p>
        </w:tc>
        <w:tc>
          <w:p>
            <w:pPr>
              <w:pStyle w:val="Compact"/>
              <w:jc w:val="left"/>
            </w:pPr>
            <w:r>
              <w:t xml:space="preserve">-0.63***</w:t>
            </w:r>
          </w:p>
        </w:tc>
        <w:tc>
          <w:p>
            <w:pPr>
              <w:pStyle w:val="Compact"/>
              <w:jc w:val="left"/>
            </w:pPr>
            <w:r>
              <w:t xml:space="preserve">0.53***</w:t>
            </w:r>
          </w:p>
        </w:tc>
        <w:tc>
          <w:p>
            <w:pPr>
              <w:pStyle w:val="Compact"/>
              <w:jc w:val="left"/>
            </w:pPr>
            <w:r>
              <w:t xml:space="preserve">0.61***</w:t>
            </w:r>
          </w:p>
        </w:tc>
        <w:tc>
          <w:p>
            <w:pPr>
              <w:pStyle w:val="Compact"/>
              <w:jc w:val="left"/>
            </w:pPr>
            <w:r>
              <w:t xml:space="preserve">-</w:t>
            </w:r>
          </w:p>
        </w:tc>
        <w:tc>
          <w:p/>
        </w:tc>
      </w:tr>
      <w:tr>
        <w:tc>
          <w:p>
            <w:pPr>
              <w:pStyle w:val="Compact"/>
              <w:jc w:val="left"/>
            </w:pPr>
            <w:r>
              <w:t xml:space="preserve">10. Neg</w:t>
            </w:r>
          </w:p>
        </w:tc>
        <w:tc>
          <w:p>
            <w:pPr>
              <w:pStyle w:val="Compact"/>
              <w:jc w:val="left"/>
            </w:pPr>
            <w:r>
              <w:t xml:space="preserve">-0.65***</w:t>
            </w:r>
          </w:p>
        </w:tc>
        <w:tc>
          <w:p>
            <w:pPr>
              <w:pStyle w:val="Compact"/>
              <w:jc w:val="left"/>
            </w:pPr>
            <w:r>
              <w:t xml:space="preserve">-0.28***</w:t>
            </w:r>
          </w:p>
        </w:tc>
        <w:tc>
          <w:p>
            <w:pPr>
              <w:pStyle w:val="Compact"/>
              <w:jc w:val="left"/>
            </w:pPr>
            <w:r>
              <w:t xml:space="preserve">-0.52***</w:t>
            </w:r>
          </w:p>
        </w:tc>
        <w:tc>
          <w:p>
            <w:pPr>
              <w:pStyle w:val="Compact"/>
              <w:jc w:val="left"/>
            </w:pPr>
            <w:r>
              <w:t xml:space="preserve">-0.6***</w:t>
            </w:r>
          </w:p>
        </w:tc>
        <w:tc>
          <w:p>
            <w:pPr>
              <w:pStyle w:val="Compact"/>
              <w:jc w:val="left"/>
            </w:pPr>
            <w:r>
              <w:t xml:space="preserve">-0.61***</w:t>
            </w:r>
          </w:p>
        </w:tc>
        <w:tc>
          <w:p>
            <w:pPr>
              <w:pStyle w:val="Compact"/>
              <w:jc w:val="left"/>
            </w:pPr>
            <w:r>
              <w:t xml:space="preserve">0.77***</w:t>
            </w:r>
          </w:p>
        </w:tc>
        <w:tc>
          <w:p>
            <w:pPr>
              <w:pStyle w:val="Compact"/>
              <w:jc w:val="left"/>
            </w:pPr>
            <w:r>
              <w:t xml:space="preserve">-0.47***</w:t>
            </w:r>
          </w:p>
        </w:tc>
        <w:tc>
          <w:p>
            <w:pPr>
              <w:pStyle w:val="Compact"/>
              <w:jc w:val="left"/>
            </w:pPr>
            <w:r>
              <w:t xml:space="preserve">-0.5***</w:t>
            </w:r>
          </w:p>
        </w:tc>
        <w:tc>
          <w:p>
            <w:pPr>
              <w:pStyle w:val="Compact"/>
              <w:jc w:val="left"/>
            </w:pPr>
            <w:r>
              <w:t xml:space="preserve">-0.67***</w:t>
            </w:r>
          </w:p>
        </w:tc>
        <w:tc>
          <w:p>
            <w:pPr>
              <w:pStyle w:val="Compact"/>
              <w:jc w:val="left"/>
            </w:pPr>
            <w:r>
              <w:t xml:space="preserve">-</w:t>
            </w:r>
          </w:p>
        </w:tc>
      </w:tr>
    </w:tbl>
    <w:bookmarkEnd w:id="31"/>
    <w:bookmarkStart w:id="38" w:name="rq1"/>
    <w:p>
      <w:pPr>
        <w:pStyle w:val="Heading3"/>
      </w:pPr>
      <w:r>
        <w:t xml:space="preserve">RQ1:</w:t>
      </w:r>
    </w:p>
    <w:p>
      <w:pPr>
        <w:pStyle w:val="FirstParagraph"/>
      </w:pPr>
      <w:r>
        <w:t xml:space="preserve">Using confirmatory factor analysis we found evidence to support Goodman et al (2018) with latent correlations greater than 0.90 with our representative sample of participants. However, fit indices indicated only moderate fit when modeled as independent factors.</w:t>
      </w:r>
    </w:p>
    <w:p>
      <w:pPr>
        <w:pStyle w:val="TableCaption"/>
      </w:pPr>
      <w:r>
        <w:t xml:space="preserve">Fit Indices for CFAs</w:t>
      </w:r>
    </w:p>
    <w:tbl>
      <w:tblPr>
        <w:tblStyle w:val="Table"/>
        <w:tblW w:type="pct" w:w="0.0"/>
        <w:tblLook w:firstRow="1" w:lastRow="0" w:firstColumn="0" w:lastColumn="0" w:noHBand="0" w:noVBand="0" w:val="0020"/>
        <w:tblCaption w:val="Fit Indices for CFAs"/>
      </w:tblPr>
      <w:tblGrid/>
      <w:tr>
        <w:tc>
          <w:p>
            <w:pPr>
              <w:pStyle w:val="Compact"/>
              <w:jc w:val="left"/>
            </w:pPr>
            <w:r>
              <w:t xml:space="preserve">Model</w:t>
            </w:r>
          </w:p>
        </w:tc>
        <w:tc>
          <w:p>
            <w:pPr>
              <w:pStyle w:val="Compact"/>
              <w:jc w:val="right"/>
            </w:pPr>
            <w:r>
              <w:t xml:space="preserve">df</w:t>
            </w:r>
          </w:p>
        </w:tc>
        <w:tc>
          <w:p>
            <w:pPr>
              <w:pStyle w:val="Compact"/>
              <w:jc w:val="right"/>
            </w:pPr>
            <m:oMath>
              <m:sSup>
                <m:e>
                  <m:r>
                    <m:t>χ</m:t>
                  </m:r>
                </m:e>
                <m:sup>
                  <m:r>
                    <m:t>2</m:t>
                  </m:r>
                </m:sup>
              </m:sSup>
            </m:oMath>
          </w:p>
        </w:tc>
        <w:tc>
          <w:p>
            <w:pPr>
              <w:pStyle w:val="Compact"/>
              <w:jc w:val="right"/>
            </w:pPr>
            <w:r>
              <w:t xml:space="preserve">p</w:t>
            </w:r>
          </w:p>
        </w:tc>
        <w:tc>
          <w:p>
            <w:pPr>
              <w:pStyle w:val="Compact"/>
              <w:jc w:val="right"/>
            </w:pPr>
            <w:r>
              <w:t xml:space="preserve">TLI</w:t>
            </w:r>
          </w:p>
        </w:tc>
        <w:tc>
          <w:p>
            <w:pPr>
              <w:pStyle w:val="Compact"/>
              <w:jc w:val="right"/>
            </w:pPr>
            <w:r>
              <w:t xml:space="preserve">CFI</w:t>
            </w:r>
          </w:p>
        </w:tc>
        <w:tc>
          <w:p>
            <w:pPr>
              <w:pStyle w:val="Compact"/>
              <w:jc w:val="right"/>
            </w:pPr>
            <w:r>
              <w:t xml:space="preserve">RMSEA</w:t>
            </w:r>
          </w:p>
        </w:tc>
        <w:tc>
          <w:p>
            <w:pPr>
              <w:pStyle w:val="Compact"/>
              <w:jc w:val="right"/>
            </w:pPr>
            <w:r>
              <w:t xml:space="preserve">AIC</w:t>
            </w:r>
          </w:p>
        </w:tc>
        <w:tc>
          <w:p>
            <w:pPr>
              <w:pStyle w:val="Compact"/>
              <w:jc w:val="right"/>
            </w:pPr>
            <w:r>
              <w:t xml:space="preserve">BIC</w:t>
            </w:r>
          </w:p>
        </w:tc>
      </w:tr>
      <w:tr>
        <w:tc>
          <w:p>
            <w:pPr>
              <w:pStyle w:val="Compact"/>
              <w:jc w:val="left"/>
            </w:pPr>
            <w:r>
              <w:t xml:space="preserve">One Factor</w:t>
            </w:r>
          </w:p>
        </w:tc>
        <w:tc>
          <w:p>
            <w:pPr>
              <w:pStyle w:val="Compact"/>
              <w:jc w:val="right"/>
            </w:pPr>
            <w:r>
              <w:t xml:space="preserve">487</w:t>
            </w:r>
          </w:p>
        </w:tc>
        <w:tc>
          <w:p>
            <w:pPr>
              <w:pStyle w:val="Compact"/>
              <w:jc w:val="right"/>
            </w:pPr>
            <w:r>
              <w:t xml:space="preserve">1972.07</w:t>
            </w:r>
          </w:p>
        </w:tc>
        <w:tc>
          <w:p>
            <w:pPr>
              <w:pStyle w:val="Compact"/>
              <w:jc w:val="right"/>
            </w:pPr>
            <w:r>
              <w:t xml:space="preserve">0</w:t>
            </w:r>
          </w:p>
        </w:tc>
        <w:tc>
          <w:p>
            <w:pPr>
              <w:pStyle w:val="Compact"/>
              <w:jc w:val="right"/>
            </w:pPr>
            <w:r>
              <w:t xml:space="preserve">0.91</w:t>
            </w:r>
          </w:p>
        </w:tc>
        <w:tc>
          <w:p>
            <w:pPr>
              <w:pStyle w:val="Compact"/>
              <w:jc w:val="right"/>
            </w:pPr>
            <w:r>
              <w:t xml:space="preserve">0.92</w:t>
            </w:r>
          </w:p>
        </w:tc>
        <w:tc>
          <w:p>
            <w:pPr>
              <w:pStyle w:val="Compact"/>
              <w:jc w:val="right"/>
            </w:pPr>
            <w:r>
              <w:t xml:space="preserve">0.07</w:t>
            </w:r>
          </w:p>
        </w:tc>
        <w:tc>
          <w:p>
            <w:pPr>
              <w:pStyle w:val="Compact"/>
              <w:jc w:val="right"/>
            </w:pPr>
            <w:r>
              <w:t xml:space="preserve">54178.41</w:t>
            </w:r>
          </w:p>
        </w:tc>
        <w:tc>
          <w:p>
            <w:pPr>
              <w:pStyle w:val="Compact"/>
              <w:jc w:val="right"/>
            </w:pPr>
            <w:r>
              <w:t xml:space="preserve">54498.81</w:t>
            </w:r>
          </w:p>
        </w:tc>
      </w:tr>
      <w:tr>
        <w:tc>
          <w:p>
            <w:pPr>
              <w:pStyle w:val="Compact"/>
              <w:jc w:val="left"/>
            </w:pPr>
            <w:r>
              <w:t xml:space="preserve">SWB~PERMA</w:t>
            </w:r>
          </w:p>
        </w:tc>
        <w:tc>
          <w:p>
            <w:pPr>
              <w:pStyle w:val="Compact"/>
              <w:jc w:val="right"/>
            </w:pPr>
            <w:r>
              <w:t xml:space="preserve">487</w:t>
            </w:r>
          </w:p>
        </w:tc>
        <w:tc>
          <w:p>
            <w:pPr>
              <w:pStyle w:val="Compact"/>
              <w:jc w:val="right"/>
            </w:pPr>
            <w:r>
              <w:t xml:space="preserve">1972.07</w:t>
            </w:r>
          </w:p>
        </w:tc>
        <w:tc>
          <w:p>
            <w:pPr>
              <w:pStyle w:val="Compact"/>
              <w:jc w:val="right"/>
            </w:pPr>
            <w:r>
              <w:t xml:space="preserve">0</w:t>
            </w:r>
          </w:p>
        </w:tc>
        <w:tc>
          <w:p>
            <w:pPr>
              <w:pStyle w:val="Compact"/>
              <w:jc w:val="right"/>
            </w:pPr>
            <w:r>
              <w:t xml:space="preserve">0.91</w:t>
            </w:r>
          </w:p>
        </w:tc>
        <w:tc>
          <w:p>
            <w:pPr>
              <w:pStyle w:val="Compact"/>
              <w:jc w:val="right"/>
            </w:pPr>
            <w:r>
              <w:t xml:space="preserve">0.92</w:t>
            </w:r>
          </w:p>
        </w:tc>
        <w:tc>
          <w:p>
            <w:pPr>
              <w:pStyle w:val="Compact"/>
              <w:jc w:val="right"/>
            </w:pPr>
            <w:r>
              <w:t xml:space="preserve">0.07</w:t>
            </w:r>
          </w:p>
        </w:tc>
        <w:tc>
          <w:p>
            <w:pPr>
              <w:pStyle w:val="Compact"/>
              <w:jc w:val="right"/>
            </w:pPr>
            <w:r>
              <w:t xml:space="preserve">54178.41</w:t>
            </w:r>
          </w:p>
        </w:tc>
        <w:tc>
          <w:p>
            <w:pPr>
              <w:pStyle w:val="Compact"/>
              <w:jc w:val="right"/>
            </w:pPr>
            <w:r>
              <w:t xml:space="preserve">54498.81</w:t>
            </w:r>
          </w:p>
        </w:tc>
      </w:tr>
      <w:tr>
        <w:tc>
          <w:p>
            <w:pPr>
              <w:pStyle w:val="Compact"/>
              <w:jc w:val="left"/>
            </w:pPr>
            <w:r>
              <w:t xml:space="preserve">SWB+P~ERMA</w:t>
            </w:r>
          </w:p>
        </w:tc>
        <w:tc>
          <w:p>
            <w:pPr>
              <w:pStyle w:val="Compact"/>
              <w:jc w:val="right"/>
            </w:pPr>
            <w:r>
              <w:t xml:space="preserve">486</w:t>
            </w:r>
          </w:p>
        </w:tc>
        <w:tc>
          <w:p>
            <w:pPr>
              <w:pStyle w:val="Compact"/>
              <w:jc w:val="right"/>
            </w:pPr>
            <w:r>
              <w:t xml:space="preserve">1895.29</w:t>
            </w:r>
          </w:p>
        </w:tc>
        <w:tc>
          <w:p>
            <w:pPr>
              <w:pStyle w:val="Compact"/>
              <w:jc w:val="right"/>
            </w:pPr>
            <w:r>
              <w:t xml:space="preserve">0</w:t>
            </w:r>
          </w:p>
        </w:tc>
        <w:tc>
          <w:p>
            <w:pPr>
              <w:pStyle w:val="Compact"/>
              <w:jc w:val="right"/>
            </w:pPr>
            <w:r>
              <w:t xml:space="preserve">0.92</w:t>
            </w:r>
          </w:p>
        </w:tc>
        <w:tc>
          <w:p>
            <w:pPr>
              <w:pStyle w:val="Compact"/>
              <w:jc w:val="right"/>
            </w:pPr>
            <w:r>
              <w:t xml:space="preserve">0.92</w:t>
            </w:r>
          </w:p>
        </w:tc>
        <w:tc>
          <w:p>
            <w:pPr>
              <w:pStyle w:val="Compact"/>
              <w:jc w:val="right"/>
            </w:pPr>
            <w:r>
              <w:t xml:space="preserve">0.07</w:t>
            </w:r>
          </w:p>
        </w:tc>
        <w:tc>
          <w:p>
            <w:pPr>
              <w:pStyle w:val="Compact"/>
              <w:jc w:val="right"/>
            </w:pPr>
            <w:r>
              <w:t xml:space="preserve">54103.63</w:t>
            </w:r>
          </w:p>
        </w:tc>
        <w:tc>
          <w:p>
            <w:pPr>
              <w:pStyle w:val="Compact"/>
              <w:jc w:val="right"/>
            </w:pPr>
            <w:r>
              <w:t xml:space="preserve">54428.36</w:t>
            </w:r>
          </w:p>
        </w:tc>
      </w:tr>
      <w:tr>
        <w:tc>
          <w:p>
            <w:pPr>
              <w:pStyle w:val="Compact"/>
              <w:jc w:val="left"/>
            </w:pPr>
            <w:r>
              <w:t xml:space="preserve">SWB~ERMA</w:t>
            </w:r>
          </w:p>
        </w:tc>
        <w:tc>
          <w:p>
            <w:pPr>
              <w:pStyle w:val="Compact"/>
              <w:jc w:val="right"/>
            </w:pPr>
            <w:r>
              <w:t xml:space="preserve">223</w:t>
            </w:r>
          </w:p>
        </w:tc>
        <w:tc>
          <w:p>
            <w:pPr>
              <w:pStyle w:val="Compact"/>
              <w:jc w:val="right"/>
            </w:pPr>
            <w:r>
              <w:t xml:space="preserve">820.77</w:t>
            </w:r>
          </w:p>
        </w:tc>
        <w:tc>
          <w:p>
            <w:pPr>
              <w:pStyle w:val="Compact"/>
              <w:jc w:val="right"/>
            </w:pPr>
            <w:r>
              <w:t xml:space="preserve">0</w:t>
            </w:r>
          </w:p>
        </w:tc>
        <w:tc>
          <w:p>
            <w:pPr>
              <w:pStyle w:val="Compact"/>
              <w:jc w:val="right"/>
            </w:pPr>
            <w:r>
              <w:t xml:space="preserve">0.94</w:t>
            </w:r>
          </w:p>
        </w:tc>
        <w:tc>
          <w:p>
            <w:pPr>
              <w:pStyle w:val="Compact"/>
              <w:jc w:val="right"/>
            </w:pPr>
            <w:r>
              <w:t xml:space="preserve">0.95</w:t>
            </w:r>
          </w:p>
        </w:tc>
        <w:tc>
          <w:p>
            <w:pPr>
              <w:pStyle w:val="Compact"/>
              <w:jc w:val="right"/>
            </w:pPr>
            <w:r>
              <w:t xml:space="preserve">0.07</w:t>
            </w:r>
          </w:p>
        </w:tc>
        <w:tc>
          <w:p>
            <w:pPr>
              <w:pStyle w:val="Compact"/>
              <w:jc w:val="right"/>
            </w:pPr>
            <w:r>
              <w:t xml:space="preserve">41705.94</w:t>
            </w:r>
          </w:p>
        </w:tc>
        <w:tc>
          <w:p>
            <w:pPr>
              <w:pStyle w:val="Compact"/>
              <w:jc w:val="right"/>
            </w:pPr>
            <w:r>
              <w:t xml:space="preserve">41935.42</w:t>
            </w:r>
          </w:p>
        </w:tc>
      </w:tr>
      <w:tr>
        <w:tc>
          <w:p>
            <w:pPr>
              <w:pStyle w:val="Compact"/>
              <w:jc w:val="left"/>
            </w:pPr>
            <w:r>
              <w:t xml:space="preserve">Independent Factors</w:t>
            </w:r>
          </w:p>
        </w:tc>
        <w:tc>
          <w:p>
            <w:pPr>
              <w:pStyle w:val="Compact"/>
              <w:jc w:val="right"/>
            </w:pPr>
            <w:r>
              <w:t xml:space="preserve">467</w:t>
            </w:r>
          </w:p>
        </w:tc>
        <w:tc>
          <w:p>
            <w:pPr>
              <w:pStyle w:val="Compact"/>
              <w:jc w:val="right"/>
            </w:pPr>
            <w:r>
              <w:t xml:space="preserve">2486.65</w:t>
            </w:r>
          </w:p>
        </w:tc>
        <w:tc>
          <w:p>
            <w:pPr>
              <w:pStyle w:val="Compact"/>
              <w:jc w:val="right"/>
            </w:pPr>
            <w:r>
              <w:t xml:space="preserve">0</w:t>
            </w:r>
          </w:p>
        </w:tc>
        <w:tc>
          <w:p>
            <w:pPr>
              <w:pStyle w:val="Compact"/>
              <w:jc w:val="right"/>
            </w:pPr>
            <w:r>
              <w:t xml:space="preserve">0.88</w:t>
            </w:r>
          </w:p>
        </w:tc>
        <w:tc>
          <w:p>
            <w:pPr>
              <w:pStyle w:val="Compact"/>
              <w:jc w:val="right"/>
            </w:pPr>
            <w:r>
              <w:t xml:space="preserve">0.89</w:t>
            </w:r>
          </w:p>
        </w:tc>
        <w:tc>
          <w:p>
            <w:pPr>
              <w:pStyle w:val="Compact"/>
              <w:jc w:val="right"/>
            </w:pPr>
            <w:r>
              <w:t xml:space="preserve">0.09</w:t>
            </w:r>
          </w:p>
        </w:tc>
        <w:tc>
          <w:p>
            <w:pPr>
              <w:pStyle w:val="Compact"/>
              <w:jc w:val="right"/>
            </w:pPr>
            <w:r>
              <w:t xml:space="preserve">54732.99</w:t>
            </w:r>
          </w:p>
        </w:tc>
        <w:tc>
          <w:p>
            <w:pPr>
              <w:pStyle w:val="Compact"/>
              <w:jc w:val="right"/>
            </w:pPr>
            <w:r>
              <w:t xml:space="preserve">55139.99</w:t>
            </w:r>
          </w:p>
        </w:tc>
      </w:tr>
      <w:tr>
        <w:tc>
          <w:p>
            <w:pPr>
              <w:pStyle w:val="Compact"/>
              <w:jc w:val="left"/>
            </w:pPr>
            <w:r>
              <w:t xml:space="preserve">Independent Factors (No Hap.)</w:t>
            </w:r>
          </w:p>
        </w:tc>
        <w:tc>
          <w:p>
            <w:pPr>
              <w:pStyle w:val="Compact"/>
              <w:jc w:val="right"/>
            </w:pPr>
            <w:r>
              <w:t xml:space="preserve">215</w:t>
            </w:r>
          </w:p>
        </w:tc>
        <w:tc>
          <w:p>
            <w:pPr>
              <w:pStyle w:val="Compact"/>
              <w:jc w:val="right"/>
            </w:pPr>
            <w:r>
              <w:t xml:space="preserve">702.81</w:t>
            </w:r>
          </w:p>
        </w:tc>
        <w:tc>
          <w:p>
            <w:pPr>
              <w:pStyle w:val="Compact"/>
              <w:jc w:val="right"/>
            </w:pPr>
            <w:r>
              <w:t xml:space="preserve">0</w:t>
            </w:r>
          </w:p>
        </w:tc>
        <w:tc>
          <w:p>
            <w:pPr>
              <w:pStyle w:val="Compact"/>
              <w:jc w:val="right"/>
            </w:pPr>
            <w:r>
              <w:t xml:space="preserve">0.95</w:t>
            </w:r>
          </w:p>
        </w:tc>
        <w:tc>
          <w:p>
            <w:pPr>
              <w:pStyle w:val="Compact"/>
              <w:jc w:val="right"/>
            </w:pPr>
            <w:r>
              <w:t xml:space="preserve">0.96</w:t>
            </w:r>
          </w:p>
        </w:tc>
        <w:tc>
          <w:p>
            <w:pPr>
              <w:pStyle w:val="Compact"/>
              <w:jc w:val="right"/>
            </w:pPr>
            <w:r>
              <w:t xml:space="preserve">0.06</w:t>
            </w:r>
          </w:p>
        </w:tc>
        <w:tc>
          <w:p>
            <w:pPr>
              <w:pStyle w:val="Compact"/>
              <w:jc w:val="right"/>
            </w:pPr>
            <w:r>
              <w:t xml:space="preserve">41603.98</w:t>
            </w:r>
          </w:p>
        </w:tc>
        <w:tc>
          <w:p>
            <w:pPr>
              <w:pStyle w:val="Compact"/>
              <w:jc w:val="right"/>
            </w:pPr>
            <w:r>
              <w:t xml:space="preserve">41868.09</w:t>
            </w:r>
          </w:p>
        </w:tc>
      </w:tr>
    </w:tbl>
    <w:p>
      <w:pPr>
        <w:pStyle w:val="BodyText"/>
      </w:pPr>
      <w:r>
        <w:drawing>
          <wp:inline>
            <wp:extent cx="4620126" cy="3696101"/>
            <wp:effectExtent b="0" l="0" r="0" t="0"/>
            <wp:docPr descr="" title="" id="1" name="Picture"/>
            <a:graphic>
              <a:graphicData uri="http://schemas.openxmlformats.org/drawingml/2006/picture">
                <pic:pic>
                  <pic:nvPicPr>
                    <pic:cNvPr descr="paper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Start w:id="34" w:name="figure-1.-sem-paths-for-model-1-and-2"/>
    <w:p>
      <w:pPr>
        <w:pStyle w:val="Heading4"/>
      </w:pPr>
      <w:r>
        <w:rPr>
          <w:iCs/>
          <w:i/>
        </w:rPr>
        <w:t xml:space="preserve">Figure 1.</w:t>
      </w:r>
      <w:r>
        <w:t xml:space="preserve"> </w:t>
      </w:r>
      <w:r>
        <w:t xml:space="preserve">SEM Paths for Model 1 and 2</w:t>
      </w:r>
    </w:p>
    <w:p>
      <w:pPr>
        <w:pStyle w:val="FirstParagraph"/>
      </w:pPr>
      <w:r>
        <w:drawing>
          <wp:inline>
            <wp:extent cx="4620126" cy="3696101"/>
            <wp:effectExtent b="0" l="0" r="0" t="0"/>
            <wp:docPr descr="" title="" id="1" name="Picture"/>
            <a:graphic>
              <a:graphicData uri="http://schemas.openxmlformats.org/drawingml/2006/picture">
                <pic:pic>
                  <pic:nvPicPr>
                    <pic:cNvPr descr="paper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figure-2.-sem-paths-for-model-3-and-4"/>
    <w:p>
      <w:pPr>
        <w:pStyle w:val="Heading4"/>
      </w:pPr>
      <w:r>
        <w:rPr>
          <w:iCs/>
          <w:i/>
        </w:rPr>
        <w:t xml:space="preserve">Figure 2.</w:t>
      </w:r>
      <w:r>
        <w:t xml:space="preserve"> </w:t>
      </w:r>
      <w:r>
        <w:t xml:space="preserve">SEM Paths for Model 3 and 4</w:t>
      </w:r>
    </w:p>
    <w:p>
      <w:pPr>
        <w:pStyle w:val="FirstParagraph"/>
      </w:pPr>
      <w:r>
        <w:drawing>
          <wp:inline>
            <wp:extent cx="4620126" cy="3696101"/>
            <wp:effectExtent b="0" l="0" r="0" t="0"/>
            <wp:docPr descr="" title="" id="1" name="Picture"/>
            <a:graphic>
              <a:graphicData uri="http://schemas.openxmlformats.org/drawingml/2006/picture">
                <pic:pic>
                  <pic:nvPicPr>
                    <pic:cNvPr descr="paper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figure-3.-sem-paths-for-modle-5-and-6"/>
    <w:p>
      <w:pPr>
        <w:pStyle w:val="Heading4"/>
      </w:pPr>
      <w:r>
        <w:rPr>
          <w:iCs/>
          <w:i/>
        </w:rPr>
        <w:t xml:space="preserve">Figure 3.</w:t>
      </w:r>
      <w:r>
        <w:t xml:space="preserve"> </w:t>
      </w:r>
      <w:r>
        <w:t xml:space="preserve">SEM Paths for Modle 5 and 6</w:t>
      </w:r>
    </w:p>
    <w:p>
      <w:pPr>
        <w:pStyle w:val="FirstParagraph"/>
      </w:pPr>
    </w:p>
    <w:bookmarkEnd w:id="37"/>
    <w:bookmarkEnd w:id="38"/>
    <w:bookmarkStart w:id="43" w:name="rq2"/>
    <w:p>
      <w:pPr>
        <w:pStyle w:val="Heading3"/>
      </w:pPr>
      <w:r>
        <w:t xml:space="preserve">RQ2:</w:t>
      </w:r>
    </w:p>
    <w:p>
      <w:pPr>
        <w:pStyle w:val="FirstParagraph"/>
      </w:pPr>
      <w:r>
        <w:t xml:space="preserve">We then modeled PERMA and SWB networks individually to first gauge how these constructs model separately. We then added negative emotions and health for additional insight on the impact of additional constructs added to PERMA. Finally, we combined PERMA+NH and SWB to see if a network perspective would find SWB and PERMA to be similar like Goodman et al. concluded. If this is the case, we should expect to see SWL, positive affect, and negative affect as the central features in the network. We would also expect to see PERMA constructs to cluster with SWB constructs. All models had excellent fit, showing that PERMA and SWB can be represented and network models.</w:t>
      </w:r>
    </w:p>
    <w:p>
      <w:pPr>
        <w:pStyle w:val="TableCaption"/>
      </w:pPr>
      <w:r>
        <w:t xml:space="preserve">Fit Indices for Networks</w:t>
      </w:r>
    </w:p>
    <w:tbl>
      <w:tblPr>
        <w:tblStyle w:val="Table"/>
        <w:tblW w:type="pct" w:w="0.0"/>
        <w:tblLook w:firstRow="1" w:lastRow="0" w:firstColumn="0" w:lastColumn="0" w:noHBand="0" w:noVBand="0" w:val="0020"/>
        <w:tblCaption w:val="Fit Indices for Networks"/>
      </w:tblPr>
      <w:tblGrid/>
      <w:tr>
        <w:tc>
          <w:p>
            <w:pPr>
              <w:pStyle w:val="Compact"/>
              <w:jc w:val="left"/>
            </w:pPr>
            <w:r>
              <w:t xml:space="preserve">Model</w:t>
            </w:r>
          </w:p>
        </w:tc>
        <w:tc>
          <w:p>
            <w:pPr>
              <w:pStyle w:val="Compact"/>
              <w:jc w:val="right"/>
            </w:pPr>
            <w:r>
              <w:t xml:space="preserve">df</w:t>
            </w:r>
          </w:p>
        </w:tc>
        <w:tc>
          <w:p>
            <w:pPr>
              <w:pStyle w:val="Compact"/>
              <w:jc w:val="right"/>
            </w:pPr>
            <m:oMath>
              <m:sSup>
                <m:e>
                  <m:r>
                    <m:t>χ</m:t>
                  </m:r>
                </m:e>
                <m:sup>
                  <m:r>
                    <m:t>2</m:t>
                  </m:r>
                </m:sup>
              </m:sSup>
            </m:oMath>
          </w:p>
        </w:tc>
        <w:tc>
          <w:p>
            <w:pPr>
              <w:pStyle w:val="Compact"/>
              <w:jc w:val="right"/>
            </w:pPr>
            <w:r>
              <w:t xml:space="preserve">p</w:t>
            </w:r>
          </w:p>
        </w:tc>
        <w:tc>
          <w:p>
            <w:pPr>
              <w:pStyle w:val="Compact"/>
              <w:jc w:val="right"/>
            </w:pPr>
            <w:r>
              <w:t xml:space="preserve">TLI</w:t>
            </w:r>
          </w:p>
        </w:tc>
        <w:tc>
          <w:p>
            <w:pPr>
              <w:pStyle w:val="Compact"/>
              <w:jc w:val="right"/>
            </w:pPr>
            <w:r>
              <w:t xml:space="preserve">CFI</w:t>
            </w:r>
          </w:p>
        </w:tc>
        <w:tc>
          <w:p>
            <w:pPr>
              <w:pStyle w:val="Compact"/>
              <w:jc w:val="right"/>
            </w:pPr>
            <w:r>
              <w:t xml:space="preserve">RMSEA</w:t>
            </w:r>
          </w:p>
        </w:tc>
        <w:tc>
          <w:p>
            <w:pPr>
              <w:pStyle w:val="Compact"/>
              <w:jc w:val="right"/>
            </w:pPr>
            <w:r>
              <w:t xml:space="preserve">AIC</w:t>
            </w:r>
          </w:p>
        </w:tc>
        <w:tc>
          <w:p>
            <w:pPr>
              <w:pStyle w:val="Compact"/>
              <w:jc w:val="right"/>
            </w:pPr>
            <w:r>
              <w:t xml:space="preserve">BIC</w:t>
            </w:r>
          </w:p>
        </w:tc>
        <w:tc>
          <w:p>
            <w:pPr>
              <w:pStyle w:val="Compact"/>
              <w:jc w:val="right"/>
            </w:pPr>
            <w:r>
              <w:t xml:space="preserve">EBIC</w:t>
            </w:r>
          </w:p>
        </w:tc>
      </w:tr>
      <w:tr>
        <w:tc>
          <w:p>
            <w:pPr>
              <w:pStyle w:val="Compact"/>
              <w:jc w:val="left"/>
            </w:pPr>
            <w:r>
              <w:t xml:space="preserve">PERMA</w:t>
            </w:r>
          </w:p>
        </w:tc>
        <w:tc>
          <w:p>
            <w:pPr>
              <w:pStyle w:val="Compact"/>
              <w:jc w:val="right"/>
            </w:pPr>
            <w:r>
              <w:t xml:space="preserve">76</w:t>
            </w:r>
          </w:p>
        </w:tc>
        <w:tc>
          <w:p>
            <w:pPr>
              <w:pStyle w:val="Compact"/>
              <w:jc w:val="right"/>
            </w:pPr>
            <w:r>
              <w:t xml:space="preserve">147.4371</w:t>
            </w:r>
          </w:p>
        </w:tc>
        <w:tc>
          <w:p>
            <w:pPr>
              <w:pStyle w:val="Compact"/>
              <w:jc w:val="right"/>
            </w:pPr>
            <w:r>
              <w:t xml:space="preserve">1.7e-06</w:t>
            </w:r>
          </w:p>
        </w:tc>
        <w:tc>
          <w:p>
            <w:pPr>
              <w:pStyle w:val="Compact"/>
              <w:jc w:val="right"/>
            </w:pPr>
            <w:r>
              <w:t xml:space="preserve">0.9726022</w:t>
            </w:r>
          </w:p>
        </w:tc>
        <w:tc>
          <w:p>
            <w:pPr>
              <w:pStyle w:val="Compact"/>
              <w:jc w:val="right"/>
            </w:pPr>
            <w:r>
              <w:t xml:space="preserve">0.9801692</w:t>
            </w:r>
          </w:p>
        </w:tc>
        <w:tc>
          <w:p>
            <w:pPr>
              <w:pStyle w:val="Compact"/>
              <w:jc w:val="right"/>
            </w:pPr>
            <w:r>
              <w:t xml:space="preserve">0.0578365</w:t>
            </w:r>
          </w:p>
        </w:tc>
        <w:tc>
          <w:p>
            <w:pPr>
              <w:pStyle w:val="Compact"/>
              <w:jc w:val="right"/>
            </w:pPr>
            <w:r>
              <w:t xml:space="preserve">8474.727</w:t>
            </w:r>
          </w:p>
        </w:tc>
        <w:tc>
          <w:p>
            <w:pPr>
              <w:pStyle w:val="Compact"/>
              <w:jc w:val="right"/>
            </w:pPr>
            <w:r>
              <w:t xml:space="preserve">8634.815</w:t>
            </w:r>
          </w:p>
        </w:tc>
        <w:tc>
          <w:p>
            <w:pPr>
              <w:pStyle w:val="Compact"/>
              <w:jc w:val="right"/>
            </w:pPr>
            <w:r>
              <w:t xml:space="preserve">9111.432</w:t>
            </w:r>
          </w:p>
        </w:tc>
      </w:tr>
      <w:tr>
        <w:tc>
          <w:p>
            <w:pPr>
              <w:pStyle w:val="Compact"/>
              <w:jc w:val="left"/>
            </w:pPr>
            <w:r>
              <w:t xml:space="preserve">PERMA+NH</w:t>
            </w:r>
          </w:p>
        </w:tc>
        <w:tc>
          <w:p>
            <w:pPr>
              <w:pStyle w:val="Compact"/>
              <w:jc w:val="right"/>
            </w:pPr>
            <w:r>
              <w:t xml:space="preserve">170</w:t>
            </w:r>
          </w:p>
        </w:tc>
        <w:tc>
          <w:p>
            <w:pPr>
              <w:pStyle w:val="Compact"/>
              <w:jc w:val="right"/>
            </w:pPr>
            <w:r>
              <w:t xml:space="preserve">364.5572</w:t>
            </w:r>
          </w:p>
        </w:tc>
        <w:tc>
          <w:p>
            <w:pPr>
              <w:pStyle w:val="Compact"/>
              <w:jc w:val="right"/>
            </w:pPr>
            <w:r>
              <w:t xml:space="preserve">0.0e+00</w:t>
            </w:r>
          </w:p>
        </w:tc>
        <w:tc>
          <w:p>
            <w:pPr>
              <w:pStyle w:val="Compact"/>
              <w:jc w:val="right"/>
            </w:pPr>
            <w:r>
              <w:t xml:space="preserve">0.9543544</w:t>
            </w:r>
          </w:p>
        </w:tc>
        <w:tc>
          <w:p>
            <w:pPr>
              <w:pStyle w:val="Compact"/>
              <w:jc w:val="right"/>
            </w:pPr>
            <w:r>
              <w:t xml:space="preserve">0.9630488</w:t>
            </w:r>
          </w:p>
        </w:tc>
        <w:tc>
          <w:p>
            <w:pPr>
              <w:pStyle w:val="Compact"/>
              <w:jc w:val="right"/>
            </w:pPr>
            <w:r>
              <w:t xml:space="preserve">0.0638184</w:t>
            </w:r>
          </w:p>
        </w:tc>
        <w:tc>
          <w:p>
            <w:pPr>
              <w:pStyle w:val="Compact"/>
              <w:jc w:val="right"/>
            </w:pPr>
            <w:r>
              <w:t xml:space="preserve">11736.581</w:t>
            </w:r>
          </w:p>
        </w:tc>
        <w:tc>
          <w:p>
            <w:pPr>
              <w:pStyle w:val="Compact"/>
              <w:jc w:val="right"/>
            </w:pPr>
            <w:r>
              <w:t xml:space="preserve">11958.521</w:t>
            </w:r>
          </w:p>
        </w:tc>
        <w:tc>
          <w:p>
            <w:pPr>
              <w:pStyle w:val="Compact"/>
              <w:jc w:val="right"/>
            </w:pPr>
            <w:r>
              <w:t xml:space="preserve">12701.384</w:t>
            </w:r>
          </w:p>
        </w:tc>
      </w:tr>
      <w:tr>
        <w:tc>
          <w:p>
            <w:pPr>
              <w:pStyle w:val="Compact"/>
              <w:jc w:val="left"/>
            </w:pPr>
            <w:r>
              <w:t xml:space="preserve">SWB</w:t>
            </w:r>
          </w:p>
        </w:tc>
        <w:tc>
          <w:p>
            <w:pPr>
              <w:pStyle w:val="Compact"/>
              <w:jc w:val="right"/>
            </w:pPr>
            <w:r>
              <w:t xml:space="preserve">113</w:t>
            </w:r>
          </w:p>
        </w:tc>
        <w:tc>
          <w:p>
            <w:pPr>
              <w:pStyle w:val="Compact"/>
              <w:jc w:val="right"/>
            </w:pPr>
            <w:r>
              <w:t xml:space="preserve">234.9600</w:t>
            </w:r>
          </w:p>
        </w:tc>
        <w:tc>
          <w:p>
            <w:pPr>
              <w:pStyle w:val="Compact"/>
              <w:jc w:val="right"/>
            </w:pPr>
            <w:r>
              <w:t xml:space="preserve">0.0e+00</w:t>
            </w:r>
          </w:p>
        </w:tc>
        <w:tc>
          <w:p>
            <w:pPr>
              <w:pStyle w:val="Compact"/>
              <w:jc w:val="right"/>
            </w:pPr>
            <w:r>
              <w:t xml:space="preserve">0.9632426</w:t>
            </w:r>
          </w:p>
        </w:tc>
        <w:tc>
          <w:p>
            <w:pPr>
              <w:pStyle w:val="Compact"/>
              <w:jc w:val="right"/>
            </w:pPr>
            <w:r>
              <w:t xml:space="preserve">0.9728524</w:t>
            </w:r>
          </w:p>
        </w:tc>
        <w:tc>
          <w:p>
            <w:pPr>
              <w:pStyle w:val="Compact"/>
              <w:jc w:val="right"/>
            </w:pPr>
            <w:r>
              <w:t xml:space="preserve">0.0619750</w:t>
            </w:r>
          </w:p>
        </w:tc>
        <w:tc>
          <w:p>
            <w:pPr>
              <w:pStyle w:val="Compact"/>
              <w:jc w:val="right"/>
            </w:pPr>
            <w:r>
              <w:t xml:space="preserve">10041.440</w:t>
            </w:r>
          </w:p>
        </w:tc>
        <w:tc>
          <w:p>
            <w:pPr>
              <w:pStyle w:val="Compact"/>
              <w:jc w:val="right"/>
            </w:pPr>
            <w:r>
              <w:t xml:space="preserve">10252.464</w:t>
            </w:r>
          </w:p>
        </w:tc>
        <w:tc>
          <w:p>
            <w:pPr>
              <w:pStyle w:val="Compact"/>
              <w:jc w:val="right"/>
            </w:pPr>
            <w:r>
              <w:t xml:space="preserve">10923.031</w:t>
            </w:r>
          </w:p>
        </w:tc>
      </w:tr>
      <w:tr>
        <w:tc>
          <w:p>
            <w:pPr>
              <w:pStyle w:val="Compact"/>
              <w:jc w:val="left"/>
            </w:pPr>
            <w:r>
              <w:t xml:space="preserve">PERMA+NH+SWB</w:t>
            </w:r>
          </w:p>
        </w:tc>
        <w:tc>
          <w:p>
            <w:pPr>
              <w:pStyle w:val="Compact"/>
              <w:jc w:val="right"/>
            </w:pPr>
            <w:r>
              <w:t xml:space="preserve">633</w:t>
            </w:r>
          </w:p>
        </w:tc>
        <w:tc>
          <w:p>
            <w:pPr>
              <w:pStyle w:val="Compact"/>
              <w:jc w:val="right"/>
            </w:pPr>
            <w:r>
              <w:t xml:space="preserve">1134.2493</w:t>
            </w:r>
          </w:p>
        </w:tc>
        <w:tc>
          <w:p>
            <w:pPr>
              <w:pStyle w:val="Compact"/>
              <w:jc w:val="right"/>
            </w:pPr>
            <w:r>
              <w:t xml:space="preserve">0.0e+00</w:t>
            </w:r>
          </w:p>
        </w:tc>
        <w:tc>
          <w:p>
            <w:pPr>
              <w:pStyle w:val="Compact"/>
              <w:jc w:val="right"/>
            </w:pPr>
            <w:r>
              <w:t xml:space="preserve">0.9462803</w:t>
            </w:r>
          </w:p>
        </w:tc>
        <w:tc>
          <w:p>
            <w:pPr>
              <w:pStyle w:val="Compact"/>
              <w:jc w:val="right"/>
            </w:pPr>
            <w:r>
              <w:t xml:space="preserve">0.9541099</w:t>
            </w:r>
          </w:p>
        </w:tc>
        <w:tc>
          <w:p>
            <w:pPr>
              <w:pStyle w:val="Compact"/>
              <w:jc w:val="right"/>
            </w:pPr>
            <w:r>
              <w:t xml:space="preserve">0.0530850</w:t>
            </w:r>
          </w:p>
        </w:tc>
        <w:tc>
          <w:p>
            <w:pPr>
              <w:pStyle w:val="Compact"/>
              <w:jc w:val="right"/>
            </w:pPr>
            <w:r>
              <w:t xml:space="preserve">20825.646</w:t>
            </w:r>
          </w:p>
        </w:tc>
        <w:tc>
          <w:p>
            <w:pPr>
              <w:pStyle w:val="Compact"/>
              <w:jc w:val="right"/>
            </w:pPr>
            <w:r>
              <w:t xml:space="preserve">21360.484</w:t>
            </w:r>
          </w:p>
        </w:tc>
        <w:tc>
          <w:p>
            <w:pPr>
              <w:pStyle w:val="Compact"/>
              <w:jc w:val="right"/>
            </w:pPr>
            <w:r>
              <w:t xml:space="preserve">23514.658</w:t>
            </w:r>
          </w:p>
        </w:tc>
      </w:tr>
    </w:tbl>
    <w:p>
      <w:pPr>
        <w:pStyle w:val="BodyText"/>
      </w:pPr>
    </w:p>
    <w:p>
      <w:pPr>
        <w:pStyle w:val="SourceCode"/>
      </w:pPr>
      <w:r>
        <w:rPr>
          <w:rStyle w:val="VerbatimChar"/>
        </w:rPr>
        <w:t xml:space="preserve">## png </w:t>
      </w:r>
      <w:r>
        <w:br/>
      </w:r>
      <w:r>
        <w:rPr>
          <w:rStyle w:val="VerbatimChar"/>
        </w:rPr>
        <w:t xml:space="preserve">##   2</w:t>
      </w:r>
    </w:p>
    <w:bookmarkStart w:id="39" w:name="figure-4.-perma-network"/>
    <w:p>
      <w:pPr>
        <w:pStyle w:val="Heading4"/>
      </w:pPr>
      <w:r>
        <w:rPr>
          <w:iCs/>
          <w:i/>
        </w:rPr>
        <w:t xml:space="preserve">Figure 4.</w:t>
      </w:r>
      <w:r>
        <w:t xml:space="preserve"> </w:t>
      </w:r>
      <w:r>
        <w:t xml:space="preserve">PERMA Network</w:t>
      </w:r>
    </w:p>
    <w:p>
      <w:pPr>
        <w:pStyle w:val="SourceCode"/>
      </w:pPr>
      <w:r>
        <w:rPr>
          <w:rStyle w:val="VerbatimChar"/>
        </w:rPr>
        <w:t xml:space="preserve">## png </w:t>
      </w:r>
      <w:r>
        <w:br/>
      </w:r>
      <w:r>
        <w:rPr>
          <w:rStyle w:val="VerbatimChar"/>
        </w:rPr>
        <w:t xml:space="preserve">##   2</w:t>
      </w:r>
    </w:p>
    <w:bookmarkEnd w:id="39"/>
    <w:bookmarkStart w:id="40" w:name="figure-5.-permanh-network"/>
    <w:p>
      <w:pPr>
        <w:pStyle w:val="Heading4"/>
      </w:pPr>
      <w:r>
        <w:rPr>
          <w:iCs/>
          <w:i/>
        </w:rPr>
        <w:t xml:space="preserve">Figure 5.</w:t>
      </w:r>
      <w:r>
        <w:t xml:space="preserve"> </w:t>
      </w:r>
      <w:r>
        <w:t xml:space="preserve">PERMA+NH Network</w:t>
      </w:r>
    </w:p>
    <w:p>
      <w:pPr>
        <w:pStyle w:val="SourceCode"/>
      </w:pPr>
      <w:r>
        <w:rPr>
          <w:rStyle w:val="VerbatimChar"/>
        </w:rPr>
        <w:t xml:space="preserve">## png </w:t>
      </w:r>
      <w:r>
        <w:br/>
      </w:r>
      <w:r>
        <w:rPr>
          <w:rStyle w:val="VerbatimChar"/>
        </w:rPr>
        <w:t xml:space="preserve">##   2</w:t>
      </w:r>
    </w:p>
    <w:bookmarkEnd w:id="40"/>
    <w:bookmarkStart w:id="41" w:name="figure-6.-subjective-well-being-network"/>
    <w:p>
      <w:pPr>
        <w:pStyle w:val="Heading4"/>
      </w:pPr>
      <w:r>
        <w:rPr>
          <w:iCs/>
          <w:i/>
        </w:rPr>
        <w:t xml:space="preserve">Figure 6.</w:t>
      </w:r>
      <w:r>
        <w:t xml:space="preserve"> </w:t>
      </w:r>
      <w:r>
        <w:t xml:space="preserve">Subjective Well-being Network</w:t>
      </w:r>
    </w:p>
    <w:p>
      <w:pPr>
        <w:pStyle w:val="SourceCode"/>
      </w:pPr>
      <w:r>
        <w:rPr>
          <w:rStyle w:val="FunctionTok"/>
        </w:rPr>
        <w:t xml:space="preserve">jpeg</w:t>
      </w:r>
      <w:r>
        <w:rPr>
          <w:rStyle w:val="NormalTok"/>
        </w:rPr>
        <w:t xml:space="preserve">(</w:t>
      </w:r>
      <w:r>
        <w:rPr>
          <w:rStyle w:val="StringTok"/>
        </w:rPr>
        <w:t xml:space="preserve">'PERMNH+SWB_graph.jpg'</w:t>
      </w:r>
      <w:r>
        <w:rPr>
          <w:rStyle w:val="NormalTok"/>
        </w:rPr>
        <w:t xml:space="preserve">)</w:t>
      </w:r>
      <w:r>
        <w:br/>
      </w:r>
      <w:r>
        <w:br/>
      </w:r>
      <w:r>
        <w:rPr>
          <w:rStyle w:val="NormalTok"/>
        </w:rPr>
        <w:t xml:space="preserve">qgraph</w:t>
      </w:r>
      <w:r>
        <w:rPr>
          <w:rStyle w:val="SpecialCharTok"/>
        </w:rPr>
        <w:t xml:space="preserve">::</w:t>
      </w:r>
      <w:r>
        <w:rPr>
          <w:rStyle w:val="FunctionTok"/>
        </w:rPr>
        <w:t xml:space="preserve">qgraph</w:t>
      </w:r>
      <w:r>
        <w:rPr>
          <w:rStyle w:val="NormalTok"/>
        </w:rPr>
        <w:t xml:space="preserve">( </w:t>
      </w:r>
      <w:r>
        <w:rPr>
          <w:rStyle w:val="FunctionTok"/>
        </w:rPr>
        <w:t xml:space="preserve">getmatrix</w:t>
      </w:r>
      <w:r>
        <w:rPr>
          <w:rStyle w:val="NormalTok"/>
        </w:rPr>
        <w:t xml:space="preserve">(nwModel_PERMA_SWB, </w:t>
      </w:r>
      <w:r>
        <w:rPr>
          <w:rStyle w:val="StringTok"/>
        </w:rPr>
        <w:t xml:space="preserve">"omega"</w:t>
      </w:r>
      <w:r>
        <w:rPr>
          <w:rStyle w:val="NormalTok"/>
        </w:rPr>
        <w:t xml:space="preserve"> ), </w:t>
      </w:r>
      <w:r>
        <w:br/>
      </w:r>
      <w:r>
        <w:rPr>
          <w:rStyle w:val="NormalTok"/>
        </w:rPr>
        <w:t xml:space="preserve">        </w:t>
      </w:r>
      <w:r>
        <w:rPr>
          <w:rStyle w:val="AttributeTok"/>
        </w:rPr>
        <w:t xml:space="preserve">labels =</w:t>
      </w:r>
      <w:r>
        <w:rPr>
          <w:rStyle w:val="NormalTok"/>
        </w:rPr>
        <w:t xml:space="preserve"> yvars,</w:t>
      </w:r>
      <w:r>
        <w:br/>
      </w:r>
      <w:r>
        <w:rPr>
          <w:rStyle w:val="NormalTok"/>
        </w:rPr>
        <w:t xml:space="preserve">        </w:t>
      </w:r>
      <w:r>
        <w:rPr>
          <w:rStyle w:val="AttributeTok"/>
        </w:rPr>
        <w:t xml:space="preserve">groups =</w:t>
      </w:r>
      <w:r>
        <w:rPr>
          <w:rStyle w:val="NormalTok"/>
        </w:rPr>
        <w:t xml:space="preserve"> </w:t>
      </w:r>
      <w:r>
        <w:rPr>
          <w:rStyle w:val="FunctionTok"/>
        </w:rPr>
        <w:t xml:space="preserve">list</w:t>
      </w:r>
      <w:r>
        <w:rPr>
          <w:rStyle w:val="NormalTok"/>
        </w:rPr>
        <w:t xml:space="preserve">( </w:t>
      </w:r>
      <w:r>
        <w:rPr>
          <w:rStyle w:val="StringTok"/>
        </w:rPr>
        <w:t xml:space="preserve">`</w:t>
      </w:r>
      <w:r>
        <w:rPr>
          <w:rStyle w:val="AttributeTok"/>
        </w:rPr>
        <w:t xml:space="preserve">Positive Emotions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which</w:t>
      </w:r>
      <w:r>
        <w:rPr>
          <w:rStyle w:val="NormalTok"/>
        </w:rPr>
        <w:t xml:space="preserve">( lambda[ , </w:t>
      </w:r>
      <w:r>
        <w:rPr>
          <w:rStyle w:val="DecValTok"/>
        </w:rPr>
        <w:t xml:space="preserve">1</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Engagement        =</w:t>
      </w:r>
      <w:r>
        <w:rPr>
          <w:rStyle w:val="NormalTok"/>
        </w:rPr>
        <w:t xml:space="preserve"> </w:t>
      </w:r>
      <w:r>
        <w:rPr>
          <w:rStyle w:val="FunctionTok"/>
        </w:rPr>
        <w:t xml:space="preserve">which</w:t>
      </w:r>
      <w:r>
        <w:rPr>
          <w:rStyle w:val="NormalTok"/>
        </w:rPr>
        <w:t xml:space="preserve">( lambda[ , </w:t>
      </w:r>
      <w:r>
        <w:rPr>
          <w:rStyle w:val="DecValTok"/>
        </w:rPr>
        <w:t xml:space="preserve">2</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Relationships =</w:t>
      </w:r>
      <w:r>
        <w:rPr>
          <w:rStyle w:val="NormalTok"/>
        </w:rPr>
        <w:t xml:space="preserve"> </w:t>
      </w:r>
      <w:r>
        <w:rPr>
          <w:rStyle w:val="FunctionTok"/>
        </w:rPr>
        <w:t xml:space="preserve">which</w:t>
      </w:r>
      <w:r>
        <w:rPr>
          <w:rStyle w:val="NormalTok"/>
        </w:rPr>
        <w:t xml:space="preserve">( lambda[ , </w:t>
      </w:r>
      <w:r>
        <w:rPr>
          <w:rStyle w:val="DecValTok"/>
        </w:rPr>
        <w:t xml:space="preserve">3</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Meaning         =</w:t>
      </w:r>
      <w:r>
        <w:rPr>
          <w:rStyle w:val="NormalTok"/>
        </w:rPr>
        <w:t xml:space="preserve"> </w:t>
      </w:r>
      <w:r>
        <w:rPr>
          <w:rStyle w:val="FunctionTok"/>
        </w:rPr>
        <w:t xml:space="preserve">which</w:t>
      </w:r>
      <w:r>
        <w:rPr>
          <w:rStyle w:val="NormalTok"/>
        </w:rPr>
        <w:t xml:space="preserve">( lambda[ , </w:t>
      </w:r>
      <w:r>
        <w:rPr>
          <w:rStyle w:val="DecValTok"/>
        </w:rPr>
        <w:t xml:space="preserve">4</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 </w:t>
      </w:r>
      <w:r>
        <w:br/>
      </w:r>
      <w:r>
        <w:rPr>
          <w:rStyle w:val="NormalTok"/>
        </w:rPr>
        <w:t xml:space="preserve">                        </w:t>
      </w:r>
      <w:r>
        <w:rPr>
          <w:rStyle w:val="AttributeTok"/>
        </w:rPr>
        <w:t xml:space="preserve">Accomplishment   =</w:t>
      </w:r>
      <w:r>
        <w:rPr>
          <w:rStyle w:val="NormalTok"/>
        </w:rPr>
        <w:t xml:space="preserve"> </w:t>
      </w:r>
      <w:r>
        <w:rPr>
          <w:rStyle w:val="FunctionTok"/>
        </w:rPr>
        <w:t xml:space="preserve">which</w:t>
      </w:r>
      <w:r>
        <w:rPr>
          <w:rStyle w:val="NormalTok"/>
        </w:rPr>
        <w:t xml:space="preserve">( lambda[ , </w:t>
      </w:r>
      <w:r>
        <w:rPr>
          <w:rStyle w:val="DecValTok"/>
        </w:rPr>
        <w:t xml:space="preserve">5</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w:t>
      </w:r>
      <w:r>
        <w:rPr>
          <w:rStyle w:val="AttributeTok"/>
        </w:rPr>
        <w:t xml:space="preserve">Negative Emotions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which</w:t>
      </w:r>
      <w:r>
        <w:rPr>
          <w:rStyle w:val="NormalTok"/>
        </w:rPr>
        <w:t xml:space="preserve">( lambda[ , </w:t>
      </w:r>
      <w:r>
        <w:rPr>
          <w:rStyle w:val="DecValTok"/>
        </w:rPr>
        <w:t xml:space="preserve">6</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Health =</w:t>
      </w:r>
      <w:r>
        <w:rPr>
          <w:rStyle w:val="NormalTok"/>
        </w:rPr>
        <w:t xml:space="preserve"> </w:t>
      </w:r>
      <w:r>
        <w:rPr>
          <w:rStyle w:val="FunctionTok"/>
        </w:rPr>
        <w:t xml:space="preserve">which</w:t>
      </w:r>
      <w:r>
        <w:rPr>
          <w:rStyle w:val="NormalTok"/>
        </w:rPr>
        <w:t xml:space="preserve">( lambda[ , </w:t>
      </w:r>
      <w:r>
        <w:rPr>
          <w:rStyle w:val="DecValTok"/>
        </w:rPr>
        <w:t xml:space="preserve">7</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w:t>
      </w:r>
      <w:r>
        <w:rPr>
          <w:rStyle w:val="AttributeTok"/>
        </w:rPr>
        <w:t xml:space="preserve">Satisfaction with Life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which</w:t>
      </w:r>
      <w:r>
        <w:rPr>
          <w:rStyle w:val="NormalTok"/>
        </w:rPr>
        <w:t xml:space="preserve">( lambda[ , </w:t>
      </w:r>
      <w:r>
        <w:rPr>
          <w:rStyle w:val="DecValTok"/>
        </w:rPr>
        <w:t xml:space="preserve">8</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PA        =</w:t>
      </w:r>
      <w:r>
        <w:rPr>
          <w:rStyle w:val="NormalTok"/>
        </w:rPr>
        <w:t xml:space="preserve"> </w:t>
      </w:r>
      <w:r>
        <w:rPr>
          <w:rStyle w:val="FunctionTok"/>
        </w:rPr>
        <w:t xml:space="preserve">which</w:t>
      </w:r>
      <w:r>
        <w:rPr>
          <w:rStyle w:val="NormalTok"/>
        </w:rPr>
        <w:t xml:space="preserve">( lambda[ ,</w:t>
      </w:r>
      <w:r>
        <w:rPr>
          <w:rStyle w:val="DecValTok"/>
        </w:rPr>
        <w:t xml:space="preserve">9</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w:t>
      </w:r>
      <w:r>
        <w:rPr>
          <w:rStyle w:val="AttributeTok"/>
        </w:rPr>
        <w:t xml:space="preserve">NA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which</w:t>
      </w:r>
      <w:r>
        <w:rPr>
          <w:rStyle w:val="NormalTok"/>
        </w:rPr>
        <w:t xml:space="preserve">( lambda[ ,</w:t>
      </w:r>
      <w:r>
        <w:rPr>
          <w:rStyle w:val="DecValTok"/>
        </w:rPr>
        <w:t xml:space="preserve">10</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layout =</w:t>
      </w:r>
      <w:r>
        <w:rPr>
          <w:rStyle w:val="NormalTok"/>
        </w:rPr>
        <w:t xml:space="preserve"> </w:t>
      </w:r>
      <w:r>
        <w:rPr>
          <w:rStyle w:val="StringTok"/>
        </w:rPr>
        <w:t xml:space="preserve">"spring"</w:t>
      </w:r>
      <w:r>
        <w:rPr>
          <w:rStyle w:val="NormalTok"/>
        </w:rPr>
        <w:t xml:space="preserve"> )</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1"/>
    <w:bookmarkStart w:id="42" w:name="figure-7.-permanhswb-network"/>
    <w:p>
      <w:pPr>
        <w:pStyle w:val="Heading4"/>
      </w:pPr>
      <w:r>
        <w:rPr>
          <w:iCs/>
          <w:i/>
        </w:rPr>
        <w:t xml:space="preserve">Figure 7.</w:t>
      </w:r>
      <w:r>
        <w:t xml:space="preserve"> </w:t>
      </w:r>
      <w:r>
        <w:t xml:space="preserve">PERMA+NH+SWB Network</w:t>
      </w:r>
    </w:p>
    <w:bookmarkEnd w:id="42"/>
    <w:bookmarkEnd w:id="43"/>
    <w:bookmarkStart w:id="44" w:name="rq3"/>
    <w:p>
      <w:pPr>
        <w:pStyle w:val="Heading3"/>
      </w:pPr>
      <w:r>
        <w:t xml:space="preserve">RQ3:</w:t>
      </w:r>
    </w:p>
    <w:p>
      <w:pPr>
        <w:pStyle w:val="FirstParagraph"/>
      </w:pPr>
      <w:r>
        <w:t xml:space="preserve">In network analysis, centrality is used to measure the degree of importance of a node (in this case an item) in the network. For this paper we were not concerned with the centrality of individual items, but the median centrality of constructs across items. We chose to compare medians because centrality indices have the property of being heavily right skewed. Positive emotions (or affect) were found to be the most central in SWB, PERMA, SWB+PERMANH, but not PERMA+NH networks. In addition, Meaning and Accomplishment were found to be highly central across all PERMA based models. Meaning and Accomplishment were found to be more central than SWL in the PERMANH + SWB. Additional analysis shows that meaning and accomplishment explain 47% of the variance in SWL.</w:t>
      </w:r>
    </w:p>
    <w:p>
      <w:pPr>
        <w:pStyle w:val="BodyText"/>
      </w:pPr>
    </w:p>
    <w:p>
      <w:pPr>
        <w:pStyle w:val="TableCaption"/>
      </w:pPr>
      <w:r>
        <w:t xml:space="preserve">Centrality of Factors</w:t>
      </w:r>
    </w:p>
    <w:tbl>
      <w:tblPr>
        <w:tblStyle w:val="Table"/>
        <w:tblW w:type="pct" w:w="0.0"/>
        <w:tblLook w:firstRow="1" w:lastRow="0" w:firstColumn="0" w:lastColumn="0" w:noHBand="0" w:noVBand="0" w:val="0020"/>
        <w:tblCaption w:val="Centrality of Factors"/>
      </w:tblPr>
      <w:tblGrid/>
      <w:tr>
        <w:tc>
          <w:p>
            <w:pPr>
              <w:pStyle w:val="Compact"/>
              <w:jc w:val="left"/>
            </w:pPr>
            <w:r>
              <w:t xml:space="preserve">Factor</w:t>
            </w:r>
          </w:p>
        </w:tc>
        <w:tc>
          <w:p>
            <w:pPr>
              <w:pStyle w:val="Compact"/>
              <w:jc w:val="right"/>
            </w:pPr>
            <w:r>
              <w:t xml:space="preserve">Mean Centrality</w:t>
            </w:r>
          </w:p>
        </w:tc>
        <w:tc>
          <w:p>
            <w:pPr>
              <w:pStyle w:val="Compact"/>
              <w:jc w:val="right"/>
            </w:pPr>
            <w:r>
              <w:t xml:space="preserve">Median Centrality</w:t>
            </w:r>
          </w:p>
        </w:tc>
        <w:tc>
          <w:p>
            <w:pPr>
              <w:pStyle w:val="Compact"/>
              <w:jc w:val="left"/>
            </w:pPr>
            <w:r>
              <w:t xml:space="preserve">Model</w:t>
            </w:r>
          </w:p>
        </w:tc>
      </w:tr>
      <w:tr>
        <w:tc>
          <w:p>
            <w:pPr>
              <w:pStyle w:val="Compact"/>
              <w:jc w:val="left"/>
            </w:pPr>
            <w:r>
              <w:t xml:space="preserve">P</w:t>
            </w:r>
          </w:p>
        </w:tc>
        <w:tc>
          <w:p>
            <w:pPr>
              <w:pStyle w:val="Compact"/>
              <w:jc w:val="right"/>
            </w:pPr>
            <w:r>
              <w:t xml:space="preserve">2.0390067</w:t>
            </w:r>
          </w:p>
        </w:tc>
        <w:tc>
          <w:p>
            <w:pPr>
              <w:pStyle w:val="Compact"/>
              <w:jc w:val="right"/>
            </w:pPr>
            <w:r>
              <w:t xml:space="preserve">2.0170984</w:t>
            </w:r>
          </w:p>
        </w:tc>
        <w:tc>
          <w:p>
            <w:pPr>
              <w:pStyle w:val="Compact"/>
              <w:jc w:val="left"/>
            </w:pPr>
            <w:r>
              <w:t xml:space="preserve">PERMA</w:t>
            </w:r>
          </w:p>
        </w:tc>
      </w:tr>
      <w:tr>
        <w:tc>
          <w:p>
            <w:pPr>
              <w:pStyle w:val="Compact"/>
              <w:jc w:val="left"/>
            </w:pPr>
            <w:r>
              <w:t xml:space="preserve">E</w:t>
            </w:r>
          </w:p>
        </w:tc>
        <w:tc>
          <w:p>
            <w:pPr>
              <w:pStyle w:val="Compact"/>
              <w:jc w:val="right"/>
            </w:pPr>
            <w:r>
              <w:t xml:space="preserve">1.5251466</w:t>
            </w:r>
          </w:p>
        </w:tc>
        <w:tc>
          <w:p>
            <w:pPr>
              <w:pStyle w:val="Compact"/>
              <w:jc w:val="right"/>
            </w:pPr>
            <w:r>
              <w:t xml:space="preserve">1.7850565</w:t>
            </w:r>
          </w:p>
        </w:tc>
        <w:tc>
          <w:p>
            <w:pPr>
              <w:pStyle w:val="Compact"/>
              <w:jc w:val="left"/>
            </w:pPr>
            <w:r>
              <w:t xml:space="preserve">PERMA</w:t>
            </w:r>
          </w:p>
        </w:tc>
      </w:tr>
      <w:tr>
        <w:tc>
          <w:p>
            <w:pPr>
              <w:pStyle w:val="Compact"/>
              <w:jc w:val="left"/>
            </w:pPr>
            <w:r>
              <w:t xml:space="preserve">R</w:t>
            </w:r>
          </w:p>
        </w:tc>
        <w:tc>
          <w:p>
            <w:pPr>
              <w:pStyle w:val="Compact"/>
              <w:jc w:val="right"/>
            </w:pPr>
            <w:r>
              <w:t xml:space="preserve">1.6136079</w:t>
            </w:r>
          </w:p>
        </w:tc>
        <w:tc>
          <w:p>
            <w:pPr>
              <w:pStyle w:val="Compact"/>
              <w:jc w:val="right"/>
            </w:pPr>
            <w:r>
              <w:t xml:space="preserve">1.5668929</w:t>
            </w:r>
          </w:p>
        </w:tc>
        <w:tc>
          <w:p>
            <w:pPr>
              <w:pStyle w:val="Compact"/>
              <w:jc w:val="left"/>
            </w:pPr>
            <w:r>
              <w:t xml:space="preserve">PERMA</w:t>
            </w:r>
          </w:p>
        </w:tc>
      </w:tr>
      <w:tr>
        <w:tc>
          <w:p>
            <w:pPr>
              <w:pStyle w:val="Compact"/>
              <w:jc w:val="left"/>
            </w:pPr>
            <w:r>
              <w:t xml:space="preserve">M</w:t>
            </w:r>
          </w:p>
        </w:tc>
        <w:tc>
          <w:p>
            <w:pPr>
              <w:pStyle w:val="Compact"/>
              <w:jc w:val="right"/>
            </w:pPr>
            <w:r>
              <w:t xml:space="preserve">2.1001703</w:t>
            </w:r>
          </w:p>
        </w:tc>
        <w:tc>
          <w:p>
            <w:pPr>
              <w:pStyle w:val="Compact"/>
              <w:jc w:val="right"/>
            </w:pPr>
            <w:r>
              <w:t xml:space="preserve">1.8665321</w:t>
            </w:r>
          </w:p>
        </w:tc>
        <w:tc>
          <w:p>
            <w:pPr>
              <w:pStyle w:val="Compact"/>
              <w:jc w:val="left"/>
            </w:pPr>
            <w:r>
              <w:t xml:space="preserve">PERMA</w:t>
            </w:r>
          </w:p>
        </w:tc>
      </w:tr>
      <w:tr>
        <w:tc>
          <w:p>
            <w:pPr>
              <w:pStyle w:val="Compact"/>
              <w:jc w:val="left"/>
            </w:pPr>
            <w:r>
              <w:t xml:space="preserve">A</w:t>
            </w:r>
          </w:p>
        </w:tc>
        <w:tc>
          <w:p>
            <w:pPr>
              <w:pStyle w:val="Compact"/>
              <w:jc w:val="right"/>
            </w:pPr>
            <w:r>
              <w:t xml:space="preserve">1.6488526</w:t>
            </w:r>
          </w:p>
        </w:tc>
        <w:tc>
          <w:p>
            <w:pPr>
              <w:pStyle w:val="Compact"/>
              <w:jc w:val="right"/>
            </w:pPr>
            <w:r>
              <w:t xml:space="preserve">1.9366526</w:t>
            </w:r>
          </w:p>
        </w:tc>
        <w:tc>
          <w:p>
            <w:pPr>
              <w:pStyle w:val="Compact"/>
              <w:jc w:val="left"/>
            </w:pPr>
            <w:r>
              <w:t xml:space="preserve">PERMA</w:t>
            </w:r>
          </w:p>
        </w:tc>
      </w:tr>
      <w:tr>
        <w:tc>
          <w:p>
            <w:pPr>
              <w:pStyle w:val="Compact"/>
              <w:jc w:val="left"/>
            </w:pPr>
            <w:r>
              <w:t xml:space="preserve">P</w:t>
            </w:r>
          </w:p>
        </w:tc>
        <w:tc>
          <w:p>
            <w:pPr>
              <w:pStyle w:val="Compact"/>
              <w:jc w:val="right"/>
            </w:pPr>
            <w:r>
              <w:t xml:space="preserve">1.7301249</w:t>
            </w:r>
          </w:p>
        </w:tc>
        <w:tc>
          <w:p>
            <w:pPr>
              <w:pStyle w:val="Compact"/>
              <w:jc w:val="right"/>
            </w:pPr>
            <w:r>
              <w:t xml:space="preserve">1.6505471</w:t>
            </w:r>
          </w:p>
        </w:tc>
        <w:tc>
          <w:p>
            <w:pPr>
              <w:pStyle w:val="Compact"/>
              <w:jc w:val="left"/>
            </w:pPr>
            <w:r>
              <w:t xml:space="preserve">PERMA+NH</w:t>
            </w:r>
          </w:p>
        </w:tc>
      </w:tr>
      <w:tr>
        <w:tc>
          <w:p>
            <w:pPr>
              <w:pStyle w:val="Compact"/>
              <w:jc w:val="left"/>
            </w:pPr>
            <w:r>
              <w:t xml:space="preserve">E</w:t>
            </w:r>
          </w:p>
        </w:tc>
        <w:tc>
          <w:p>
            <w:pPr>
              <w:pStyle w:val="Compact"/>
              <w:jc w:val="right"/>
            </w:pPr>
            <w:r>
              <w:t xml:space="preserve">1.5444691</w:t>
            </w:r>
          </w:p>
        </w:tc>
        <w:tc>
          <w:p>
            <w:pPr>
              <w:pStyle w:val="Compact"/>
              <w:jc w:val="right"/>
            </w:pPr>
            <w:r>
              <w:t xml:space="preserve">1.6416797</w:t>
            </w:r>
          </w:p>
        </w:tc>
        <w:tc>
          <w:p>
            <w:pPr>
              <w:pStyle w:val="Compact"/>
              <w:jc w:val="left"/>
            </w:pPr>
            <w:r>
              <w:t xml:space="preserve">PERMA+NH</w:t>
            </w:r>
          </w:p>
        </w:tc>
      </w:tr>
      <w:tr>
        <w:tc>
          <w:p>
            <w:pPr>
              <w:pStyle w:val="Compact"/>
              <w:jc w:val="left"/>
            </w:pPr>
            <w:r>
              <w:t xml:space="preserve">R</w:t>
            </w:r>
          </w:p>
        </w:tc>
        <w:tc>
          <w:p>
            <w:pPr>
              <w:pStyle w:val="Compact"/>
              <w:jc w:val="right"/>
            </w:pPr>
            <w:r>
              <w:t xml:space="preserve">1.6000114</w:t>
            </w:r>
          </w:p>
        </w:tc>
        <w:tc>
          <w:p>
            <w:pPr>
              <w:pStyle w:val="Compact"/>
              <w:jc w:val="right"/>
            </w:pPr>
            <w:r>
              <w:t xml:space="preserve">1.5349431</w:t>
            </w:r>
          </w:p>
        </w:tc>
        <w:tc>
          <w:p>
            <w:pPr>
              <w:pStyle w:val="Compact"/>
              <w:jc w:val="left"/>
            </w:pPr>
            <w:r>
              <w:t xml:space="preserve">PERMA+NH</w:t>
            </w:r>
          </w:p>
        </w:tc>
      </w:tr>
      <w:tr>
        <w:tc>
          <w:p>
            <w:pPr>
              <w:pStyle w:val="Compact"/>
              <w:jc w:val="left"/>
            </w:pPr>
            <w:r>
              <w:t xml:space="preserve">M</w:t>
            </w:r>
          </w:p>
        </w:tc>
        <w:tc>
          <w:p>
            <w:pPr>
              <w:pStyle w:val="Compact"/>
              <w:jc w:val="right"/>
            </w:pPr>
            <w:r>
              <w:t xml:space="preserve">1.9800505</w:t>
            </w:r>
          </w:p>
        </w:tc>
        <w:tc>
          <w:p>
            <w:pPr>
              <w:pStyle w:val="Compact"/>
              <w:jc w:val="right"/>
            </w:pPr>
            <w:r>
              <w:t xml:space="preserve">2.0178907</w:t>
            </w:r>
          </w:p>
        </w:tc>
        <w:tc>
          <w:p>
            <w:pPr>
              <w:pStyle w:val="Compact"/>
              <w:jc w:val="left"/>
            </w:pPr>
            <w:r>
              <w:t xml:space="preserve">PERMA+NH</w:t>
            </w:r>
          </w:p>
        </w:tc>
      </w:tr>
      <w:tr>
        <w:tc>
          <w:p>
            <w:pPr>
              <w:pStyle w:val="Compact"/>
              <w:jc w:val="left"/>
            </w:pPr>
            <w:r>
              <w:t xml:space="preserve">A</w:t>
            </w:r>
          </w:p>
        </w:tc>
        <w:tc>
          <w:p>
            <w:pPr>
              <w:pStyle w:val="Compact"/>
              <w:jc w:val="right"/>
            </w:pPr>
            <w:r>
              <w:t xml:space="preserve">1.4910033</w:t>
            </w:r>
          </w:p>
        </w:tc>
        <w:tc>
          <w:p>
            <w:pPr>
              <w:pStyle w:val="Compact"/>
              <w:jc w:val="right"/>
            </w:pPr>
            <w:r>
              <w:t xml:space="preserve">2.0368223</w:t>
            </w:r>
          </w:p>
        </w:tc>
        <w:tc>
          <w:p>
            <w:pPr>
              <w:pStyle w:val="Compact"/>
              <w:jc w:val="left"/>
            </w:pPr>
            <w:r>
              <w:t xml:space="preserve">PERMA+NH</w:t>
            </w:r>
          </w:p>
        </w:tc>
      </w:tr>
      <w:tr>
        <w:tc>
          <w:p>
            <w:pPr>
              <w:pStyle w:val="Compact"/>
              <w:jc w:val="left"/>
            </w:pPr>
            <w:r>
              <w:t xml:space="preserve">N</w:t>
            </w:r>
          </w:p>
        </w:tc>
        <w:tc>
          <w:p>
            <w:pPr>
              <w:pStyle w:val="Compact"/>
              <w:jc w:val="right"/>
            </w:pPr>
            <w:r>
              <w:t xml:space="preserve">0.7796959</w:t>
            </w:r>
          </w:p>
        </w:tc>
        <w:tc>
          <w:p>
            <w:pPr>
              <w:pStyle w:val="Compact"/>
              <w:jc w:val="right"/>
            </w:pPr>
            <w:r>
              <w:t xml:space="preserve">0.8010794</w:t>
            </w:r>
          </w:p>
        </w:tc>
        <w:tc>
          <w:p>
            <w:pPr>
              <w:pStyle w:val="Compact"/>
              <w:jc w:val="left"/>
            </w:pPr>
            <w:r>
              <w:t xml:space="preserve">PERMA+NH</w:t>
            </w:r>
          </w:p>
        </w:tc>
      </w:tr>
      <w:tr>
        <w:tc>
          <w:p>
            <w:pPr>
              <w:pStyle w:val="Compact"/>
              <w:jc w:val="left"/>
            </w:pPr>
            <w:r>
              <w:t xml:space="preserve">H</w:t>
            </w:r>
          </w:p>
        </w:tc>
        <w:tc>
          <w:p>
            <w:pPr>
              <w:pStyle w:val="Compact"/>
              <w:jc w:val="right"/>
            </w:pPr>
            <w:r>
              <w:t xml:space="preserve">1.9405380</w:t>
            </w:r>
          </w:p>
        </w:tc>
        <w:tc>
          <w:p>
            <w:pPr>
              <w:pStyle w:val="Compact"/>
              <w:jc w:val="right"/>
            </w:pPr>
            <w:r>
              <w:t xml:space="preserve">1.8201001</w:t>
            </w:r>
          </w:p>
        </w:tc>
        <w:tc>
          <w:p>
            <w:pPr>
              <w:pStyle w:val="Compact"/>
              <w:jc w:val="left"/>
            </w:pPr>
            <w:r>
              <w:t xml:space="preserve">PERMA+NH</w:t>
            </w:r>
          </w:p>
        </w:tc>
      </w:tr>
      <w:tr>
        <w:tc>
          <w:p>
            <w:pPr>
              <w:pStyle w:val="Compact"/>
              <w:jc w:val="left"/>
            </w:pPr>
            <w:r>
              <w:t xml:space="preserve">SWL</w:t>
            </w:r>
          </w:p>
        </w:tc>
        <w:tc>
          <w:p>
            <w:pPr>
              <w:pStyle w:val="Compact"/>
              <w:jc w:val="right"/>
            </w:pPr>
            <w:r>
              <w:t xml:space="preserve">1.7560898</w:t>
            </w:r>
          </w:p>
        </w:tc>
        <w:tc>
          <w:p>
            <w:pPr>
              <w:pStyle w:val="Compact"/>
              <w:jc w:val="right"/>
            </w:pPr>
            <w:r>
              <w:t xml:space="preserve">1.6730445</w:t>
            </w:r>
          </w:p>
        </w:tc>
        <w:tc>
          <w:p>
            <w:pPr>
              <w:pStyle w:val="Compact"/>
              <w:jc w:val="left"/>
            </w:pPr>
            <w:r>
              <w:t xml:space="preserve">SWB</w:t>
            </w:r>
          </w:p>
        </w:tc>
      </w:tr>
      <w:tr>
        <w:tc>
          <w:p>
            <w:pPr>
              <w:pStyle w:val="Compact"/>
              <w:jc w:val="left"/>
            </w:pPr>
            <w:r>
              <w:t xml:space="preserve">Pos</w:t>
            </w:r>
          </w:p>
        </w:tc>
        <w:tc>
          <w:p>
            <w:pPr>
              <w:pStyle w:val="Compact"/>
              <w:jc w:val="right"/>
            </w:pPr>
            <w:r>
              <w:t xml:space="preserve">1.5573200</w:t>
            </w:r>
          </w:p>
        </w:tc>
        <w:tc>
          <w:p>
            <w:pPr>
              <w:pStyle w:val="Compact"/>
              <w:jc w:val="right"/>
            </w:pPr>
            <w:r>
              <w:t xml:space="preserve">1.8021721</w:t>
            </w:r>
          </w:p>
        </w:tc>
        <w:tc>
          <w:p>
            <w:pPr>
              <w:pStyle w:val="Compact"/>
              <w:jc w:val="left"/>
            </w:pPr>
            <w:r>
              <w:t xml:space="preserve">SWB</w:t>
            </w:r>
          </w:p>
        </w:tc>
      </w:tr>
      <w:tr>
        <w:tc>
          <w:p>
            <w:pPr>
              <w:pStyle w:val="Compact"/>
              <w:jc w:val="left"/>
            </w:pPr>
            <w:r>
              <w:t xml:space="preserve">Neg</w:t>
            </w:r>
          </w:p>
        </w:tc>
        <w:tc>
          <w:p>
            <w:pPr>
              <w:pStyle w:val="Compact"/>
              <w:jc w:val="right"/>
            </w:pPr>
            <w:r>
              <w:t xml:space="preserve">1.3306281</w:t>
            </w:r>
          </w:p>
        </w:tc>
        <w:tc>
          <w:p>
            <w:pPr>
              <w:pStyle w:val="Compact"/>
              <w:jc w:val="right"/>
            </w:pPr>
            <w:r>
              <w:t xml:space="preserve">1.1773622</w:t>
            </w:r>
          </w:p>
        </w:tc>
        <w:tc>
          <w:p>
            <w:pPr>
              <w:pStyle w:val="Compact"/>
              <w:jc w:val="left"/>
            </w:pPr>
            <w:r>
              <w:t xml:space="preserve">SWB</w:t>
            </w:r>
          </w:p>
        </w:tc>
      </w:tr>
      <w:tr>
        <w:tc>
          <w:p>
            <w:pPr>
              <w:pStyle w:val="Compact"/>
              <w:jc w:val="left"/>
            </w:pPr>
            <w:r>
              <w:t xml:space="preserve">P</w:t>
            </w:r>
          </w:p>
        </w:tc>
        <w:tc>
          <w:p>
            <w:pPr>
              <w:pStyle w:val="Compact"/>
              <w:jc w:val="right"/>
            </w:pPr>
            <w:r>
              <w:t xml:space="preserve">1.9278820</w:t>
            </w:r>
          </w:p>
        </w:tc>
        <w:tc>
          <w:p>
            <w:pPr>
              <w:pStyle w:val="Compact"/>
              <w:jc w:val="right"/>
            </w:pPr>
            <w:r>
              <w:t xml:space="preserve">2.2238385</w:t>
            </w:r>
          </w:p>
        </w:tc>
        <w:tc>
          <w:p>
            <w:pPr>
              <w:pStyle w:val="Compact"/>
              <w:jc w:val="left"/>
            </w:pPr>
            <w:r>
              <w:t xml:space="preserve">PERMA+NH+SWB</w:t>
            </w:r>
          </w:p>
        </w:tc>
      </w:tr>
      <w:tr>
        <w:tc>
          <w:p>
            <w:pPr>
              <w:pStyle w:val="Compact"/>
              <w:jc w:val="left"/>
            </w:pPr>
            <w:r>
              <w:t xml:space="preserve">E</w:t>
            </w:r>
          </w:p>
        </w:tc>
        <w:tc>
          <w:p>
            <w:pPr>
              <w:pStyle w:val="Compact"/>
              <w:jc w:val="right"/>
            </w:pPr>
            <w:r>
              <w:t xml:space="preserve">1.4779663</w:t>
            </w:r>
          </w:p>
        </w:tc>
        <w:tc>
          <w:p>
            <w:pPr>
              <w:pStyle w:val="Compact"/>
              <w:jc w:val="right"/>
            </w:pPr>
            <w:r>
              <w:t xml:space="preserve">1.4826353</w:t>
            </w:r>
          </w:p>
        </w:tc>
        <w:tc>
          <w:p>
            <w:pPr>
              <w:pStyle w:val="Compact"/>
              <w:jc w:val="left"/>
            </w:pPr>
            <w:r>
              <w:t xml:space="preserve">PERMA+NH+SWB</w:t>
            </w:r>
          </w:p>
        </w:tc>
      </w:tr>
      <w:tr>
        <w:tc>
          <w:p>
            <w:pPr>
              <w:pStyle w:val="Compact"/>
              <w:jc w:val="left"/>
            </w:pPr>
            <w:r>
              <w:t xml:space="preserve">R</w:t>
            </w:r>
          </w:p>
        </w:tc>
        <w:tc>
          <w:p>
            <w:pPr>
              <w:pStyle w:val="Compact"/>
              <w:jc w:val="right"/>
            </w:pPr>
            <w:r>
              <w:t xml:space="preserve">1.5778906</w:t>
            </w:r>
          </w:p>
        </w:tc>
        <w:tc>
          <w:p>
            <w:pPr>
              <w:pStyle w:val="Compact"/>
              <w:jc w:val="right"/>
            </w:pPr>
            <w:r>
              <w:t xml:space="preserve">1.5202969</w:t>
            </w:r>
          </w:p>
        </w:tc>
        <w:tc>
          <w:p>
            <w:pPr>
              <w:pStyle w:val="Compact"/>
              <w:jc w:val="left"/>
            </w:pPr>
            <w:r>
              <w:t xml:space="preserve">PERMA+NH+SWB</w:t>
            </w:r>
          </w:p>
        </w:tc>
      </w:tr>
      <w:tr>
        <w:tc>
          <w:p>
            <w:pPr>
              <w:pStyle w:val="Compact"/>
              <w:jc w:val="left"/>
            </w:pPr>
            <w:r>
              <w:t xml:space="preserve">M</w:t>
            </w:r>
          </w:p>
        </w:tc>
        <w:tc>
          <w:p>
            <w:pPr>
              <w:pStyle w:val="Compact"/>
              <w:jc w:val="right"/>
            </w:pPr>
            <w:r>
              <w:t xml:space="preserve">2.0541407</w:t>
            </w:r>
          </w:p>
        </w:tc>
        <w:tc>
          <w:p>
            <w:pPr>
              <w:pStyle w:val="Compact"/>
              <w:jc w:val="right"/>
            </w:pPr>
            <w:r>
              <w:t xml:space="preserve">1.9426576</w:t>
            </w:r>
          </w:p>
        </w:tc>
        <w:tc>
          <w:p>
            <w:pPr>
              <w:pStyle w:val="Compact"/>
              <w:jc w:val="left"/>
            </w:pPr>
            <w:r>
              <w:t xml:space="preserve">PERMA+NH+SWB</w:t>
            </w:r>
          </w:p>
        </w:tc>
      </w:tr>
      <w:tr>
        <w:tc>
          <w:p>
            <w:pPr>
              <w:pStyle w:val="Compact"/>
              <w:jc w:val="left"/>
            </w:pPr>
            <w:r>
              <w:t xml:space="preserve">A</w:t>
            </w:r>
          </w:p>
        </w:tc>
        <w:tc>
          <w:p>
            <w:pPr>
              <w:pStyle w:val="Compact"/>
              <w:jc w:val="right"/>
            </w:pPr>
            <w:r>
              <w:t xml:space="preserve">1.4918335</w:t>
            </w:r>
          </w:p>
        </w:tc>
        <w:tc>
          <w:p>
            <w:pPr>
              <w:pStyle w:val="Compact"/>
              <w:jc w:val="right"/>
            </w:pPr>
            <w:r>
              <w:t xml:space="preserve">1.9382068</w:t>
            </w:r>
          </w:p>
        </w:tc>
        <w:tc>
          <w:p>
            <w:pPr>
              <w:pStyle w:val="Compact"/>
              <w:jc w:val="left"/>
            </w:pPr>
            <w:r>
              <w:t xml:space="preserve">PERMA+NH+SWB</w:t>
            </w:r>
          </w:p>
        </w:tc>
      </w:tr>
      <w:tr>
        <w:tc>
          <w:p>
            <w:pPr>
              <w:pStyle w:val="Compact"/>
              <w:jc w:val="left"/>
            </w:pPr>
            <w:r>
              <w:t xml:space="preserve">N</w:t>
            </w:r>
          </w:p>
        </w:tc>
        <w:tc>
          <w:p>
            <w:pPr>
              <w:pStyle w:val="Compact"/>
              <w:jc w:val="right"/>
            </w:pPr>
            <w:r>
              <w:t xml:space="preserve">1.3781293</w:t>
            </w:r>
          </w:p>
        </w:tc>
        <w:tc>
          <w:p>
            <w:pPr>
              <w:pStyle w:val="Compact"/>
              <w:jc w:val="right"/>
            </w:pPr>
            <w:r>
              <w:t xml:space="preserve">1.4062504</w:t>
            </w:r>
          </w:p>
        </w:tc>
        <w:tc>
          <w:p>
            <w:pPr>
              <w:pStyle w:val="Compact"/>
              <w:jc w:val="left"/>
            </w:pPr>
            <w:r>
              <w:t xml:space="preserve">PERMA+NH+SWB</w:t>
            </w:r>
          </w:p>
        </w:tc>
      </w:tr>
      <w:tr>
        <w:tc>
          <w:p>
            <w:pPr>
              <w:pStyle w:val="Compact"/>
              <w:jc w:val="left"/>
            </w:pPr>
            <w:r>
              <w:t xml:space="preserve">H</w:t>
            </w:r>
          </w:p>
        </w:tc>
        <w:tc>
          <w:p>
            <w:pPr>
              <w:pStyle w:val="Compact"/>
              <w:jc w:val="right"/>
            </w:pPr>
            <w:r>
              <w:t xml:space="preserve">1.9962998</w:t>
            </w:r>
          </w:p>
        </w:tc>
        <w:tc>
          <w:p>
            <w:pPr>
              <w:pStyle w:val="Compact"/>
              <w:jc w:val="right"/>
            </w:pPr>
            <w:r>
              <w:t xml:space="preserve">1.8528574</w:t>
            </w:r>
          </w:p>
        </w:tc>
        <w:tc>
          <w:p>
            <w:pPr>
              <w:pStyle w:val="Compact"/>
              <w:jc w:val="left"/>
            </w:pPr>
            <w:r>
              <w:t xml:space="preserve">PERMA+NH+SWB</w:t>
            </w:r>
          </w:p>
        </w:tc>
      </w:tr>
      <w:tr>
        <w:tc>
          <w:p>
            <w:pPr>
              <w:pStyle w:val="Compact"/>
              <w:jc w:val="left"/>
            </w:pPr>
            <w:r>
              <w:t xml:space="preserve">SWL</w:t>
            </w:r>
          </w:p>
        </w:tc>
        <w:tc>
          <w:p>
            <w:pPr>
              <w:pStyle w:val="Compact"/>
              <w:jc w:val="right"/>
            </w:pPr>
            <w:r>
              <w:t xml:space="preserve">1.7633476</w:t>
            </w:r>
          </w:p>
        </w:tc>
        <w:tc>
          <w:p>
            <w:pPr>
              <w:pStyle w:val="Compact"/>
              <w:jc w:val="right"/>
            </w:pPr>
            <w:r>
              <w:t xml:space="preserve">1.4865734</w:t>
            </w:r>
          </w:p>
        </w:tc>
        <w:tc>
          <w:p>
            <w:pPr>
              <w:pStyle w:val="Compact"/>
              <w:jc w:val="left"/>
            </w:pPr>
            <w:r>
              <w:t xml:space="preserve">PERMA+NH+SWB</w:t>
            </w:r>
          </w:p>
        </w:tc>
      </w:tr>
      <w:tr>
        <w:tc>
          <w:p>
            <w:pPr>
              <w:pStyle w:val="Compact"/>
              <w:jc w:val="left"/>
            </w:pPr>
            <w:r>
              <w:t xml:space="preserve">Pos</w:t>
            </w:r>
          </w:p>
        </w:tc>
        <w:tc>
          <w:p>
            <w:pPr>
              <w:pStyle w:val="Compact"/>
              <w:jc w:val="right"/>
            </w:pPr>
            <w:r>
              <w:t xml:space="preserve">1.6826547</w:t>
            </w:r>
          </w:p>
        </w:tc>
        <w:tc>
          <w:p>
            <w:pPr>
              <w:pStyle w:val="Compact"/>
              <w:jc w:val="right"/>
            </w:pPr>
            <w:r>
              <w:t xml:space="preserve">1.7531817</w:t>
            </w:r>
          </w:p>
        </w:tc>
        <w:tc>
          <w:p>
            <w:pPr>
              <w:pStyle w:val="Compact"/>
              <w:jc w:val="left"/>
            </w:pPr>
            <w:r>
              <w:t xml:space="preserve">PERMA+NH+SWB</w:t>
            </w:r>
          </w:p>
        </w:tc>
      </w:tr>
      <w:tr>
        <w:tc>
          <w:p>
            <w:pPr>
              <w:pStyle w:val="Compact"/>
              <w:jc w:val="left"/>
            </w:pPr>
            <w:r>
              <w:t xml:space="preserve">Neg</w:t>
            </w:r>
          </w:p>
        </w:tc>
        <w:tc>
          <w:p>
            <w:pPr>
              <w:pStyle w:val="Compact"/>
              <w:jc w:val="right"/>
            </w:pPr>
            <w:r>
              <w:t xml:space="preserve">1.5399781</w:t>
            </w:r>
          </w:p>
        </w:tc>
        <w:tc>
          <w:p>
            <w:pPr>
              <w:pStyle w:val="Compact"/>
              <w:jc w:val="right"/>
            </w:pPr>
            <w:r>
              <w:t xml:space="preserve">1.6662426</w:t>
            </w:r>
          </w:p>
        </w:tc>
        <w:tc>
          <w:p>
            <w:pPr>
              <w:pStyle w:val="Compact"/>
              <w:jc w:val="left"/>
            </w:pPr>
            <w:r>
              <w:t xml:space="preserve">PERMA+NH+SWB</w:t>
            </w:r>
          </w:p>
        </w:tc>
      </w:tr>
    </w:tbl>
    <w:bookmarkEnd w:id="44"/>
    <w:bookmarkStart w:id="46" w:name="rq4"/>
    <w:p>
      <w:pPr>
        <w:pStyle w:val="Heading3"/>
      </w:pPr>
      <w:r>
        <w:t xml:space="preserve">RQ4:</w:t>
      </w:r>
    </w:p>
    <w:p>
      <w:pPr>
        <w:pStyle w:val="FirstParagraph"/>
      </w:pPr>
      <w:r>
        <w:t xml:space="preserve">We then used exploratory graphical analysis (EGA) to test how items clustered together. We found that SWL, health, relationships, and engagement clustered within their respective groups. Negative emotions (PERMA) clustered with negative affect (PANAS). Positive emotions tended to be equally clustered with positive affect and meaning and accomplishment (which were found to cluster together). These clustering groups show that PERMANH factors are distinct from the factors of SWB (with the exception of positive and negative emotions). If they were not distinct we would expect more of PERMANH to cluster with positive or negative affect and satisfaction with life. Computing centrality with these new clusters puts meaning and accomplishment as most central, followed by positivity and health.</w:t>
      </w:r>
    </w:p>
    <w:p>
      <w:pPr>
        <w:pStyle w:val="SourceCode"/>
      </w:pPr>
      <w:r>
        <w:rPr>
          <w:rStyle w:val="VerbatimChar"/>
        </w:rPr>
        <w:t xml:space="preserve">## Warning in EGAnet::EGA(.): Previous versions of EGAnet (&lt;= 0.9.8) checked</w:t>
      </w:r>
      <w:r>
        <w:br/>
      </w:r>
      <w:r>
        <w:rPr>
          <w:rStyle w:val="VerbatimChar"/>
        </w:rPr>
        <w:t xml:space="preserve">## unidimensionality using [4;muni.method = "expand"[0m as the default</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[1;m[4;m</w:t>
      </w:r>
      <w:r>
        <w:br/>
      </w:r>
      <w:r>
        <w:rPr>
          <w:rStyle w:val="VerbatimChar"/>
        </w:rPr>
        <w:t xml:space="preserve">## Exploratory Graph Analysis</w:t>
      </w:r>
      <w:r>
        <w:br/>
      </w:r>
      <w:r>
        <w:rPr>
          <w:rStyle w:val="VerbatimChar"/>
        </w:rPr>
        <w:t xml:space="preserve">## [0m[0m</w:t>
      </w:r>
    </w:p>
    <w:p>
      <w:pPr>
        <w:pStyle w:val="SourceCode"/>
      </w:pPr>
      <w:r>
        <w:rPr>
          <w:rStyle w:val="VerbatimChar"/>
        </w:rPr>
        <w:t xml:space="preserve">##  • model = glasso</w:t>
      </w:r>
      <w:r>
        <w:br/>
      </w:r>
      <w:r>
        <w:rPr>
          <w:rStyle w:val="VerbatimChar"/>
        </w:rPr>
        <w:t xml:space="preserve">##  • algorithm = walktrap</w:t>
      </w:r>
      <w:r>
        <w:br/>
      </w:r>
      <w:r>
        <w:rPr>
          <w:rStyle w:val="VerbatimChar"/>
        </w:rPr>
        <w:t xml:space="preserve">##  • correlation = cor_auto</w:t>
      </w:r>
      <w:r>
        <w:br/>
      </w:r>
      <w:r>
        <w:rPr>
          <w:rStyle w:val="VerbatimChar"/>
        </w:rPr>
        <w:t xml:space="preserve">##  • unidimensional check = leading eigenvalue</w:t>
      </w:r>
    </w:p>
    <w:p>
      <w:pPr>
        <w:pStyle w:val="SourceCode"/>
      </w:pPr>
      <w:r>
        <w:rPr>
          <w:rStyle w:val="VerbatimChar"/>
        </w:rPr>
        <w:t xml:space="preserve">## Variables detected as ordinal: SWL_1; SWL_2; SWL_3; SWL_4; SWL_5; PANAS_1; PANAS_2; PANAS_3; PANAS_4; PANAS_5; PANAS_6; PANAS_7; PANAS_8; PANAS_9; PANAS_10; PANAS_11; PANAS_12; PANAS_13</w:t>
      </w:r>
    </w:p>
    <w:p>
      <w:pPr>
        <w:pStyle w:val="FirstParagraph"/>
      </w:pPr>
      <w:r>
        <w:drawing>
          <wp:inline>
            <wp:extent cx="4620126" cy="3696101"/>
            <wp:effectExtent b="0" l="0" r="0" t="0"/>
            <wp:docPr descr="" title="" id="1" name="Picture"/>
            <a:graphic>
              <a:graphicData uri="http://schemas.openxmlformats.org/drawingml/2006/picture">
                <pic:pic>
                  <pic:nvPicPr>
                    <pic:cNvPr descr="paper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EGA Results:</w:t>
      </w:r>
      <w:r>
        <w:br/>
      </w:r>
      <w:r>
        <w:rPr>
          <w:rStyle w:val="VerbatimChar"/>
        </w:rPr>
        <w:t xml:space="preserve">## </w:t>
      </w:r>
      <w:r>
        <w:br/>
      </w:r>
      <w:r>
        <w:rPr>
          <w:rStyle w:val="VerbatimChar"/>
        </w:rPr>
        <w:t xml:space="preserve">## Number of Dimensions:</w:t>
      </w:r>
      <w:r>
        <w:br/>
      </w:r>
      <w:r>
        <w:rPr>
          <w:rStyle w:val="VerbatimChar"/>
        </w:rPr>
        <w:t xml:space="preserve">## [1] 7</w:t>
      </w:r>
      <w:r>
        <w:br/>
      </w:r>
      <w:r>
        <w:rPr>
          <w:rStyle w:val="VerbatimChar"/>
        </w:rPr>
        <w:t xml:space="preserve">## </w:t>
      </w:r>
      <w:r>
        <w:br/>
      </w:r>
      <w:r>
        <w:rPr>
          <w:rStyle w:val="VerbatimChar"/>
        </w:rPr>
        <w:t xml:space="preserve">## Items per Dimension:</w:t>
      </w:r>
      <w:r>
        <w:br/>
      </w:r>
      <w:r>
        <w:rPr>
          <w:rStyle w:val="VerbatimChar"/>
        </w:rPr>
        <w:t xml:space="preserve">##             items dimension</w:t>
      </w:r>
      <w:r>
        <w:br/>
      </w:r>
      <w:r>
        <w:rPr>
          <w:rStyle w:val="VerbatimChar"/>
        </w:rPr>
        <w:t xml:space="preserve">## N1             N1         1</w:t>
      </w:r>
      <w:r>
        <w:br/>
      </w:r>
      <w:r>
        <w:rPr>
          <w:rStyle w:val="VerbatimChar"/>
        </w:rPr>
        <w:t xml:space="preserve">## N2             N2         1</w:t>
      </w:r>
      <w:r>
        <w:br/>
      </w:r>
      <w:r>
        <w:rPr>
          <w:rStyle w:val="VerbatimChar"/>
        </w:rPr>
        <w:t xml:space="preserve">## N3             N3         1</w:t>
      </w:r>
      <w:r>
        <w:br/>
      </w:r>
      <w:r>
        <w:rPr>
          <w:rStyle w:val="VerbatimChar"/>
        </w:rPr>
        <w:t xml:space="preserve">## PANAS_2   PANAS_2         1</w:t>
      </w:r>
      <w:r>
        <w:br/>
      </w:r>
      <w:r>
        <w:rPr>
          <w:rStyle w:val="VerbatimChar"/>
        </w:rPr>
        <w:t xml:space="preserve">## PANAS_4   PANAS_4         1</w:t>
      </w:r>
      <w:r>
        <w:br/>
      </w:r>
      <w:r>
        <w:rPr>
          <w:rStyle w:val="VerbatimChar"/>
        </w:rPr>
        <w:t xml:space="preserve">## PANAS_7   PANAS_7         1</w:t>
      </w:r>
      <w:r>
        <w:br/>
      </w:r>
      <w:r>
        <w:rPr>
          <w:rStyle w:val="VerbatimChar"/>
        </w:rPr>
        <w:t xml:space="preserve">## PANAS_9   PANAS_9         1</w:t>
      </w:r>
      <w:r>
        <w:br/>
      </w:r>
      <w:r>
        <w:rPr>
          <w:rStyle w:val="VerbatimChar"/>
        </w:rPr>
        <w:t xml:space="preserve">## PANAS_10 PANAS_10         1</w:t>
      </w:r>
      <w:r>
        <w:br/>
      </w:r>
      <w:r>
        <w:rPr>
          <w:rStyle w:val="VerbatimChar"/>
        </w:rPr>
        <w:t xml:space="preserve">## PANAS_12 PANAS_12         1</w:t>
      </w:r>
      <w:r>
        <w:br/>
      </w:r>
      <w:r>
        <w:rPr>
          <w:rStyle w:val="VerbatimChar"/>
        </w:rPr>
        <w:t xml:space="preserve">## P2             P2         2</w:t>
      </w:r>
      <w:r>
        <w:br/>
      </w:r>
      <w:r>
        <w:rPr>
          <w:rStyle w:val="VerbatimChar"/>
        </w:rPr>
        <w:t xml:space="preserve">## P3             P3         2</w:t>
      </w:r>
      <w:r>
        <w:br/>
      </w:r>
      <w:r>
        <w:rPr>
          <w:rStyle w:val="VerbatimChar"/>
        </w:rPr>
        <w:t xml:space="preserve">## E2             E2         2</w:t>
      </w:r>
      <w:r>
        <w:br/>
      </w:r>
      <w:r>
        <w:rPr>
          <w:rStyle w:val="VerbatimChar"/>
        </w:rPr>
        <w:t xml:space="preserve">## M1             M1         2</w:t>
      </w:r>
      <w:r>
        <w:br/>
      </w:r>
      <w:r>
        <w:rPr>
          <w:rStyle w:val="VerbatimChar"/>
        </w:rPr>
        <w:t xml:space="preserve">## M2             M2         2</w:t>
      </w:r>
      <w:r>
        <w:br/>
      </w:r>
      <w:r>
        <w:rPr>
          <w:rStyle w:val="VerbatimChar"/>
        </w:rPr>
        <w:t xml:space="preserve">## M3             M3         2</w:t>
      </w:r>
      <w:r>
        <w:br/>
      </w:r>
      <w:r>
        <w:rPr>
          <w:rStyle w:val="VerbatimChar"/>
        </w:rPr>
        <w:t xml:space="preserve">## A1             A1         2</w:t>
      </w:r>
      <w:r>
        <w:br/>
      </w:r>
      <w:r>
        <w:rPr>
          <w:rStyle w:val="VerbatimChar"/>
        </w:rPr>
        <w:t xml:space="preserve">## A2             A2         2</w:t>
      </w:r>
      <w:r>
        <w:br/>
      </w:r>
      <w:r>
        <w:rPr>
          <w:rStyle w:val="VerbatimChar"/>
        </w:rPr>
        <w:t xml:space="preserve">## A3             A3         2</w:t>
      </w:r>
      <w:r>
        <w:br/>
      </w:r>
      <w:r>
        <w:rPr>
          <w:rStyle w:val="VerbatimChar"/>
        </w:rPr>
        <w:t xml:space="preserve">## E1             E1         3</w:t>
      </w:r>
      <w:r>
        <w:br/>
      </w:r>
      <w:r>
        <w:rPr>
          <w:rStyle w:val="VerbatimChar"/>
        </w:rPr>
        <w:t xml:space="preserve">## E3             E3         3</w:t>
      </w:r>
      <w:r>
        <w:br/>
      </w:r>
      <w:r>
        <w:rPr>
          <w:rStyle w:val="VerbatimChar"/>
        </w:rPr>
        <w:t xml:space="preserve">## P1             P1         4</w:t>
      </w:r>
      <w:r>
        <w:br/>
      </w:r>
      <w:r>
        <w:rPr>
          <w:rStyle w:val="VerbatimChar"/>
        </w:rPr>
        <w:t xml:space="preserve">## PANAS_1   PANAS_1         4</w:t>
      </w:r>
      <w:r>
        <w:br/>
      </w:r>
      <w:r>
        <w:rPr>
          <w:rStyle w:val="VerbatimChar"/>
        </w:rPr>
        <w:t xml:space="preserve">## PANAS_3   PANAS_3         4</w:t>
      </w:r>
      <w:r>
        <w:br/>
      </w:r>
      <w:r>
        <w:rPr>
          <w:rStyle w:val="VerbatimChar"/>
        </w:rPr>
        <w:t xml:space="preserve">## PANAS_5   PANAS_5         4</w:t>
      </w:r>
      <w:r>
        <w:br/>
      </w:r>
      <w:r>
        <w:rPr>
          <w:rStyle w:val="VerbatimChar"/>
        </w:rPr>
        <w:t xml:space="preserve">## PANAS_6   PANAS_6         4</w:t>
      </w:r>
      <w:r>
        <w:br/>
      </w:r>
      <w:r>
        <w:rPr>
          <w:rStyle w:val="VerbatimChar"/>
        </w:rPr>
        <w:t xml:space="preserve">## PANAS_8   PANAS_8         4</w:t>
      </w:r>
      <w:r>
        <w:br/>
      </w:r>
      <w:r>
        <w:rPr>
          <w:rStyle w:val="VerbatimChar"/>
        </w:rPr>
        <w:t xml:space="preserve">## PANAS_11 PANAS_11         4</w:t>
      </w:r>
      <w:r>
        <w:br/>
      </w:r>
      <w:r>
        <w:rPr>
          <w:rStyle w:val="VerbatimChar"/>
        </w:rPr>
        <w:t xml:space="preserve">## PANAS_13 PANAS_13         4</w:t>
      </w:r>
      <w:r>
        <w:br/>
      </w:r>
      <w:r>
        <w:rPr>
          <w:rStyle w:val="VerbatimChar"/>
        </w:rPr>
        <w:t xml:space="preserve">## SWL_1       SWL_1         5</w:t>
      </w:r>
      <w:r>
        <w:br/>
      </w:r>
      <w:r>
        <w:rPr>
          <w:rStyle w:val="VerbatimChar"/>
        </w:rPr>
        <w:t xml:space="preserve">## SWL_2       SWL_2         5</w:t>
      </w:r>
      <w:r>
        <w:br/>
      </w:r>
      <w:r>
        <w:rPr>
          <w:rStyle w:val="VerbatimChar"/>
        </w:rPr>
        <w:t xml:space="preserve">## SWL_3       SWL_3         5</w:t>
      </w:r>
      <w:r>
        <w:br/>
      </w:r>
      <w:r>
        <w:rPr>
          <w:rStyle w:val="VerbatimChar"/>
        </w:rPr>
        <w:t xml:space="preserve">## SWL_4       SWL_4         5</w:t>
      </w:r>
      <w:r>
        <w:br/>
      </w:r>
      <w:r>
        <w:rPr>
          <w:rStyle w:val="VerbatimChar"/>
        </w:rPr>
        <w:t xml:space="preserve">## SWL_5       SWL_5         5</w:t>
      </w:r>
      <w:r>
        <w:br/>
      </w:r>
      <w:r>
        <w:rPr>
          <w:rStyle w:val="VerbatimChar"/>
        </w:rPr>
        <w:t xml:space="preserve">## R1             R1         6</w:t>
      </w:r>
      <w:r>
        <w:br/>
      </w:r>
      <w:r>
        <w:rPr>
          <w:rStyle w:val="VerbatimChar"/>
        </w:rPr>
        <w:t xml:space="preserve">## R2             R2         6</w:t>
      </w:r>
      <w:r>
        <w:br/>
      </w:r>
      <w:r>
        <w:rPr>
          <w:rStyle w:val="VerbatimChar"/>
        </w:rPr>
        <w:t xml:space="preserve">## R3             R3         6</w:t>
      </w:r>
      <w:r>
        <w:br/>
      </w:r>
      <w:r>
        <w:rPr>
          <w:rStyle w:val="VerbatimChar"/>
        </w:rPr>
        <w:t xml:space="preserve">## H1             H1         7</w:t>
      </w:r>
      <w:r>
        <w:br/>
      </w:r>
      <w:r>
        <w:rPr>
          <w:rStyle w:val="VerbatimChar"/>
        </w:rPr>
        <w:t xml:space="preserve">## H2             H2         7</w:t>
      </w:r>
      <w:r>
        <w:br/>
      </w:r>
      <w:r>
        <w:rPr>
          <w:rStyle w:val="VerbatimChar"/>
        </w:rPr>
        <w:t xml:space="preserve">## H3             H3         7</w:t>
      </w:r>
    </w:p>
    <w:p>
      <w:pPr>
        <w:pStyle w:val="TableCaption"/>
      </w:pPr>
      <w:r>
        <w:t xml:space="preserve">Centrality by New Clusters</w:t>
      </w:r>
    </w:p>
    <w:tbl>
      <w:tblPr>
        <w:tblStyle w:val="Table"/>
        <w:tblW w:type="pct" w:w="0.0"/>
        <w:tblLook w:firstRow="1" w:lastRow="0" w:firstColumn="0" w:lastColumn="0" w:noHBand="0" w:noVBand="0" w:val="0020"/>
        <w:tblCaption w:val="Centrality by New Clusters"/>
      </w:tblPr>
      <w:tblGrid/>
      <w:tr>
        <w:tc>
          <w:p>
            <w:pPr>
              <w:pStyle w:val="Compact"/>
              <w:jc w:val="left"/>
            </w:pPr>
            <w:r>
              <w:t xml:space="preserve">clusters</w:t>
            </w:r>
          </w:p>
        </w:tc>
        <w:tc>
          <w:p>
            <w:pPr>
              <w:pStyle w:val="Compact"/>
              <w:jc w:val="right"/>
            </w:pPr>
            <w:r>
              <w:t xml:space="preserve">Mean Centrality</w:t>
            </w:r>
          </w:p>
        </w:tc>
        <w:tc>
          <w:p>
            <w:pPr>
              <w:pStyle w:val="Compact"/>
              <w:jc w:val="right"/>
            </w:pPr>
            <w:r>
              <w:t xml:space="preserve">Median Centrality</w:t>
            </w:r>
          </w:p>
        </w:tc>
      </w:tr>
      <w:tr>
        <w:tc>
          <w:p>
            <w:pPr>
              <w:pStyle w:val="Compact"/>
              <w:jc w:val="left"/>
            </w:pPr>
            <w:r>
              <w:t xml:space="preserve">E</w:t>
            </w:r>
          </w:p>
        </w:tc>
        <w:tc>
          <w:p>
            <w:pPr>
              <w:pStyle w:val="Compact"/>
              <w:jc w:val="right"/>
            </w:pPr>
            <w:r>
              <w:t xml:space="preserve">1.477966</w:t>
            </w:r>
          </w:p>
        </w:tc>
        <w:tc>
          <w:p>
            <w:pPr>
              <w:pStyle w:val="Compact"/>
              <w:jc w:val="right"/>
            </w:pPr>
            <w:r>
              <w:t xml:space="preserve">1.482635</w:t>
            </w:r>
          </w:p>
        </w:tc>
      </w:tr>
      <w:tr>
        <w:tc>
          <w:p>
            <w:pPr>
              <w:pStyle w:val="Compact"/>
              <w:jc w:val="left"/>
            </w:pPr>
            <w:r>
              <w:t xml:space="preserve">R</w:t>
            </w:r>
          </w:p>
        </w:tc>
        <w:tc>
          <w:p>
            <w:pPr>
              <w:pStyle w:val="Compact"/>
              <w:jc w:val="right"/>
            </w:pPr>
            <w:r>
              <w:t xml:space="preserve">1.577891</w:t>
            </w:r>
          </w:p>
        </w:tc>
        <w:tc>
          <w:p>
            <w:pPr>
              <w:pStyle w:val="Compact"/>
              <w:jc w:val="right"/>
            </w:pPr>
            <w:r>
              <w:t xml:space="preserve">1.520297</w:t>
            </w:r>
          </w:p>
        </w:tc>
      </w:tr>
      <w:tr>
        <w:tc>
          <w:p>
            <w:pPr>
              <w:pStyle w:val="Compact"/>
              <w:jc w:val="left"/>
            </w:pPr>
            <w:r>
              <w:t xml:space="preserve">M &amp; A</w:t>
            </w:r>
          </w:p>
        </w:tc>
        <w:tc>
          <w:p>
            <w:pPr>
              <w:pStyle w:val="Compact"/>
              <w:jc w:val="right"/>
            </w:pPr>
            <w:r>
              <w:t xml:space="preserve">1.772987</w:t>
            </w:r>
          </w:p>
        </w:tc>
        <w:tc>
          <w:p>
            <w:pPr>
              <w:pStyle w:val="Compact"/>
              <w:jc w:val="right"/>
            </w:pPr>
            <w:r>
              <w:t xml:space="preserve">1.940432</w:t>
            </w:r>
          </w:p>
        </w:tc>
      </w:tr>
      <w:tr>
        <w:tc>
          <w:p>
            <w:pPr>
              <w:pStyle w:val="Compact"/>
              <w:jc w:val="left"/>
            </w:pPr>
            <w:r>
              <w:t xml:space="preserve">H</w:t>
            </w:r>
          </w:p>
        </w:tc>
        <w:tc>
          <w:p>
            <w:pPr>
              <w:pStyle w:val="Compact"/>
              <w:jc w:val="right"/>
            </w:pPr>
            <w:r>
              <w:t xml:space="preserve">1.996300</w:t>
            </w:r>
          </w:p>
        </w:tc>
        <w:tc>
          <w:p>
            <w:pPr>
              <w:pStyle w:val="Compact"/>
              <w:jc w:val="right"/>
            </w:pPr>
            <w:r>
              <w:t xml:space="preserve">1.852857</w:t>
            </w:r>
          </w:p>
        </w:tc>
      </w:tr>
      <w:tr>
        <w:tc>
          <w:p>
            <w:pPr>
              <w:pStyle w:val="Compact"/>
              <w:jc w:val="left"/>
            </w:pPr>
            <w:r>
              <w:t xml:space="preserve">SWL</w:t>
            </w:r>
          </w:p>
        </w:tc>
        <w:tc>
          <w:p>
            <w:pPr>
              <w:pStyle w:val="Compact"/>
              <w:jc w:val="right"/>
            </w:pPr>
            <w:r>
              <w:t xml:space="preserve">1.763348</w:t>
            </w:r>
          </w:p>
        </w:tc>
        <w:tc>
          <w:p>
            <w:pPr>
              <w:pStyle w:val="Compact"/>
              <w:jc w:val="right"/>
            </w:pPr>
            <w:r>
              <w:t xml:space="preserve">1.486573</w:t>
            </w:r>
          </w:p>
        </w:tc>
      </w:tr>
      <w:tr>
        <w:tc>
          <w:p>
            <w:pPr>
              <w:pStyle w:val="Compact"/>
              <w:jc w:val="left"/>
            </w:pPr>
            <w:r>
              <w:t xml:space="preserve">Negativity</w:t>
            </w:r>
          </w:p>
        </w:tc>
        <w:tc>
          <w:p>
            <w:pPr>
              <w:pStyle w:val="Compact"/>
              <w:jc w:val="right"/>
            </w:pPr>
            <w:r>
              <w:t xml:space="preserve">1.486028</w:t>
            </w:r>
          </w:p>
        </w:tc>
        <w:tc>
          <w:p>
            <w:pPr>
              <w:pStyle w:val="Compact"/>
              <w:jc w:val="right"/>
            </w:pPr>
            <w:r>
              <w:t xml:space="preserve">1.448691</w:t>
            </w:r>
          </w:p>
        </w:tc>
      </w:tr>
      <w:tr>
        <w:tc>
          <w:p>
            <w:pPr>
              <w:pStyle w:val="Compact"/>
              <w:jc w:val="left"/>
            </w:pPr>
            <w:r>
              <w:t xml:space="preserve">Positivity</w:t>
            </w:r>
          </w:p>
        </w:tc>
        <w:tc>
          <w:p>
            <w:pPr>
              <w:pStyle w:val="Compact"/>
              <w:jc w:val="right"/>
            </w:pPr>
            <w:r>
              <w:t xml:space="preserve">1.756223</w:t>
            </w:r>
          </w:p>
        </w:tc>
        <w:tc>
          <w:p>
            <w:pPr>
              <w:pStyle w:val="Compact"/>
              <w:jc w:val="right"/>
            </w:pPr>
            <w:r>
              <w:t xml:space="preserve">1.886350</w:t>
            </w:r>
          </w:p>
        </w:tc>
      </w:tr>
    </w:tbl>
    <w:bookmarkEnd w:id="46"/>
    <w:bookmarkEnd w:id="47"/>
    <w:bookmarkStart w:id="57" w:name="discussion"/>
    <w:p>
      <w:pPr>
        <w:pStyle w:val="Heading2"/>
      </w:pPr>
      <w:r>
        <w:t xml:space="preserve">Discussion</w:t>
      </w:r>
    </w:p>
    <w:p>
      <w:pPr>
        <w:pStyle w:val="FirstParagraph"/>
      </w:pPr>
      <w:r>
        <w:t xml:space="preserve">These results indicate that SWB and PERMA can be considered as a network rather than latent constructs. This provides a new way to view the</w:t>
      </w:r>
      <w:r>
        <w:t xml:space="preserve"> </w:t>
      </w:r>
      <w:r>
        <w:t xml:space="preserve">“</w:t>
      </w:r>
      <w:r>
        <w:t xml:space="preserve">building blocks</w:t>
      </w:r>
      <w:r>
        <w:t xml:space="preserve">”</w:t>
      </w:r>
      <w:r>
        <w:t xml:space="preserve"> </w:t>
      </w:r>
      <w:r>
        <w:t xml:space="preserve">of well-being. Rather than PERMA being blocks that stack up into a building of well-being, PERMA is a web of experiences that come together to form the means by which one feels well. Just like how a spider’s web catches insects, a PERMA web captures high quality experiences of living. Networks also allow us to look at the most central features of a construct. Which means we can distinguish features of constructs that may be more important for the development of wellbeing.</w:t>
      </w:r>
    </w:p>
    <w:p>
      <w:pPr>
        <w:pStyle w:val="BodyText"/>
      </w:pPr>
      <w:r>
        <w:t xml:space="preserve">Considering that positive emotions were most central across models, we can infer that the most important part to experiencing (or at least reporting) wellbeing is experiencing high positive emotions. This does not mean that we must experience positive emotions first to have higher satisfaction with life or meaning, but that all these experiences are likely to somehow connect to positivity. On the other hand, positivity was not the most central in the PERMA+NH model. This might suggest that the more concepts we can add to PERMA, the less important positive emotions may be. However, this did not replicate in the SWB+PERMANH, this could be because SWB shares similar concepts to PERMA. Therefore, PERMA might benefit by adding additional constructs much like the PERMA+4 designed for the workplace.</w:t>
      </w:r>
    </w:p>
    <w:p>
      <w:pPr>
        <w:pStyle w:val="BodyText"/>
      </w:pPr>
      <w:r>
        <w:t xml:space="preserve">When we examine the SWB + PERMANH model we see that positive emotions, meaning, accomplishment, and health were more central to the network than SWL, positive affect, or negative affect. This suggests that concepts found in PERMANH might be more theoretically important to the overall concept of well-being than SWB as we measured it here. On the other hand, relationships, engagement, and negative emotions were found to be just as central if not less central than SWB constructs, but R,E, and N were also not highly central in previous PERMA models.</w:t>
      </w:r>
      <w:r>
        <w:t xml:space="preserve"> </w:t>
      </w:r>
      <w:r>
        <w:t xml:space="preserve">We also find that concepts found in PERMA+NH are distinct from SWB per EGA. Even after accounting for this clustering we found our previous results to hold up, PERMA concepts may be more central than concepts of SWB, with the exception of positivity.</w:t>
      </w:r>
    </w:p>
    <w:p>
      <w:pPr>
        <w:pStyle w:val="BodyText"/>
      </w:pPr>
      <w:r>
        <w:t xml:space="preserve">Our results show that the need for PERMA resides in the framework for which we wish to look at wellbeing. If wellbeing is considered a single construct with sub factors, then SWB is the preferred way to look at it. However, if we wish to look at well being as an interacting construct, or as some previous writers have suggested a balancing act of positive and negative emotions, then PERMA provides a more accurate lens to examine wellbeing.</w:t>
      </w:r>
    </w:p>
    <w:bookmarkStart w:id="56" w:name="references"/>
    <w:p>
      <w:pPr>
        <w:pStyle w:val="Heading6"/>
      </w:pPr>
      <w:r>
        <w:t xml:space="preserve">References</w:t>
      </w:r>
    </w:p>
    <w:bookmarkStart w:id="55" w:name="refs"/>
    <w:bookmarkStart w:id="48" w:name="ref-donaldson2020examining"/>
    <w:p>
      <w:pPr>
        <w:pStyle w:val="Bibliography"/>
      </w:pPr>
      <w:r>
        <w:t xml:space="preserve">Donaldson, S. I., Heshmati, S., Lee, J. Y., &amp; Donaldson, S. I. (2020). Examining building blocks of well-being beyond PERMA and self-report bias.</w:t>
      </w:r>
      <w:r>
        <w:t xml:space="preserve"> </w:t>
      </w:r>
      <w:r>
        <w:rPr>
          <w:iCs/>
          <w:i/>
        </w:rPr>
        <w:t xml:space="preserve">The Journal of Positive Psychology</w:t>
      </w:r>
      <w:r>
        <w:t xml:space="preserve">, 1–8.</w:t>
      </w:r>
    </w:p>
    <w:bookmarkEnd w:id="48"/>
    <w:bookmarkStart w:id="49" w:name="ref-goodman2018measuring"/>
    <w:p>
      <w:pPr>
        <w:pStyle w:val="Bibliography"/>
      </w:pPr>
      <w:r>
        <w:t xml:space="preserve">Goodman, F. R., Disabato, D. J., Kashdan, T. B., &amp; Kauffman, S. B. (2018). Measuring well-being: A comparison of subjective well-being and PERMA.</w:t>
      </w:r>
      <w:r>
        <w:t xml:space="preserve"> </w:t>
      </w:r>
      <w:r>
        <w:rPr>
          <w:iCs/>
          <w:i/>
        </w:rPr>
        <w:t xml:space="preserve">The Journal of Positive Psychology</w:t>
      </w:r>
      <w:r>
        <w:t xml:space="preserve">,</w:t>
      </w:r>
      <w:r>
        <w:t xml:space="preserve"> </w:t>
      </w:r>
      <w:r>
        <w:rPr>
          <w:iCs/>
          <w:i/>
        </w:rPr>
        <w:t xml:space="preserve">13</w:t>
      </w:r>
      <w:r>
        <w:t xml:space="preserve">(4), 321–332.</w:t>
      </w:r>
    </w:p>
    <w:bookmarkEnd w:id="49"/>
    <w:bookmarkStart w:id="50" w:name="ref-khaw2014cross"/>
    <w:p>
      <w:pPr>
        <w:pStyle w:val="Bibliography"/>
      </w:pPr>
      <w:r>
        <w:t xml:space="preserve">Khaw, D., &amp; Kern, M. (2014). A cross-cultural comparison of the PERMA model of well-being.</w:t>
      </w:r>
      <w:r>
        <w:t xml:space="preserve"> </w:t>
      </w:r>
      <w:r>
        <w:rPr>
          <w:iCs/>
          <w:i/>
        </w:rPr>
        <w:t xml:space="preserve">Undergraduate Journal of Psychology at Berkeley, University of California</w:t>
      </w:r>
      <w:r>
        <w:t xml:space="preserve">,</w:t>
      </w:r>
      <w:r>
        <w:t xml:space="preserve"> </w:t>
      </w:r>
      <w:r>
        <w:rPr>
          <w:iCs/>
          <w:i/>
        </w:rPr>
        <w:t xml:space="preserve">8</w:t>
      </w:r>
      <w:r>
        <w:t xml:space="preserve">(1), 10–23.</w:t>
      </w:r>
    </w:p>
    <w:bookmarkEnd w:id="50"/>
    <w:bookmarkStart w:id="51" w:name="ref-seligman2011flourish"/>
    <w:p>
      <w:pPr>
        <w:pStyle w:val="Bibliography"/>
      </w:pPr>
      <w:r>
        <w:t xml:space="preserve">Seligman, ME. (2011). Flourish: A visionary new understanding of happiness and well-being.</w:t>
      </w:r>
      <w:r>
        <w:t xml:space="preserve"> </w:t>
      </w:r>
      <w:r>
        <w:rPr>
          <w:iCs/>
          <w:i/>
        </w:rPr>
        <w:t xml:space="preserve">Policy</w:t>
      </w:r>
      <w:r>
        <w:t xml:space="preserve">,</w:t>
      </w:r>
      <w:r>
        <w:t xml:space="preserve"> </w:t>
      </w:r>
      <w:r>
        <w:rPr>
          <w:iCs/>
          <w:i/>
        </w:rPr>
        <w:t xml:space="preserve">27</w:t>
      </w:r>
      <w:r>
        <w:t xml:space="preserve">(3), 60–1.</w:t>
      </w:r>
    </w:p>
    <w:bookmarkEnd w:id="51"/>
    <w:bookmarkStart w:id="53" w:name="ref-SeligmanPERMA"/>
    <w:p>
      <w:pPr>
        <w:pStyle w:val="Bibliography"/>
      </w:pPr>
      <w:r>
        <w:t xml:space="preserve">Seligman, Martin. (2018). PERMA and the building blocks of well-being.</w:t>
      </w:r>
      <w:r>
        <w:t xml:space="preserve"> </w:t>
      </w:r>
      <w:r>
        <w:rPr>
          <w:iCs/>
          <w:i/>
        </w:rPr>
        <w:t xml:space="preserve">The Journal of Positive Psychology</w:t>
      </w:r>
      <w:r>
        <w:t xml:space="preserve">,</w:t>
      </w:r>
      <w:r>
        <w:t xml:space="preserve"> </w:t>
      </w:r>
      <w:r>
        <w:rPr>
          <w:iCs/>
          <w:i/>
        </w:rPr>
        <w:t xml:space="preserve">13</w:t>
      </w:r>
      <w:r>
        <w:t xml:space="preserve">(4), 333–335.</w:t>
      </w:r>
      <w:r>
        <w:t xml:space="preserve"> </w:t>
      </w:r>
      <w:hyperlink r:id="rId52">
        <w:r>
          <w:rPr>
            <w:rStyle w:val="Hyperlink"/>
          </w:rPr>
          <w:t xml:space="preserve">https://doi.org/10.1080/17439760.2018.1437466</w:t>
        </w:r>
      </w:hyperlink>
    </w:p>
    <w:bookmarkEnd w:id="53"/>
    <w:bookmarkStart w:id="54" w:name="ref-seligman2000positive"/>
    <w:p>
      <w:pPr>
        <w:pStyle w:val="Bibliography"/>
      </w:pPr>
      <w:r>
        <w:t xml:space="preserve">Seligman, M. E., &amp; Csikszentmihalyi, M. (2000). Positive psychology: An introduction. In</w:t>
      </w:r>
      <w:r>
        <w:t xml:space="preserve"> </w:t>
      </w:r>
      <w:r>
        <w:rPr>
          <w:iCs/>
          <w:i/>
        </w:rPr>
        <w:t xml:space="preserve">Flow and the foundations of positive psychology</w:t>
      </w:r>
      <w:r>
        <w:t xml:space="preserve"> </w:t>
      </w:r>
      <w:r>
        <w:t xml:space="preserve">(pp. 279–298). Springer.</w:t>
      </w:r>
    </w:p>
    <w:bookmarkEnd w:id="54"/>
    <w:bookmarkEnd w:id="55"/>
    <w:bookmarkEnd w:id="56"/>
    <w:bookmarkEnd w:id="57"/>
    <w:bookmarkEnd w:id="58"/>
    <w:sectPr w:rsidR="00415A5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C0DBF3"/>
    <w:multiLevelType w:val="multilevel"/>
    <w:tmpl w:val="A8461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12EA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1A5A3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5C0174"/>
    <w:lvl w:ilvl="0">
      <w:start w:val="1"/>
      <w:numFmt w:val="decimal"/>
      <w:lvlText w:val="%1."/>
      <w:lvlJc w:val="left"/>
      <w:pPr>
        <w:tabs>
          <w:tab w:val="num" w:pos="1800"/>
        </w:tabs>
        <w:ind w:left="1800" w:hanging="360"/>
      </w:pPr>
    </w:lvl>
  </w:abstractNum>
  <w:abstractNum w:abstractNumId="4">
    <w:nsid w:val="FFFFFF7D"/>
    <w:multiLevelType w:val="singleLevel"/>
    <w:tmpl w:val="05B06C48"/>
    <w:lvl w:ilvl="0">
      <w:start w:val="1"/>
      <w:numFmt w:val="decimal"/>
      <w:lvlText w:val="%1."/>
      <w:lvlJc w:val="left"/>
      <w:pPr>
        <w:tabs>
          <w:tab w:val="num" w:pos="1440"/>
        </w:tabs>
        <w:ind w:left="1440" w:hanging="360"/>
      </w:pPr>
    </w:lvl>
  </w:abstractNum>
  <w:abstractNum w:abstractNumId="5">
    <w:nsid w:val="FFFFFF7E"/>
    <w:multiLevelType w:val="singleLevel"/>
    <w:tmpl w:val="A7A28F78"/>
    <w:lvl w:ilvl="0">
      <w:start w:val="1"/>
      <w:numFmt w:val="decimal"/>
      <w:lvlText w:val="%1."/>
      <w:lvlJc w:val="left"/>
      <w:pPr>
        <w:tabs>
          <w:tab w:val="num" w:pos="1080"/>
        </w:tabs>
        <w:ind w:left="1080" w:hanging="360"/>
      </w:pPr>
    </w:lvl>
  </w:abstractNum>
  <w:abstractNum w:abstractNumId="6">
    <w:nsid w:val="FFFFFF7F"/>
    <w:multiLevelType w:val="singleLevel"/>
    <w:tmpl w:val="889AEF9A"/>
    <w:lvl w:ilvl="0">
      <w:start w:val="1"/>
      <w:numFmt w:val="decimal"/>
      <w:lvlText w:val="%1."/>
      <w:lvlJc w:val="left"/>
      <w:pPr>
        <w:tabs>
          <w:tab w:val="num" w:pos="720"/>
        </w:tabs>
        <w:ind w:left="720" w:hanging="360"/>
      </w:pPr>
    </w:lvl>
  </w:abstractNum>
  <w:abstractNum w:abstractNumId="7">
    <w:nsid w:val="FFFFFF80"/>
    <w:multiLevelType w:val="singleLevel"/>
    <w:tmpl w:val="173489A4"/>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C34845A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AE09E7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EE6C607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791A6116"/>
    <w:lvl w:ilvl="0">
      <w:start w:val="1"/>
      <w:numFmt w:val="decimal"/>
      <w:lvlText w:val="%1."/>
      <w:lvlJc w:val="left"/>
      <w:pPr>
        <w:tabs>
          <w:tab w:val="num" w:pos="360"/>
        </w:tabs>
        <w:ind w:left="360" w:hanging="360"/>
      </w:pPr>
    </w:lvl>
  </w:abstractNum>
  <w:abstractNum w:abstractNumId="12">
    <w:nsid w:val="FFFFFF89"/>
    <w:multiLevelType w:val="singleLevel"/>
    <w:tmpl w:val="CF18481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04D12"/>
    <w:pPr>
      <w:keepNext/>
      <w:keepLines/>
      <w:spacing w:after="0" w:line="480" w:lineRule="auto"/>
      <w:jc w:val="center"/>
      <w:outlineLvl w:val="0"/>
    </w:pPr>
    <w:rPr>
      <w:rFonts w:ascii="Times New Roman" w:eastAsiaTheme="majorEastAsia" w:hAnsi="Times New Roman" w:cstheme="majorBidi"/>
      <w:bCs/>
      <w:color w:val="000000" w:themeColor="text1"/>
      <w:szCs w:val="32"/>
    </w:rPr>
  </w:style>
  <w:style w:type="paragraph" w:styleId="Heading2">
    <w:name w:val="heading 2"/>
    <w:basedOn w:val="Normal"/>
    <w:next w:val="BodyText"/>
    <w:uiPriority w:val="9"/>
    <w:unhideWhenUsed/>
    <w:qFormat/>
    <w:rsid w:val="00504D12"/>
    <w:pPr>
      <w:keepNext/>
      <w:keepLines/>
      <w:spacing w:after="0" w:line="480" w:lineRule="auto"/>
      <w:jc w:val="center"/>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504D12"/>
    <w:pPr>
      <w:keepNext/>
      <w:keepLines/>
      <w:spacing w:after="0" w:line="480" w:lineRule="auto"/>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6D0174"/>
    <w:pPr>
      <w:keepNext/>
      <w:keepLines/>
      <w:spacing w:after="0" w:line="480" w:lineRule="auto"/>
      <w:outlineLvl w:val="3"/>
    </w:pPr>
    <w:rPr>
      <w:rFonts w:ascii="Times New Roman" w:eastAsiaTheme="majorEastAsia" w:hAnsi="Times New Roman" w:cstheme="majorBidi"/>
      <w:bCs/>
      <w:color w:val="000000" w:themeColor="text1"/>
    </w:rPr>
  </w:style>
  <w:style w:type="paragraph" w:styleId="Heading5">
    <w:name w:val="heading 5"/>
    <w:basedOn w:val="Normal"/>
    <w:next w:val="BodyText"/>
    <w:uiPriority w:val="9"/>
    <w:unhideWhenUsed/>
    <w:qFormat/>
    <w:rsid w:val="006D0174"/>
    <w:pPr>
      <w:keepNext/>
      <w:keepLines/>
      <w:spacing w:after="0" w:line="480" w:lineRule="auto"/>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E94D4D"/>
    <w:pPr>
      <w:keepNext/>
      <w:keepLines/>
      <w:pageBreakBefore/>
      <w:spacing w:after="0" w:line="480" w:lineRule="auto"/>
      <w:jc w:val="center"/>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4D12"/>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rsid w:val="00504D1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04D12"/>
    <w:pPr>
      <w:spacing w:after="0" w:line="480" w:lineRule="auto"/>
      <w:ind w:left="720" w:hanging="720"/>
    </w:pPr>
    <w:rPr>
      <w:rFonts w:ascii="Times New Roman" w:hAnsi="Times New Roman"/>
      <w:color w:val="000000" w:themeColor="text1"/>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04D12"/>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52" Target="https://doi.org/10.1080/17439760.2018.1437466" TargetMode="External" /><Relationship Type="http://schemas.openxmlformats.org/officeDocument/2006/relationships/hyperlink" Id="rId24" Target="mailto:sean.merritt@cgu.edu"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80/17439760.2018.1437466" TargetMode="External" /><Relationship Type="http://schemas.openxmlformats.org/officeDocument/2006/relationships/hyperlink" Id="rId24" Target="mailto:sean.merritt@c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161</Words>
  <Characters>921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2021-07-19T15:39:08Z</dcterms:created>
  <dcterms:modified xsi:type="dcterms:W3CDTF">2021-07-19T15:39:08Z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sl">
    <vt:lpwstr>apa.csl</vt:lpwstr>
  </property>
  <property fmtid="{D5CDD505-2E9C-101B-9397-08002B2CF9AE}" pid="4" name="output">
    <vt:lpwstr/>
  </property>
</Properties>
</file>