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bookmarkStart w:id="0" w:name="_GoBack"/>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sidRPr="003564BB">
        <w:rPr>
          <w:b/>
        </w:rPr>
      </w:r>
      <w:r>
        <w:rPr>
          <w:b/>
        </w:rPr>
        <w:instrText xml:space="preserve"> \* MERGEFORMAT </w:instrText>
      </w:r>
      <w:r w:rsidRPr="003564BB">
        <w:rPr>
          <w:b/>
        </w:rPr>
        <w:fldChar w:fldCharType="separate"/>
      </w:r>
      <w:r w:rsidR="005A573A" w:rsidRPr="005A573A">
        <w:rPr>
          <w:b/>
        </w:rPr>
        <w:t xml:space="preserve">Figure </w:t>
      </w:r>
      <w:r w:rsidR="005A573A" w:rsidRPr="005A573A">
        <w:rPr>
          <w:b/>
          <w:noProof/>
        </w:rPr>
        <w:t>1</w:t>
      </w:r>
      <w:r w:rsidRPr="003564BB">
        <w:rPr>
          <w:b/>
        </w:rPr>
        <w:fldChar w:fldCharType="end"/>
      </w:r>
      <w:r>
        <w:t xml:space="preserve"> shows the configuration of an Atlas </w:t>
      </w:r>
      <w:proofErr w:type="spellStart"/>
      <w:r>
        <w:t>Copco</w:t>
      </w:r>
      <w:proofErr w:type="spellEnd"/>
      <w:r>
        <w:t xml:space="preserve">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1" w:name="_Ref428435572"/>
      <w:r>
        <w:t xml:space="preserve">Figure </w:t>
      </w:r>
      <w:fldSimple w:instr=" SEQ Figure \* ARABIC ">
        <w:r w:rsidR="005A573A">
          <w:rPr>
            <w:noProof/>
          </w:rPr>
          <w:t>1</w:t>
        </w:r>
      </w:fldSimple>
      <w:bookmarkEnd w:id="1"/>
      <w:r>
        <w:t xml:space="preserve">: Atlas </w:t>
      </w:r>
      <w:proofErr w:type="spellStart"/>
      <w:r>
        <w:t>Copco</w:t>
      </w:r>
      <w:proofErr w:type="spellEnd"/>
      <w:r>
        <w:t xml:space="preserve"> ZT37 VSD Compressor Configuration</w:t>
      </w:r>
    </w:p>
    <w:p w14:paraId="44A6435F" w14:textId="1A80FC1C" w:rsidR="003564BB" w:rsidRPr="003564BB" w:rsidRDefault="003564BB" w:rsidP="003564BB">
      <w:r w:rsidRPr="001A5174">
        <w:rPr>
          <w:b/>
        </w:rPr>
        <w:lastRenderedPageBreak/>
        <w:fldChar w:fldCharType="begin"/>
      </w:r>
      <w:r w:rsidRPr="001A5174">
        <w:rPr>
          <w:b/>
        </w:rPr>
        <w:instrText xml:space="preserve"> REF _Ref428434080 \h </w:instrText>
      </w:r>
      <w:r w:rsidRPr="001A5174">
        <w:rPr>
          <w:b/>
        </w:rPr>
      </w:r>
      <w:r>
        <w:rPr>
          <w:b/>
        </w:rPr>
        <w:instrText xml:space="preserve"> \* MERGEFORMAT </w:instrText>
      </w:r>
      <w:r w:rsidRPr="001A5174">
        <w:rPr>
          <w:b/>
        </w:rPr>
        <w:fldChar w:fldCharType="separate"/>
      </w:r>
      <w:r w:rsidR="005A573A" w:rsidRPr="005A573A">
        <w:rPr>
          <w:b/>
        </w:rPr>
        <w:t xml:space="preserve">Figure </w:t>
      </w:r>
      <w:r w:rsidR="005A573A" w:rsidRPr="005A573A">
        <w:rPr>
          <w:b/>
          <w:noProof/>
        </w:rPr>
        <w:t>2</w:t>
      </w:r>
      <w:r w:rsidRPr="001A5174">
        <w:rPr>
          <w:b/>
        </w:rPr>
        <w:fldChar w:fldCharType="end"/>
      </w:r>
      <w:r>
        <w:rPr>
          <w:b/>
        </w:rPr>
        <w:t xml:space="preserve"> </w:t>
      </w:r>
      <w:r>
        <w:t xml:space="preserve">shows </w:t>
      </w:r>
      <w:r>
        <w:t xml:space="preserve">a simplified line diagram version of the basic principles of operation seen in </w:t>
      </w:r>
      <w:r w:rsidRPr="003564BB">
        <w:rPr>
          <w:b/>
        </w:rPr>
        <w:fldChar w:fldCharType="begin"/>
      </w:r>
      <w:r w:rsidRPr="003564BB">
        <w:rPr>
          <w:b/>
        </w:rPr>
        <w:instrText xml:space="preserve"> REF _Ref428435572 \h </w:instrText>
      </w:r>
      <w:r w:rsidRPr="003564BB">
        <w:rPr>
          <w:b/>
        </w:rPr>
      </w:r>
      <w:r>
        <w:rPr>
          <w:b/>
        </w:rPr>
        <w:instrText xml:space="preserve"> \* MERGEFORMAT </w:instrText>
      </w:r>
      <w:r w:rsidRPr="003564BB">
        <w:rPr>
          <w:b/>
        </w:rPr>
        <w:fldChar w:fldCharType="separate"/>
      </w:r>
      <w:r w:rsidR="005A573A" w:rsidRPr="005A573A">
        <w:rPr>
          <w:b/>
        </w:rPr>
        <w:t xml:space="preserve">Figure </w:t>
      </w:r>
      <w:r w:rsidR="005A573A" w:rsidRPr="005A573A">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sidRPr="003564BB">
        <w:rPr>
          <w:b/>
        </w:rPr>
      </w:r>
      <w:r>
        <w:rPr>
          <w:b/>
        </w:rPr>
        <w:instrText xml:space="preserve"> \* MERGEFORMAT </w:instrText>
      </w:r>
      <w:r w:rsidRPr="003564BB">
        <w:rPr>
          <w:b/>
        </w:rPr>
        <w:fldChar w:fldCharType="separate"/>
      </w:r>
      <w:r w:rsidR="005A573A" w:rsidRPr="005A573A">
        <w:rPr>
          <w:b/>
        </w:rPr>
        <w:t xml:space="preserve">Figure </w:t>
      </w:r>
      <w:r w:rsidR="005A573A" w:rsidRPr="005A573A">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sidRPr="000C7CF6">
        <w:rPr>
          <w:b/>
        </w:rPr>
      </w:r>
      <w:r w:rsidR="000C7CF6">
        <w:rPr>
          <w:b/>
        </w:rPr>
        <w:instrText xml:space="preserve"> \* MERGEFORMAT </w:instrText>
      </w:r>
      <w:r w:rsidR="000C7CF6" w:rsidRPr="000C7CF6">
        <w:rPr>
          <w:b/>
        </w:rPr>
        <w:fldChar w:fldCharType="separate"/>
      </w:r>
      <w:r w:rsidR="005A573A" w:rsidRPr="005A573A">
        <w:rPr>
          <w:b/>
        </w:rPr>
        <w:t xml:space="preserve">Table </w:t>
      </w:r>
      <w:r w:rsidR="005A573A" w:rsidRPr="005A573A">
        <w:rPr>
          <w:b/>
          <w:noProof/>
        </w:rPr>
        <w:t>1</w:t>
      </w:r>
      <w:r w:rsidR="000C7CF6" w:rsidRPr="000C7CF6">
        <w:rPr>
          <w:b/>
        </w:rPr>
        <w:fldChar w:fldCharType="end"/>
      </w:r>
      <w:r w:rsidR="000C7CF6">
        <w:rPr>
          <w:b/>
        </w:rPr>
        <w:t>.</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2" w:name="_Ref428434080"/>
      <w:r>
        <w:t xml:space="preserve">Figure </w:t>
      </w:r>
      <w:fldSimple w:instr=" SEQ Figure \* ARABIC ">
        <w:r w:rsidR="005A573A">
          <w:rPr>
            <w:noProof/>
          </w:rPr>
          <w:t>2</w:t>
        </w:r>
      </w:fldSimple>
      <w:bookmarkEnd w:id="2"/>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147"/>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r>
              <w:t>Compressed Air Pressure in Intercooler</w:t>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3" w:name="_Ref428436314"/>
      <w:r>
        <w:t xml:space="preserve">Table </w:t>
      </w:r>
      <w:fldSimple w:instr=" SEQ Table \* ARABIC ">
        <w:r w:rsidR="005A573A">
          <w:rPr>
            <w:noProof/>
          </w:rPr>
          <w:t>1</w:t>
        </w:r>
      </w:fldSimple>
      <w:bookmarkEnd w:id="3"/>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sidRPr="000C7CF6">
        <w:rPr>
          <w:b/>
        </w:rPr>
      </w:r>
      <w:r>
        <w:rPr>
          <w:b/>
        </w:rPr>
        <w:instrText xml:space="preserve"> \* MERGEFORMAT </w:instrText>
      </w:r>
      <w:r w:rsidRPr="000C7CF6">
        <w:rPr>
          <w:b/>
        </w:rPr>
        <w:fldChar w:fldCharType="separate"/>
      </w:r>
      <w:r w:rsidR="005A573A" w:rsidRPr="005A573A">
        <w:rPr>
          <w:b/>
        </w:rPr>
        <w:t xml:space="preserve">Figure </w:t>
      </w:r>
      <w:r w:rsidR="005A573A" w:rsidRPr="005A573A">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 xml:space="preserve">If a decrease in temperature across Element </w:t>
      </w:r>
      <w:r>
        <w:t>2</w:t>
      </w:r>
      <w:r>
        <w:t xml:space="preserve"> is observed, then either T</w:t>
      </w:r>
      <w:r>
        <w:t>3</w:t>
      </w:r>
      <w:r>
        <w:t>, T</w:t>
      </w:r>
      <w:r>
        <w:t>4</w:t>
      </w:r>
      <w:r>
        <w:t xml:space="preserve">, or both require calibration, or Element </w:t>
      </w:r>
      <w:r>
        <w:t>2</w:t>
      </w:r>
      <w:r>
        <w:t xml:space="preserve">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w:t>
      </w:r>
      <w:r>
        <w:rPr>
          <w:rFonts w:ascii="Courier New" w:hAnsi="Courier New" w:cs="Courier New"/>
        </w:rPr>
        <w:t>4</w:t>
      </w:r>
      <w:r>
        <w:rPr>
          <w:rFonts w:ascii="Courier New" w:hAnsi="Courier New" w:cs="Courier New"/>
        </w:rPr>
        <w:t>) &gt; 0)</w:t>
      </w:r>
    </w:p>
    <w:p w14:paraId="69EA0B3C" w14:textId="696D5AC4" w:rsidR="00EC13C2" w:rsidRDefault="00EC13C2" w:rsidP="00EC13C2">
      <w:pPr>
        <w:rPr>
          <w:rFonts w:ascii="Courier New" w:hAnsi="Courier New" w:cs="Courier New"/>
        </w:rPr>
      </w:pPr>
      <w:r>
        <w:rPr>
          <w:rFonts w:ascii="Courier New" w:hAnsi="Courier New" w:cs="Courier New"/>
        </w:rPr>
        <w:t>Rule</w:t>
      </w:r>
      <w:r>
        <w:rPr>
          <w:rFonts w:ascii="Courier New" w:hAnsi="Courier New" w:cs="Courier New"/>
        </w:rPr>
        <w:t>3</w:t>
      </w:r>
      <w:r>
        <w:rPr>
          <w:rFonts w:ascii="Courier New" w:hAnsi="Courier New" w:cs="Courier New"/>
        </w:rPr>
        <w:t xml:space="preserve">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 xml:space="preserve">If an increase in temperature across the </w:t>
      </w:r>
      <w:r>
        <w:t xml:space="preserve">after </w:t>
      </w:r>
      <w:r>
        <w:t>cooler is observed, then either T</w:t>
      </w:r>
      <w:r>
        <w:t>4</w:t>
      </w:r>
      <w:r>
        <w:t>, T</w:t>
      </w:r>
      <w:r>
        <w:t>5</w:t>
      </w:r>
      <w:r>
        <w:t>, or both require calibration,</w:t>
      </w:r>
      <w:r>
        <w:t xml:space="preserve"> or the after </w:t>
      </w:r>
      <w:r>
        <w:t>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w:t>
      </w:r>
      <w:r>
        <w:rPr>
          <w:rFonts w:ascii="Courier New" w:hAnsi="Courier New" w:cs="Courier New"/>
        </w:rPr>
        <w:t>5</w:t>
      </w:r>
      <w:r>
        <w:rPr>
          <w:rFonts w:ascii="Courier New" w:hAnsi="Courier New" w:cs="Courier New"/>
        </w:rPr>
        <w:t xml:space="preserve"> – T</w:t>
      </w:r>
      <w:r>
        <w:rPr>
          <w:rFonts w:ascii="Courier New" w:hAnsi="Courier New" w:cs="Courier New"/>
        </w:rPr>
        <w:t>4</w:t>
      </w:r>
      <w:r>
        <w:rPr>
          <w:rFonts w:ascii="Courier New" w:hAnsi="Courier New" w:cs="Courier New"/>
        </w:rPr>
        <w:t>) &gt; 0)</w:t>
      </w:r>
    </w:p>
    <w:p w14:paraId="085B05E5" w14:textId="6A81449E" w:rsidR="00EC13C2" w:rsidRDefault="00EC13C2" w:rsidP="00EC13C2">
      <w:pPr>
        <w:rPr>
          <w:rFonts w:ascii="Courier New" w:hAnsi="Courier New" w:cs="Courier New"/>
        </w:rPr>
      </w:pPr>
      <w:r>
        <w:rPr>
          <w:rFonts w:ascii="Courier New" w:hAnsi="Courier New" w:cs="Courier New"/>
        </w:rPr>
        <w:t>Rule</w:t>
      </w:r>
      <w:r>
        <w:rPr>
          <w:rFonts w:ascii="Courier New" w:hAnsi="Courier New" w:cs="Courier New"/>
        </w:rPr>
        <w:t>4</w:t>
      </w:r>
      <w:r>
        <w:rPr>
          <w:rFonts w:ascii="Courier New" w:hAnsi="Courier New" w:cs="Courier New"/>
        </w:rPr>
        <w:t xml:space="preserve">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6A548056" w14:textId="28406D25" w:rsidR="001A5174" w:rsidRDefault="001A5174" w:rsidP="006A3732">
      <w:pPr>
        <w:pStyle w:val="Heading3"/>
      </w:pPr>
      <w:r>
        <w:t>Rule 5</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fldSimple w:instr=" SEQ Figure \* ARABIC ">
        <w:r w:rsidR="005A573A">
          <w:rPr>
            <w:noProof/>
          </w:rPr>
          <w:t>3</w:t>
        </w:r>
      </w:fldSimple>
      <w:r>
        <w:t>: Element 1 Outlet Temperature</w:t>
      </w:r>
    </w:p>
    <w:p w14:paraId="45FDD8E0" w14:textId="7F591FAD" w:rsidR="00B06D4C" w:rsidRDefault="00B06D4C" w:rsidP="00B06D4C">
      <w:pPr>
        <w:pStyle w:val="Heading3"/>
      </w:pPr>
      <w:r>
        <w:t>Rule 6</w:t>
      </w:r>
    </w:p>
    <w:p w14:paraId="47188769" w14:textId="35CD5027" w:rsidR="00B06D4C" w:rsidRDefault="00B06D4C" w:rsidP="00B06D4C">
      <w:r>
        <w:t>As for Rule 5 for T3.</w:t>
      </w:r>
    </w:p>
    <w:p w14:paraId="5704D339" w14:textId="404ECBA9" w:rsidR="00B06D4C" w:rsidRDefault="00B06D4C" w:rsidP="00B06D4C">
      <w:pPr>
        <w:pStyle w:val="Heading3"/>
      </w:pPr>
      <w:r>
        <w:t>Rule 7</w:t>
      </w:r>
    </w:p>
    <w:p w14:paraId="6DCB917A" w14:textId="5CC106AF" w:rsidR="00B06D4C" w:rsidRDefault="00B06D4C" w:rsidP="00B06D4C">
      <w:r>
        <w:t>As for Rule 5 for T4.</w:t>
      </w:r>
    </w:p>
    <w:p w14:paraId="29E7E2F2" w14:textId="78FE098A" w:rsidR="00B06D4C" w:rsidRDefault="00B06D4C" w:rsidP="00B06D4C">
      <w:pPr>
        <w:pStyle w:val="Heading3"/>
      </w:pPr>
      <w:r>
        <w:t>Rule 8</w:t>
      </w:r>
    </w:p>
    <w:p w14:paraId="3FFA1B81" w14:textId="742A48AE" w:rsidR="00B06D4C" w:rsidRDefault="00B06D4C" w:rsidP="00B06D4C">
      <w:r>
        <w:t>As for Rule 5 for T5.</w:t>
      </w:r>
    </w:p>
    <w:p w14:paraId="35FADFF8" w14:textId="5F19D6A5" w:rsidR="00B06D4C" w:rsidRDefault="00B06D4C" w:rsidP="00B06D4C">
      <w:pPr>
        <w:pStyle w:val="Heading3"/>
      </w:pPr>
      <w:r>
        <w:lastRenderedPageBreak/>
        <w:t>Rule 9</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03C23B74" w:rsidR="00B06D4C" w:rsidRDefault="00B06D4C" w:rsidP="00B06D4C">
      <w:pPr>
        <w:pStyle w:val="Heading3"/>
      </w:pPr>
      <w:r>
        <w:t>Rule 10</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03684762" w:rsidR="001C3972" w:rsidRDefault="001C3972" w:rsidP="001C3972">
      <w:pPr>
        <w:pStyle w:val="Heading3"/>
      </w:pPr>
      <w:r>
        <w:t>Rule 11</w:t>
      </w:r>
    </w:p>
    <w:p w14:paraId="1920339A" w14:textId="2558F9F3" w:rsidR="001C3972" w:rsidRDefault="001C3972" w:rsidP="001C3972">
      <w:r>
        <w:t>Determine threshold for number of motor starts per hour</w:t>
      </w:r>
    </w:p>
    <w:p w14:paraId="52872310" w14:textId="147AB430" w:rsidR="001C3972" w:rsidRDefault="001C3972" w:rsidP="001C3972">
      <w:pPr>
        <w:pStyle w:val="Heading3"/>
      </w:pPr>
      <w:r>
        <w:t>Rule 12</w:t>
      </w:r>
    </w:p>
    <w:p w14:paraId="74A9B4AD" w14:textId="77777777" w:rsidR="001C3972" w:rsidRDefault="001C3972" w:rsidP="001C3972">
      <w:r>
        <w:t>I</w:t>
      </w:r>
      <w:r>
        <w:t xml:space="preserve">f </w:t>
      </w:r>
      <w:r>
        <w:t>the oil pressure of the compressor does not rise when the compressor is loaded, this indicates a fault with the oil pump of the compressor.</w:t>
      </w:r>
      <w:r>
        <w:t xml:space="preserve">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w:t>
      </w:r>
      <w:r>
        <w:rPr>
          <w:rFonts w:ascii="Courier New" w:hAnsi="Courier New" w:cs="Courier New"/>
        </w:rPr>
        <w:t>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w:t>
      </w:r>
      <w:r>
        <w:rPr>
          <w:rFonts w:ascii="Courier New" w:hAnsi="Courier New" w:cs="Courier New"/>
        </w:rPr>
        <w:t>) &lt;=</w:t>
      </w:r>
      <w:r>
        <w:rPr>
          <w:rFonts w:ascii="Courier New" w:hAnsi="Courier New" w:cs="Courier New"/>
        </w:rPr>
        <w:t xml:space="preserve"> 0) while (Loaded = </w:t>
      </w:r>
      <w:r>
        <w:rPr>
          <w:rFonts w:ascii="Courier New" w:hAnsi="Courier New" w:cs="Courier New"/>
        </w:rPr>
        <w:t>True</w:t>
      </w:r>
      <w:r>
        <w:rPr>
          <w:rFonts w:ascii="Courier New" w:hAnsi="Courier New" w:cs="Courier New"/>
        </w:rPr>
        <w:t>)</w:t>
      </w:r>
    </w:p>
    <w:p w14:paraId="2767D079" w14:textId="2FB2AAB4" w:rsidR="001C3972" w:rsidRDefault="001C3972" w:rsidP="001C3972">
      <w:pPr>
        <w:rPr>
          <w:rFonts w:ascii="Courier New" w:hAnsi="Courier New" w:cs="Courier New"/>
        </w:rPr>
      </w:pPr>
      <w:r>
        <w:rPr>
          <w:rFonts w:ascii="Courier New" w:hAnsi="Courier New" w:cs="Courier New"/>
        </w:rPr>
        <w:t>Rule1</w:t>
      </w:r>
      <w:r>
        <w:rPr>
          <w:rFonts w:ascii="Courier New" w:hAnsi="Courier New" w:cs="Courier New"/>
        </w:rPr>
        <w:t>2</w:t>
      </w:r>
      <w:r>
        <w:rPr>
          <w:rFonts w:ascii="Courier New" w:hAnsi="Courier New" w:cs="Courier New"/>
        </w:rPr>
        <w:t xml:space="preserve">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4810C441" w:rsidR="005F02DA" w:rsidRDefault="005F02DA" w:rsidP="005F02DA">
      <w:pPr>
        <w:pStyle w:val="Heading3"/>
      </w:pPr>
      <w:r>
        <w:t>Rule 13 and 14</w:t>
      </w:r>
    </w:p>
    <w:p w14:paraId="36EEC8C3" w14:textId="4645C9F4" w:rsidR="005F02DA" w:rsidRDefault="005F02DA" w:rsidP="005F02DA">
      <w:r>
        <w:t>Calculate theoretical heat of compression for element 1 and element 2 pressure ratios. Apply this to dummy data for flow from CAGI data sheets. Compare theoretical temperature rise to actual temperature rise.</w:t>
      </w:r>
    </w:p>
    <w:p w14:paraId="7E617565" w14:textId="1B2290E3" w:rsidR="005F02DA" w:rsidRDefault="005F02DA" w:rsidP="005F02DA">
      <w:pPr>
        <w:pStyle w:val="Heading3"/>
      </w:pPr>
      <w:r>
        <w:t>Rule 15 and 16</w:t>
      </w:r>
    </w:p>
    <w:p w14:paraId="7BE1A923" w14:textId="51FCEB77" w:rsidR="005F02DA" w:rsidRPr="005F02DA" w:rsidRDefault="005F02DA" w:rsidP="005F02DA">
      <w:r>
        <w:t xml:space="preserve">Calculate theoretical cooling across intercooler and </w:t>
      </w:r>
      <w:proofErr w:type="spellStart"/>
      <w:r>
        <w:t>aftercooler</w:t>
      </w:r>
      <w:proofErr w:type="spellEnd"/>
      <w:r>
        <w:t xml:space="preserve"> using temperature of ambient and rejected cooling air, based on the air flow rate of the cooling fan. Compare this to the actual level of cooling observed in intercooler and after cooler.</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5F5EB47" w:rsidR="00271FF3" w:rsidRDefault="00271FF3" w:rsidP="00271FF3">
      <w:pPr>
        <w:pStyle w:val="Heading3"/>
      </w:pPr>
      <w:r>
        <w:t>Rule 17</w:t>
      </w:r>
    </w:p>
    <w:p w14:paraId="7052077B" w14:textId="5878B003" w:rsidR="00271FF3" w:rsidRDefault="00271FF3" w:rsidP="00271FF3">
      <w:pPr>
        <w:pStyle w:val="Heading3"/>
      </w:pPr>
      <w:r>
        <w:t>Rule 18</w:t>
      </w:r>
    </w:p>
    <w:p w14:paraId="0502D381" w14:textId="4B6C2C33" w:rsidR="00271FF3" w:rsidRDefault="00271FF3" w:rsidP="00271FF3">
      <w:pPr>
        <w:pStyle w:val="Heading3"/>
      </w:pPr>
      <w:r>
        <w:t>Rule 19</w:t>
      </w:r>
    </w:p>
    <w:p w14:paraId="29054D1D" w14:textId="636F080B" w:rsidR="00271FF3" w:rsidRDefault="00271FF3" w:rsidP="00271FF3">
      <w:pPr>
        <w:pStyle w:val="Heading3"/>
      </w:pPr>
      <w:r>
        <w:t>Rule 20</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374304A0" w:rsidR="00B06D4C" w:rsidRDefault="0004460D" w:rsidP="00B06D4C">
      <w:pPr>
        <w:pStyle w:val="Heading3"/>
      </w:pPr>
      <w:r>
        <w:t>Rule 21</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715EF913" w14:textId="40406C02" w:rsidR="00B06D4C" w:rsidRPr="00B06D4C" w:rsidRDefault="00B06D4C" w:rsidP="00B06D4C">
      <w:pPr>
        <w:pStyle w:val="Heading3"/>
        <w:numPr>
          <w:ilvl w:val="0"/>
          <w:numId w:val="0"/>
        </w:numPr>
        <w:ind w:left="720" w:hanging="720"/>
      </w:pPr>
    </w:p>
    <w:p w14:paraId="613FD588" w14:textId="77777777" w:rsidR="006A3732" w:rsidRPr="006A3732" w:rsidRDefault="006A3732" w:rsidP="006A3732"/>
    <w:bookmarkEnd w:id="0"/>
    <w:p w14:paraId="1DF1A24B" w14:textId="77777777" w:rsidR="006A3732" w:rsidRPr="006A3732" w:rsidRDefault="006A3732" w:rsidP="006A3732"/>
    <w:sectPr w:rsidR="006A3732" w:rsidRPr="006A373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9A78C" w14:textId="77777777" w:rsidR="00356793" w:rsidRDefault="00356793" w:rsidP="00782730">
      <w:pPr>
        <w:spacing w:after="0" w:line="240" w:lineRule="auto"/>
      </w:pPr>
      <w:r>
        <w:separator/>
      </w:r>
    </w:p>
  </w:endnote>
  <w:endnote w:type="continuationSeparator" w:id="0">
    <w:p w14:paraId="40BE9C3F" w14:textId="77777777" w:rsidR="00356793" w:rsidRDefault="00356793"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0282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2825">
              <w:rPr>
                <w:b/>
                <w:bCs/>
                <w:noProof/>
              </w:rPr>
              <w:t>6</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58AA7" w14:textId="77777777" w:rsidR="00356793" w:rsidRDefault="00356793" w:rsidP="00782730">
      <w:pPr>
        <w:spacing w:after="0" w:line="240" w:lineRule="auto"/>
      </w:pPr>
      <w:r>
        <w:separator/>
      </w:r>
    </w:p>
  </w:footnote>
  <w:footnote w:type="continuationSeparator" w:id="0">
    <w:p w14:paraId="51487D12" w14:textId="77777777" w:rsidR="00356793" w:rsidRDefault="00356793"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r w:rsidR="00356793">
      <w:fldChar w:fldCharType="begin"/>
    </w:r>
    <w:r w:rsidR="00356793">
      <w:instrText xml:space="preserve"> FILENAME   \* MERGEFORMAT </w:instrText>
    </w:r>
    <w:r w:rsidR="00356793">
      <w:fldChar w:fldCharType="separate"/>
    </w:r>
    <w:r w:rsidR="005A573A">
      <w:rPr>
        <w:noProof/>
      </w:rPr>
      <w:t>Rules_Summary.docx</w:t>
    </w:r>
    <w:r w:rsidR="0035679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7A0A"/>
    <w:rsid w:val="0031552F"/>
    <w:rsid w:val="003174AF"/>
    <w:rsid w:val="00327F2B"/>
    <w:rsid w:val="00330BB1"/>
    <w:rsid w:val="003564BB"/>
    <w:rsid w:val="00356793"/>
    <w:rsid w:val="00363389"/>
    <w:rsid w:val="00364195"/>
    <w:rsid w:val="00372AFF"/>
    <w:rsid w:val="003F5ABB"/>
    <w:rsid w:val="0044481F"/>
    <w:rsid w:val="004606FB"/>
    <w:rsid w:val="004626A5"/>
    <w:rsid w:val="00462FCC"/>
    <w:rsid w:val="00476EC6"/>
    <w:rsid w:val="0047709A"/>
    <w:rsid w:val="00477DFD"/>
    <w:rsid w:val="004845A8"/>
    <w:rsid w:val="004951A8"/>
    <w:rsid w:val="004A7658"/>
    <w:rsid w:val="004B5860"/>
    <w:rsid w:val="004D1D95"/>
    <w:rsid w:val="004D4F22"/>
    <w:rsid w:val="00504A54"/>
    <w:rsid w:val="00520864"/>
    <w:rsid w:val="00536083"/>
    <w:rsid w:val="0055426F"/>
    <w:rsid w:val="00564EF2"/>
    <w:rsid w:val="005A573A"/>
    <w:rsid w:val="005B6033"/>
    <w:rsid w:val="005D041D"/>
    <w:rsid w:val="005E29E0"/>
    <w:rsid w:val="005E2A3C"/>
    <w:rsid w:val="005F02DA"/>
    <w:rsid w:val="00623175"/>
    <w:rsid w:val="0064084C"/>
    <w:rsid w:val="00645604"/>
    <w:rsid w:val="00646514"/>
    <w:rsid w:val="00653CC3"/>
    <w:rsid w:val="00665F97"/>
    <w:rsid w:val="00685E38"/>
    <w:rsid w:val="006862CB"/>
    <w:rsid w:val="006A3732"/>
    <w:rsid w:val="006A5C8E"/>
    <w:rsid w:val="006E72AB"/>
    <w:rsid w:val="0070151A"/>
    <w:rsid w:val="00702825"/>
    <w:rsid w:val="00706570"/>
    <w:rsid w:val="00706E13"/>
    <w:rsid w:val="00710762"/>
    <w:rsid w:val="007215AC"/>
    <w:rsid w:val="00723A5A"/>
    <w:rsid w:val="00723F5D"/>
    <w:rsid w:val="00727EA0"/>
    <w:rsid w:val="00781271"/>
    <w:rsid w:val="00782730"/>
    <w:rsid w:val="00790457"/>
    <w:rsid w:val="007A45BE"/>
    <w:rsid w:val="007C4063"/>
    <w:rsid w:val="007D0BC5"/>
    <w:rsid w:val="007D3E4B"/>
    <w:rsid w:val="007E0E2C"/>
    <w:rsid w:val="007F1362"/>
    <w:rsid w:val="00842831"/>
    <w:rsid w:val="00857759"/>
    <w:rsid w:val="0086229A"/>
    <w:rsid w:val="00867B4B"/>
    <w:rsid w:val="00873474"/>
    <w:rsid w:val="008816AB"/>
    <w:rsid w:val="008D588C"/>
    <w:rsid w:val="008E52A3"/>
    <w:rsid w:val="008F5CF7"/>
    <w:rsid w:val="00903DAD"/>
    <w:rsid w:val="00904A7D"/>
    <w:rsid w:val="009138DE"/>
    <w:rsid w:val="00921D6B"/>
    <w:rsid w:val="009406C0"/>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62023"/>
    <w:rsid w:val="00AC27E0"/>
    <w:rsid w:val="00AE5DF5"/>
    <w:rsid w:val="00B06D4C"/>
    <w:rsid w:val="00B1360F"/>
    <w:rsid w:val="00B360DC"/>
    <w:rsid w:val="00B4653B"/>
    <w:rsid w:val="00BB17D6"/>
    <w:rsid w:val="00BC5CF5"/>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21FFE"/>
    <w:rsid w:val="00F401FF"/>
    <w:rsid w:val="00F51AD1"/>
    <w:rsid w:val="00F61905"/>
    <w:rsid w:val="00F86077"/>
    <w:rsid w:val="00F90982"/>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3F7A-3A86-4A83-A259-E107CD95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8</cp:revision>
  <cp:lastPrinted>2015-08-27T10:33:00Z</cp:lastPrinted>
  <dcterms:created xsi:type="dcterms:W3CDTF">2015-08-27T08:35:00Z</dcterms:created>
  <dcterms:modified xsi:type="dcterms:W3CDTF">2015-08-27T13:24:00Z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