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227"/>
        <w:gridCol w:w="5227"/>
      </w:tblGrid>
      <w:tr>
        <w:tc>
          <w:tcPr>
            <w:tcW w:type="dxa" w:w="6048"/>
            <w:tcMar>
              <w:top w:w="160" w:type="dxa"/>
              <w:start w:w="130" w:type="dxa"/>
              <w:bottom w:w="160" w:type="dxa"/>
              <w:end w:w="130" w:type="dxa"/>
            </w:tcMar>
            <w:tcBorders>
              <w:top w:val="single" w:sz="0" w:color="FFFFFF"/>
              <w:left w:val="single" w:sz="0" w:color="FFFFFF"/>
              <w:bottom w:val="single" w:sz="0" w:color="FFFFFF"/>
              <w:right w:val="single" w:sz="0" w:color="FFFFFF"/>
            </w:tcBorders>
            <w:shd w:fill="F7F5EF"/>
          </w:tcPr>
          <w:p>
            <w:r>
              <w:rPr>
                <w:rFonts w:ascii="Arial" w:hAnsi="Arial"/>
                <w:b/>
                <w:color w:val="C39B45"/>
                <w:sz w:val="20"/>
              </w:rPr>
              <w:t>FUNNEL SWIPE</w:t>
            </w:r>
          </w:p>
          <w:p>
            <w:pPr>
              <w:pStyle w:val="Title"/>
              <w:spacing w:after="200"/>
            </w:pPr>
            <w:r>
              <w:t>Maria Wendt →</w:t>
              <w:br/>
              <w:t>Money Flow System</w:t>
            </w:r>
          </w:p>
          <w:p>
            <w:pPr>
              <w:pStyle w:val="Subtitle"/>
            </w:pPr>
            <w:r>
              <w:t>Two paid-traffic sales-page architectures reverse-engineered section by section, then rebuilt with original Sean Ali / Money Flow copy.</w:t>
            </w:r>
          </w:p>
          <w:p>
            <w:r>
              <w:rPr>
                <w:b/>
                <w:color w:val="17382B"/>
                <w:sz w:val="18"/>
              </w:rPr>
              <w:t>REFERENCE GOAL</w:t>
            </w:r>
          </w:p>
          <w:p>
            <w:pPr>
              <w:spacing w:after="200"/>
            </w:pPr>
            <w:r>
              <w:t>Preserve the conversion logic, not the copyrighted wording. This is a build-ready swipe file for future landing pages and Meta traffic tests.</w:t>
            </w:r>
          </w:p>
        </w:tc>
        <w:tc>
          <w:tcPr>
            <w:tcW w:type="dxa" w:w="4032"/>
            <w:tcMar>
              <w:top w:w="160" w:type="dxa"/>
              <w:start w:w="130" w:type="dxa"/>
              <w:bottom w:w="160" w:type="dxa"/>
              <w:end w:w="130" w:type="dxa"/>
            </w:tcMar>
            <w:tcBorders>
              <w:top w:val="single" w:sz="0" w:color="FFFFFF"/>
              <w:left w:val="single" w:sz="0" w:color="FFFFFF"/>
              <w:bottom w:val="single" w:sz="0" w:color="FFFFFF"/>
              <w:right w:val="single" w:sz="0" w:color="FFFFFF"/>
            </w:tcBorders>
            <w:shd w:fill="17382B"/>
          </w:tcPr>
          <w:p>
            <w:pPr>
              <w:jc w:val="center"/>
            </w:pPr>
            <w:r>
              <w:drawing>
                <wp:inline xmlns:a="http://schemas.openxmlformats.org/drawingml/2006/main" xmlns:pic="http://schemas.openxmlformats.org/drawingml/2006/picture">
                  <wp:extent cx="2240280" cy="2240280"/>
                  <wp:docPr id="1" name="Picture 1"/>
                  <wp:cNvGraphicFramePr>
                    <a:graphicFrameLocks noChangeAspect="1"/>
                  </wp:cNvGraphicFramePr>
                  <a:graphic>
                    <a:graphicData uri="http://schemas.openxmlformats.org/drawingml/2006/picture">
                      <pic:pic>
                        <pic:nvPicPr>
                          <pic:cNvPr id="0" name="money flow.png"/>
                          <pic:cNvPicPr/>
                        </pic:nvPicPr>
                        <pic:blipFill>
                          <a:blip r:embed="rId11"/>
                          <a:stretch>
                            <a:fillRect/>
                          </a:stretch>
                        </pic:blipFill>
                        <pic:spPr>
                          <a:xfrm>
                            <a:off x="0" y="0"/>
                            <a:ext cx="2240280" cy="2240280"/>
                          </a:xfrm>
                          <a:prstGeom prst="rect"/>
                        </pic:spPr>
                      </pic:pic>
                    </a:graphicData>
                  </a:graphic>
                </wp:inline>
              </w:drawing>
            </w:r>
          </w:p>
          <w:p>
            <w:pPr>
              <w:jc w:val="center"/>
            </w:pPr>
            <w:r>
              <w:rPr>
                <w:b/>
                <w:color w:val="FFFFFF"/>
                <w:sz w:val="20"/>
              </w:rPr>
              <w:t>MONEY FLOW</w:t>
            </w:r>
          </w:p>
          <w:p>
            <w:pPr>
              <w:jc w:val="center"/>
            </w:pPr>
            <w:r>
              <w:rPr>
                <w:color w:val="D6E0DA"/>
                <w:sz w:val="17"/>
              </w:rPr>
              <w:t>Working front-end architecture</w:t>
            </w:r>
          </w:p>
        </w:tc>
      </w:tr>
    </w:tbl>
    <w:p>
      <w:pPr>
        <w:widowControl/>
      </w:pPr>
    </w:p>
    <w:tbl>
      <w:tblPr>
        <w:tblW w:type="auto" w:w="0"/>
        <w:jc w:val="center"/>
        <w:tblLayout w:type="fixed"/>
        <w:tblLook w:firstColumn="1" w:firstRow="1" w:lastColumn="0" w:lastRow="0" w:noHBand="0" w:noVBand="1" w:val="04A0"/>
      </w:tblPr>
      <w:tblGrid>
        <w:gridCol w:w="10080"/>
      </w:tblGrid>
      <w:tr>
        <w:tc>
          <w:tcPr>
            <w:tcW w:type="dxa" w:w="10454"/>
            <w:shd w:fill="FFF7E7"/>
            <w:tcBorders>
              <w:top w:val="single" w:sz="8" w:color="C39B45"/>
              <w:left w:val="single" w:sz="8" w:color="C39B45"/>
              <w:bottom w:val="single" w:sz="8" w:color="C39B45"/>
              <w:right w:val="single" w:sz="8" w:color="C39B45"/>
            </w:tcBorders>
            <w:tcMar>
              <w:top w:w="130" w:type="dxa"/>
              <w:start w:w="160" w:type="dxa"/>
              <w:bottom w:w="130" w:type="dxa"/>
              <w:end w:w="160" w:type="dxa"/>
            </w:tcMar>
          </w:tcPr>
          <w:p>
            <w:pPr>
              <w:spacing w:after="60"/>
            </w:pPr>
            <w:r>
              <w:rPr>
                <w:rFonts w:ascii="Arial" w:hAnsi="Arial"/>
                <w:b/>
                <w:color w:val="C39B45"/>
                <w:sz w:val="21"/>
              </w:rPr>
              <w:t>Copyright boundary</w:t>
            </w:r>
          </w:p>
          <w:p>
            <w:pPr>
              <w:spacing w:after="0"/>
            </w:pPr>
            <w:r>
              <w:rPr>
                <w:rFonts w:ascii="Arial" w:hAnsi="Arial"/>
                <w:color w:val="111111"/>
                <w:sz w:val="19"/>
              </w:rPr>
              <w:t>The source pages are third-party copyrighted works. I mapped the page order, persuasion mechanics, CTA cadence, offer logic, proof placement, and visual hierarchy, then wrote fresh Money Flow copy instead of reproducing their language line-for-line.</w:t>
            </w:r>
          </w:p>
        </w:tc>
      </w:tr>
    </w:tbl>
    <w:p>
      <w:pPr>
        <w:widowControl/>
        <w:spacing w:after="20"/>
      </w:pPr>
    </w:p>
    <w:p>
      <w:pPr>
        <w:widowControl/>
      </w:pPr>
      <w:r>
        <w:rPr>
          <w:rFonts w:ascii="Arial" w:hAnsi="Arial"/>
          <w:b/>
        </w:rPr>
        <w:t>Source pages:</w:t>
      </w:r>
    </w:p>
    <w:p>
      <w:pPr>
        <w:pStyle w:val="SmallNote"/>
        <w:widowControl/>
      </w:pPr>
      <w:r>
        <w:rPr>
          <w:rFonts w:ascii="Arial" w:hAnsi="Arial"/>
        </w:rPr>
        <w:t>1) https://learn.coachmariawendt.com/make-money-selling-digital-products/</w:t>
      </w:r>
    </w:p>
    <w:p>
      <w:pPr>
        <w:pStyle w:val="SmallNote"/>
        <w:widowControl/>
      </w:pPr>
      <w:r>
        <w:rPr>
          <w:rFonts w:ascii="Arial" w:hAnsi="Arial"/>
        </w:rPr>
        <w:t>2) https://learn.coachmariawendt.com/instagram-bundle-8/</w:t>
      </w:r>
    </w:p>
    <w:p>
      <w:pPr>
        <w:widowControl/>
      </w:pPr>
      <w:r>
        <w:br w:type="page"/>
      </w:r>
    </w:p>
    <w:p>
      <w:pPr>
        <w:pStyle w:val="Heading1"/>
        <w:widowControl/>
      </w:pPr>
      <w:r>
        <w:t>Executive read: what is actually working here</w:t>
      </w: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Highest-leverage takeaway</w:t>
            </w:r>
          </w:p>
          <w:p>
            <w:pPr>
              <w:spacing w:after="0"/>
            </w:pPr>
            <w:r>
              <w:rPr>
                <w:rFonts w:ascii="Arial" w:hAnsi="Arial"/>
                <w:color w:val="111111"/>
                <w:sz w:val="19"/>
              </w:rPr>
              <w:t>These pages do not win because they are visually sophisticated. They win by reducing thinking: one offer, one obvious action, plain-English benefit fragments, repeated checkout buttons, concrete price anchoring, and proof only after the visitor understands what is being sold.</w:t>
            </w:r>
          </w:p>
        </w:tc>
      </w:tr>
    </w:tbl>
    <w:p>
      <w:pPr>
        <w:widowControl/>
        <w:spacing w:after="20"/>
      </w:pPr>
    </w:p>
    <w:p>
      <w:pPr>
        <w:widowControl/>
      </w:pPr>
      <w:r>
        <w:rPr>
          <w:rFonts w:ascii="Arial" w:hAnsi="Arial"/>
        </w:rPr>
        <w:t>Your “she is scaling Meta ads direct to pages like this” hypothesis is plausible, but the exact spend to these two URLs is not independently confirmed. What is confirmed is that Maria publicly teaches an ad → click → direct purchase model, says her team has spent millions on advertising, and describes scaling to high daily sale volume. A current third-party ad archive also shows Maria Wendt digital-product ads sending traffic to the same learn.coachmariawendt.com ecosystem. That is strong evidence for the funnel philosophy, not proof of spend on each exact URL.</w:t>
      </w:r>
    </w:p>
    <w:tbl>
      <w:tblPr>
        <w:tblW w:type="auto" w:w="0"/>
        <w:jc w:val="center"/>
        <w:tblLayout w:type="fixed"/>
        <w:tblLook w:firstColumn="1" w:firstRow="1" w:lastColumn="0" w:lastRow="0" w:noHBand="0" w:noVBand="1" w:val="04A0"/>
      </w:tblPr>
      <w:tblGrid>
        <w:gridCol w:w="5227"/>
        <w:gridCol w:w="5227"/>
      </w:tblGrid>
      <w:tr>
        <w:tc>
          <w:tcPr>
            <w:tcW w:type="dxa" w:w="4968"/>
            <w:shd w:fill="F4F1E8"/>
            <w:tcBorders>
              <w:top w:val="single" w:sz="6" w:color="D6D6D6"/>
              <w:left w:val="single" w:sz="6" w:color="D6D6D6"/>
              <w:bottom w:val="single" w:sz="6" w:color="D6D6D6"/>
              <w:right w:val="single" w:sz="6" w:color="D6D6D6"/>
            </w:tcBorders>
            <w:tcMar>
              <w:top w:w="110" w:type="dxa"/>
              <w:start w:w="130" w:type="dxa"/>
              <w:bottom w:w="110" w:type="dxa"/>
              <w:end w:w="130" w:type="dxa"/>
            </w:tcMar>
          </w:tcPr>
          <w:p>
            <w:r>
              <w:rPr>
                <w:rFonts w:ascii="Arial" w:hAnsi="Arial"/>
                <w:b/>
                <w:color w:val="17382B"/>
                <w:sz w:val="18"/>
              </w:rPr>
              <w:t>PAGE 1 DNA</w:t>
            </w:r>
          </w:p>
          <w:p>
            <w:pPr>
              <w:spacing w:after="0"/>
            </w:pPr>
            <w:r>
              <w:rPr>
                <w:rFonts w:ascii="Arial" w:hAnsi="Arial"/>
                <w:sz w:val="18"/>
              </w:rPr>
              <w:t>Single low-ticket product. Very short. Immediate CTA. Benefits before proof. Three major action moments. Price is simple and visible. Best analog for a $19 Money Flow front-end.</w:t>
            </w:r>
          </w:p>
        </w:tc>
        <w:tc>
          <w:tcPr>
            <w:tcW w:type="dxa" w:w="4968"/>
            <w:shd w:fill="EAF0EC"/>
            <w:tcBorders>
              <w:top w:val="single" w:sz="6" w:color="D6D6D6"/>
              <w:left w:val="single" w:sz="6" w:color="D6D6D6"/>
              <w:bottom w:val="single" w:sz="6" w:color="D6D6D6"/>
              <w:right w:val="single" w:sz="6" w:color="D6D6D6"/>
            </w:tcBorders>
            <w:tcMar>
              <w:top w:w="110" w:type="dxa"/>
              <w:start w:w="130" w:type="dxa"/>
              <w:bottom w:w="110" w:type="dxa"/>
              <w:end w:w="130" w:type="dxa"/>
            </w:tcMar>
          </w:tcPr>
          <w:p>
            <w:r>
              <w:rPr>
                <w:rFonts w:ascii="Arial" w:hAnsi="Arial"/>
                <w:b/>
                <w:color w:val="17382B"/>
                <w:sz w:val="18"/>
              </w:rPr>
              <w:t>PAGE 2 DNA</w:t>
            </w:r>
          </w:p>
          <w:p>
            <w:pPr>
              <w:spacing w:after="0"/>
            </w:pPr>
            <w:r>
              <w:rPr>
                <w:rFonts w:ascii="Arial" w:hAnsi="Arial"/>
                <w:sz w:val="18"/>
              </w:rPr>
              <w:t>Bundle/value-stack page. Outcomes first, then social proof, then “which item should I use?” segmentation, then item-by-item breakdown. Best analog for a multi-audio Money Flow System bundle.</w:t>
            </w:r>
          </w:p>
        </w:tc>
      </w:tr>
    </w:tbl>
    <w:p>
      <w:pPr>
        <w:widowControl/>
        <w:spacing w:after="20"/>
      </w:pPr>
    </w:p>
    <w:p>
      <w:pPr>
        <w:pStyle w:val="Heading2"/>
        <w:widowControl/>
      </w:pPr>
      <w:r>
        <w:t>What I would copy vs. what I would not copy</w:t>
      </w:r>
    </w:p>
    <w:p>
      <w:pPr>
        <w:pStyle w:val="ListBullet"/>
        <w:widowControl/>
        <w:spacing w:after="50"/>
      </w:pPr>
      <w:r>
        <w:rPr>
          <w:rFonts w:ascii="Arial" w:hAnsi="Arial"/>
          <w:sz w:val="20"/>
        </w:rPr>
        <w:t>COPY: the single-column, mobile-first path with almost no competing navigation.</w:t>
      </w:r>
    </w:p>
    <w:p>
      <w:pPr>
        <w:pStyle w:val="ListBullet"/>
        <w:widowControl/>
        <w:spacing w:after="50"/>
      </w:pPr>
      <w:r>
        <w:rPr>
          <w:rFonts w:ascii="Arial" w:hAnsi="Arial"/>
          <w:sz w:val="20"/>
        </w:rPr>
        <w:t>COPY: one concrete promise at the top, then benefits stated in short fragments rather than essay copy.</w:t>
      </w:r>
    </w:p>
    <w:p>
      <w:pPr>
        <w:pStyle w:val="ListBullet"/>
        <w:widowControl/>
        <w:spacing w:after="50"/>
      </w:pPr>
      <w:r>
        <w:rPr>
          <w:rFonts w:ascii="Arial" w:hAnsi="Arial"/>
          <w:sz w:val="20"/>
        </w:rPr>
        <w:t>COPY: CTA repetition before the visitor has time to mentally exit the page.</w:t>
      </w:r>
    </w:p>
    <w:p>
      <w:pPr>
        <w:pStyle w:val="ListBullet"/>
        <w:widowControl/>
        <w:spacing w:after="50"/>
      </w:pPr>
      <w:r>
        <w:rPr>
          <w:rFonts w:ascii="Arial" w:hAnsi="Arial"/>
          <w:sz w:val="20"/>
        </w:rPr>
        <w:t>COPY: direct checkout links instead of adding extra funnel steps for a low-ticket offer.</w:t>
      </w:r>
    </w:p>
    <w:p>
      <w:pPr>
        <w:pStyle w:val="ListBullet"/>
        <w:widowControl/>
        <w:spacing w:after="50"/>
      </w:pPr>
      <w:r>
        <w:rPr>
          <w:rFonts w:ascii="Arial" w:hAnsi="Arial"/>
          <w:sz w:val="20"/>
        </w:rPr>
        <w:t>COPY: bundle segmentation (“start here if you want X”) because it turns many products into a guided system.</w:t>
      </w:r>
    </w:p>
    <w:p>
      <w:pPr>
        <w:pStyle w:val="ListBullet"/>
        <w:widowControl/>
        <w:spacing w:after="50"/>
      </w:pPr>
      <w:r>
        <w:rPr>
          <w:rFonts w:ascii="Arial" w:hAnsi="Arial"/>
          <w:sz w:val="20"/>
        </w:rPr>
        <w:t>COPY: proof after comprehension — not a huge wall of credibility before the person understands the offer.</w:t>
      </w:r>
    </w:p>
    <w:p>
      <w:pPr>
        <w:pStyle w:val="ListBullet"/>
        <w:widowControl/>
        <w:spacing w:after="50"/>
      </w:pPr>
      <w:r>
        <w:rPr>
          <w:rFonts w:ascii="Arial" w:hAnsi="Arial"/>
          <w:sz w:val="20"/>
        </w:rPr>
        <w:t>TEST: low ticket price points aggressively; the simplicity of the page depends on the offer feeling low-friction.</w:t>
      </w:r>
    </w:p>
    <w:p>
      <w:pPr>
        <w:pStyle w:val="ListBullet"/>
        <w:widowControl/>
        <w:spacing w:after="50"/>
      </w:pPr>
      <w:r>
        <w:rPr>
          <w:rFonts w:ascii="Arial" w:hAnsi="Arial"/>
          <w:sz w:val="20"/>
        </w:rPr>
        <w:t>DO NOT COPY: unsupported income, manifestation, timing, or result claims. Your current Money Flow SOP requires verified proof and plain-language claims discipline.</w:t>
      </w:r>
    </w:p>
    <w:p>
      <w:pPr>
        <w:pStyle w:val="ListBullet"/>
        <w:widowControl/>
        <w:spacing w:after="50"/>
      </w:pPr>
      <w:r>
        <w:rPr>
          <w:rFonts w:ascii="Arial" w:hAnsi="Arial"/>
          <w:sz w:val="20"/>
        </w:rPr>
        <w:t>DO NOT COPY: their exact wording, testimonials, screenshots, pricing gimmicks, or personal claims.</w:t>
      </w:r>
    </w:p>
    <w:p>
      <w:pPr>
        <w:pStyle w:val="Heading2"/>
        <w:widowControl/>
      </w:pPr>
      <w:r>
        <w:t>Money Flow facts used for this swipe</w:t>
      </w:r>
    </w:p>
    <w:p>
      <w:pPr>
        <w:widowControl/>
      </w:pPr>
      <w:r>
        <w:rPr>
          <w:rFonts w:ascii="Arial" w:hAnsi="Arial"/>
        </w:rPr>
        <w:t>I grounded the adaptation in your current Drive sources rather than remembered old copy. The active Money Flow page SOP says public copy should begin with Sean as a real person, the challenge he lived, what changed, the result he created, and the tool he now shares. It also says not to invent product details, proof, values, guarantees, or outcomes.</w:t>
      </w:r>
    </w:p>
    <w:p>
      <w:pPr>
        <w:widowControl/>
      </w:pPr>
      <w:r>
        <w:rPr>
          <w:rFonts w:ascii="Arial" w:hAnsi="Arial"/>
        </w:rPr>
        <w:t>Working product assumptions for the two adaptations:</w:t>
      </w:r>
    </w:p>
    <w:p>
      <w:pPr>
        <w:pStyle w:val="ListBullet"/>
        <w:widowControl/>
        <w:spacing w:after="50"/>
      </w:pPr>
      <w:r>
        <w:rPr>
          <w:rFonts w:ascii="Arial" w:hAnsi="Arial"/>
          <w:sz w:val="20"/>
        </w:rPr>
        <w:t>Single-offer adaptation: Money Flow, current source-of-truth price $19 (was $47), positioned as a flagship money-focused hypnosis/meditation entry offer.</w:t>
      </w:r>
    </w:p>
    <w:p>
      <w:pPr>
        <w:pStyle w:val="ListBullet"/>
        <w:widowControl/>
        <w:spacing w:after="50"/>
      </w:pPr>
      <w:r>
        <w:rPr>
          <w:rFonts w:ascii="Arial" w:hAnsi="Arial"/>
          <w:sz w:val="20"/>
        </w:rPr>
        <w:t>Bundle adaptation: the currently verified five-session money bundle is $57 (was $135) and contains Money Flow, ATM In Your Mind, Money Magnet, Quantum Cash Manifestation, and Money Wave. In this document I use “Money Flow System” as the umbrella working name because you explicitly requested that frame. Verify the final public name before publishing.</w:t>
      </w:r>
    </w:p>
    <w:p>
      <w:pPr>
        <w:pStyle w:val="ListBullet"/>
        <w:widowControl/>
        <w:spacing w:after="50"/>
      </w:pPr>
      <w:r>
        <w:rPr>
          <w:rFonts w:ascii="Arial" w:hAnsi="Arial"/>
          <w:sz w:val="20"/>
        </w:rPr>
        <w:t>Sean authority/story facts used: built from scratch, discovered online business + meditation + visualization, 15+ years making money online, $25M+ in sales generated, and a location-independent life in Panama — sourced from the current Money Flow SOP.</w:t>
      </w:r>
    </w:p>
    <w:p>
      <w:pPr>
        <w:widowControl/>
      </w:pPr>
      <w:r>
        <w:br w:type="page"/>
      </w:r>
    </w:p>
    <w:p>
      <w:pPr>
        <w:pStyle w:val="Heading1"/>
        <w:widowControl/>
      </w:pPr>
      <w:r>
        <w:t>Swipe Page 1 — compact low-ticket sales page</w:t>
      </w:r>
    </w:p>
    <w:p>
      <w:pPr>
        <w:widowControl/>
      </w:pPr>
      <w:r>
        <w:rPr>
          <w:rFonts w:ascii="Arial" w:hAnsi="Arial"/>
        </w:rPr>
        <w:t>Source: Make Money Selling Digital Products</w:t>
      </w:r>
    </w:p>
    <w:p>
      <w:pPr>
        <w:pStyle w:val="SmallNote"/>
        <w:widowControl/>
      </w:pPr>
      <w:r>
        <w:rPr>
          <w:rFonts w:ascii="Arial" w:hAnsi="Arial"/>
        </w:rPr>
        <w:t>Observed role: short direct-response page that moves a cold visitor from “what is this?” to checkout with minimal education. The page has only a handful of persuasion jobs and repeats the purchase action instead of creating more content.</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04"/>
            <w:shd w:fill="17382B"/>
            <w:tcMar>
              <w:top w:w="80" w:type="dxa"/>
              <w:start w:w="90" w:type="dxa"/>
              <w:bottom w:w="80" w:type="dxa"/>
              <w:end w:w="90" w:type="dxa"/>
            </w:tcMar>
          </w:tcPr>
          <w:p>
            <w:r>
              <w:rPr>
                <w:rFonts w:ascii="Arial" w:hAnsi="Arial"/>
                <w:b/>
                <w:color w:val="FFFFFF"/>
                <w:sz w:val="16"/>
              </w:rPr>
              <w:t>#</w:t>
            </w:r>
          </w:p>
        </w:tc>
        <w:tc>
          <w:tcPr>
            <w:tcW w:type="dxa" w:w="2045"/>
            <w:shd w:fill="17382B"/>
            <w:tcMar>
              <w:top w:w="80" w:type="dxa"/>
              <w:start w:w="90" w:type="dxa"/>
              <w:bottom w:w="80" w:type="dxa"/>
              <w:end w:w="90" w:type="dxa"/>
            </w:tcMar>
          </w:tcPr>
          <w:p>
            <w:r>
              <w:rPr>
                <w:rFonts w:ascii="Arial" w:hAnsi="Arial"/>
                <w:b/>
                <w:color w:val="FFFFFF"/>
                <w:sz w:val="16"/>
              </w:rPr>
              <w:t>Block</w:t>
            </w:r>
          </w:p>
        </w:tc>
        <w:tc>
          <w:tcPr>
            <w:tcW w:type="dxa" w:w="2232"/>
            <w:shd w:fill="17382B"/>
            <w:tcMar>
              <w:top w:w="80" w:type="dxa"/>
              <w:start w:w="90" w:type="dxa"/>
              <w:bottom w:w="80" w:type="dxa"/>
              <w:end w:w="90" w:type="dxa"/>
            </w:tcMar>
          </w:tcPr>
          <w:p>
            <w:r>
              <w:rPr>
                <w:rFonts w:ascii="Arial" w:hAnsi="Arial"/>
                <w:b/>
                <w:color w:val="FFFFFF"/>
                <w:sz w:val="16"/>
              </w:rPr>
              <w:t>What it does</w:t>
            </w:r>
          </w:p>
        </w:tc>
        <w:tc>
          <w:tcPr>
            <w:tcW w:type="dxa" w:w="2880"/>
            <w:shd w:fill="17382B"/>
            <w:tcMar>
              <w:top w:w="80" w:type="dxa"/>
              <w:start w:w="90" w:type="dxa"/>
              <w:bottom w:w="80" w:type="dxa"/>
              <w:end w:w="90" w:type="dxa"/>
            </w:tcMar>
          </w:tcPr>
          <w:p>
            <w:r>
              <w:rPr>
                <w:rFonts w:ascii="Arial" w:hAnsi="Arial"/>
                <w:b/>
                <w:color w:val="FFFFFF"/>
                <w:sz w:val="16"/>
              </w:rPr>
              <w:t>Why it converts</w:t>
            </w:r>
          </w:p>
        </w:tc>
        <w:tc>
          <w:tcPr>
            <w:tcW w:type="dxa" w:w="2160"/>
            <w:shd w:fill="17382B"/>
            <w:tcMar>
              <w:top w:w="80" w:type="dxa"/>
              <w:start w:w="90" w:type="dxa"/>
              <w:bottom w:w="80" w:type="dxa"/>
              <w:end w:w="90" w:type="dxa"/>
            </w:tcMar>
          </w:tcPr>
          <w:p>
            <w:r>
              <w:rPr>
                <w:rFonts w:ascii="Arial" w:hAnsi="Arial"/>
                <w:b/>
                <w:color w:val="FFFFFF"/>
                <w:sz w:val="16"/>
              </w:rPr>
              <w:t>Money Flow translation</w:t>
            </w:r>
          </w:p>
        </w:tc>
      </w:tr>
      <w:tr>
        <w:tc>
          <w:tcPr>
            <w:tcW w:type="dxa" w:w="504"/>
            <w:tcMar>
              <w:top w:w="75" w:type="dxa"/>
              <w:start w:w="85" w:type="dxa"/>
              <w:bottom w:w="75" w:type="dxa"/>
              <w:end w:w="85" w:type="dxa"/>
            </w:tcMar>
            <w:vAlign w:val="top"/>
          </w:tcPr>
          <w:p>
            <w:r>
              <w:rPr>
                <w:rFonts w:ascii="Arial" w:hAnsi="Arial"/>
                <w:color w:val="111111"/>
                <w:sz w:val="16"/>
              </w:rPr>
              <w:t>1</w:t>
            </w:r>
          </w:p>
        </w:tc>
        <w:tc>
          <w:tcPr>
            <w:tcW w:type="dxa" w:w="2045"/>
            <w:tcMar>
              <w:top w:w="75" w:type="dxa"/>
              <w:start w:w="85" w:type="dxa"/>
              <w:bottom w:w="75" w:type="dxa"/>
              <w:end w:w="85" w:type="dxa"/>
            </w:tcMar>
            <w:vAlign w:val="top"/>
          </w:tcPr>
          <w:p>
            <w:r>
              <w:rPr>
                <w:rFonts w:ascii="Arial" w:hAnsi="Arial"/>
                <w:color w:val="111111"/>
                <w:sz w:val="16"/>
              </w:rPr>
              <w:t>Bare header / no distraction</w:t>
            </w:r>
          </w:p>
        </w:tc>
        <w:tc>
          <w:tcPr>
            <w:tcW w:type="dxa" w:w="2232"/>
            <w:tcMar>
              <w:top w:w="75" w:type="dxa"/>
              <w:start w:w="85" w:type="dxa"/>
              <w:bottom w:w="75" w:type="dxa"/>
              <w:end w:w="85" w:type="dxa"/>
            </w:tcMar>
            <w:vAlign w:val="top"/>
          </w:tcPr>
          <w:p>
            <w:r>
              <w:rPr>
                <w:rFonts w:ascii="Arial" w:hAnsi="Arial"/>
                <w:color w:val="111111"/>
                <w:sz w:val="16"/>
              </w:rPr>
              <w:t>Keeps the visitor inside one conversion path.</w:t>
            </w:r>
          </w:p>
        </w:tc>
        <w:tc>
          <w:tcPr>
            <w:tcW w:type="dxa" w:w="2880"/>
            <w:tcMar>
              <w:top w:w="75" w:type="dxa"/>
              <w:start w:w="85" w:type="dxa"/>
              <w:bottom w:w="75" w:type="dxa"/>
              <w:end w:w="85" w:type="dxa"/>
            </w:tcMar>
            <w:vAlign w:val="top"/>
          </w:tcPr>
          <w:p>
            <w:r>
              <w:rPr>
                <w:rFonts w:ascii="Arial" w:hAnsi="Arial"/>
                <w:color w:val="111111"/>
                <w:sz w:val="16"/>
              </w:rPr>
              <w:t>Cold paid traffic does not need a site tour. Every extra nav option is an exit.</w:t>
            </w:r>
          </w:p>
        </w:tc>
        <w:tc>
          <w:tcPr>
            <w:tcW w:type="dxa" w:w="2160"/>
            <w:tcMar>
              <w:top w:w="75" w:type="dxa"/>
              <w:start w:w="85" w:type="dxa"/>
              <w:bottom w:w="75" w:type="dxa"/>
              <w:end w:w="85" w:type="dxa"/>
            </w:tcMar>
            <w:vAlign w:val="top"/>
          </w:tcPr>
          <w:p>
            <w:r>
              <w:rPr>
                <w:rFonts w:ascii="Arial" w:hAnsi="Arial"/>
                <w:color w:val="111111"/>
                <w:sz w:val="16"/>
              </w:rPr>
              <w:t>Use HM logo/brand only. No menu on the dedicated ad page.</w:t>
            </w:r>
          </w:p>
        </w:tc>
      </w:tr>
      <w:tr>
        <w:tc>
          <w:tcPr>
            <w:tcW w:type="dxa" w:w="504"/>
            <w:tcMar>
              <w:top w:w="75" w:type="dxa"/>
              <w:start w:w="85" w:type="dxa"/>
              <w:bottom w:w="75" w:type="dxa"/>
              <w:end w:w="85" w:type="dxa"/>
            </w:tcMar>
            <w:vAlign w:val="top"/>
            <w:shd w:fill="FAFAFA"/>
          </w:tcPr>
          <w:p>
            <w:r>
              <w:rPr>
                <w:rFonts w:ascii="Arial" w:hAnsi="Arial"/>
                <w:color w:val="111111"/>
                <w:sz w:val="16"/>
              </w:rPr>
              <w:t>2</w:t>
            </w:r>
          </w:p>
        </w:tc>
        <w:tc>
          <w:tcPr>
            <w:tcW w:type="dxa" w:w="2045"/>
            <w:tcMar>
              <w:top w:w="75" w:type="dxa"/>
              <w:start w:w="85" w:type="dxa"/>
              <w:bottom w:w="75" w:type="dxa"/>
              <w:end w:w="85" w:type="dxa"/>
            </w:tcMar>
            <w:vAlign w:val="top"/>
            <w:shd w:fill="FAFAFA"/>
          </w:tcPr>
          <w:p>
            <w:r>
              <w:rPr>
                <w:rFonts w:ascii="Arial" w:hAnsi="Arial"/>
                <w:color w:val="111111"/>
                <w:sz w:val="16"/>
              </w:rPr>
              <w:t>Product-name headline</w:t>
            </w:r>
          </w:p>
        </w:tc>
        <w:tc>
          <w:tcPr>
            <w:tcW w:type="dxa" w:w="2232"/>
            <w:tcMar>
              <w:top w:w="75" w:type="dxa"/>
              <w:start w:w="85" w:type="dxa"/>
              <w:bottom w:w="75" w:type="dxa"/>
              <w:end w:w="85" w:type="dxa"/>
            </w:tcMar>
            <w:vAlign w:val="top"/>
            <w:shd w:fill="FAFAFA"/>
          </w:tcPr>
          <w:p>
            <w:r>
              <w:rPr>
                <w:rFonts w:ascii="Arial" w:hAnsi="Arial"/>
                <w:color w:val="111111"/>
                <w:sz w:val="16"/>
              </w:rPr>
              <w:t>Names the thing plainly before adding story or mechanism.</w:t>
            </w:r>
          </w:p>
        </w:tc>
        <w:tc>
          <w:tcPr>
            <w:tcW w:type="dxa" w:w="2880"/>
            <w:tcMar>
              <w:top w:w="75" w:type="dxa"/>
              <w:start w:w="85" w:type="dxa"/>
              <w:bottom w:w="75" w:type="dxa"/>
              <w:end w:w="85" w:type="dxa"/>
            </w:tcMar>
            <w:vAlign w:val="top"/>
            <w:shd w:fill="FAFAFA"/>
          </w:tcPr>
          <w:p>
            <w:r>
              <w:rPr>
                <w:rFonts w:ascii="Arial" w:hAnsi="Arial"/>
                <w:color w:val="111111"/>
                <w:sz w:val="16"/>
              </w:rPr>
              <w:t>The visitor can orient instantly. No curiosity debt.</w:t>
            </w:r>
          </w:p>
        </w:tc>
        <w:tc>
          <w:tcPr>
            <w:tcW w:type="dxa" w:w="2160"/>
            <w:tcMar>
              <w:top w:w="75" w:type="dxa"/>
              <w:start w:w="85" w:type="dxa"/>
              <w:bottom w:w="75" w:type="dxa"/>
              <w:end w:w="85" w:type="dxa"/>
            </w:tcMar>
            <w:vAlign w:val="top"/>
            <w:shd w:fill="FAFAFA"/>
          </w:tcPr>
          <w:p>
            <w:r>
              <w:rPr>
                <w:rFonts w:ascii="Arial" w:hAnsi="Arial"/>
                <w:color w:val="111111"/>
                <w:sz w:val="16"/>
              </w:rPr>
              <w:t>“Money Flow System” as the top line.</w:t>
            </w:r>
          </w:p>
        </w:tc>
      </w:tr>
      <w:tr>
        <w:tc>
          <w:tcPr>
            <w:tcW w:type="dxa" w:w="504"/>
            <w:tcMar>
              <w:top w:w="75" w:type="dxa"/>
              <w:start w:w="85" w:type="dxa"/>
              <w:bottom w:w="75" w:type="dxa"/>
              <w:end w:w="85" w:type="dxa"/>
            </w:tcMar>
            <w:vAlign w:val="top"/>
          </w:tcPr>
          <w:p>
            <w:r>
              <w:rPr>
                <w:rFonts w:ascii="Arial" w:hAnsi="Arial"/>
                <w:color w:val="111111"/>
                <w:sz w:val="16"/>
              </w:rPr>
              <w:t>3</w:t>
            </w:r>
          </w:p>
        </w:tc>
        <w:tc>
          <w:tcPr>
            <w:tcW w:type="dxa" w:w="2045"/>
            <w:tcMar>
              <w:top w:w="75" w:type="dxa"/>
              <w:start w:w="85" w:type="dxa"/>
              <w:bottom w:w="75" w:type="dxa"/>
              <w:end w:w="85" w:type="dxa"/>
            </w:tcMar>
            <w:vAlign w:val="top"/>
          </w:tcPr>
          <w:p>
            <w:r>
              <w:rPr>
                <w:rFonts w:ascii="Arial" w:hAnsi="Arial"/>
                <w:color w:val="111111"/>
                <w:sz w:val="16"/>
              </w:rPr>
              <w:t>Authority + what it is</w:t>
            </w:r>
          </w:p>
        </w:tc>
        <w:tc>
          <w:tcPr>
            <w:tcW w:type="dxa" w:w="2232"/>
            <w:tcMar>
              <w:top w:w="75" w:type="dxa"/>
              <w:start w:w="85" w:type="dxa"/>
              <w:bottom w:w="75" w:type="dxa"/>
              <w:end w:w="85" w:type="dxa"/>
            </w:tcMar>
            <w:vAlign w:val="top"/>
          </w:tcPr>
          <w:p>
            <w:r>
              <w:rPr>
                <w:rFonts w:ascii="Arial" w:hAnsi="Arial"/>
                <w:color w:val="111111"/>
                <w:sz w:val="16"/>
              </w:rPr>
              <w:t>One short credibility sentence tied directly to the offer.</w:t>
            </w:r>
          </w:p>
        </w:tc>
        <w:tc>
          <w:tcPr>
            <w:tcW w:type="dxa" w:w="2880"/>
            <w:tcMar>
              <w:top w:w="75" w:type="dxa"/>
              <w:start w:w="85" w:type="dxa"/>
              <w:bottom w:w="75" w:type="dxa"/>
              <w:end w:w="85" w:type="dxa"/>
            </w:tcMar>
            <w:vAlign w:val="top"/>
          </w:tcPr>
          <w:p>
            <w:r>
              <w:rPr>
                <w:rFonts w:ascii="Arial" w:hAnsi="Arial"/>
                <w:color w:val="111111"/>
                <w:sz w:val="16"/>
              </w:rPr>
              <w:t>Authority is attached to relevance, not dumped as biography.</w:t>
            </w:r>
          </w:p>
        </w:tc>
        <w:tc>
          <w:tcPr>
            <w:tcW w:type="dxa" w:w="2160"/>
            <w:tcMar>
              <w:top w:w="75" w:type="dxa"/>
              <w:start w:w="85" w:type="dxa"/>
              <w:bottom w:w="75" w:type="dxa"/>
              <w:end w:w="85" w:type="dxa"/>
            </w:tcMar>
            <w:vAlign w:val="top"/>
          </w:tcPr>
          <w:p>
            <w:r>
              <w:rPr>
                <w:rFonts w:ascii="Arial" w:hAnsi="Arial"/>
                <w:color w:val="111111"/>
                <w:sz w:val="16"/>
              </w:rPr>
              <w:t>Sean explains he built the practice from years using visualization, meditation and reprogramming while building his life/business.</w:t>
            </w:r>
          </w:p>
        </w:tc>
      </w:tr>
      <w:tr>
        <w:tc>
          <w:tcPr>
            <w:tcW w:type="dxa" w:w="504"/>
            <w:tcMar>
              <w:top w:w="75" w:type="dxa"/>
              <w:start w:w="85" w:type="dxa"/>
              <w:bottom w:w="75" w:type="dxa"/>
              <w:end w:w="85" w:type="dxa"/>
            </w:tcMar>
            <w:vAlign w:val="top"/>
            <w:shd w:fill="FAFAFA"/>
          </w:tcPr>
          <w:p>
            <w:r>
              <w:rPr>
                <w:rFonts w:ascii="Arial" w:hAnsi="Arial"/>
                <w:color w:val="111111"/>
                <w:sz w:val="16"/>
              </w:rPr>
              <w:t>4</w:t>
            </w:r>
          </w:p>
        </w:tc>
        <w:tc>
          <w:tcPr>
            <w:tcW w:type="dxa" w:w="2045"/>
            <w:tcMar>
              <w:top w:w="75" w:type="dxa"/>
              <w:start w:w="85" w:type="dxa"/>
              <w:bottom w:w="75" w:type="dxa"/>
              <w:end w:w="85" w:type="dxa"/>
            </w:tcMar>
            <w:vAlign w:val="top"/>
            <w:shd w:fill="FAFAFA"/>
          </w:tcPr>
          <w:p>
            <w:r>
              <w:rPr>
                <w:rFonts w:ascii="Arial" w:hAnsi="Arial"/>
                <w:color w:val="111111"/>
                <w:sz w:val="16"/>
              </w:rPr>
              <w:t>CTA #1 above fold</w:t>
            </w:r>
          </w:p>
        </w:tc>
        <w:tc>
          <w:tcPr>
            <w:tcW w:type="dxa" w:w="2232"/>
            <w:tcMar>
              <w:top w:w="75" w:type="dxa"/>
              <w:start w:w="85" w:type="dxa"/>
              <w:bottom w:w="75" w:type="dxa"/>
              <w:end w:w="85" w:type="dxa"/>
            </w:tcMar>
            <w:vAlign w:val="top"/>
            <w:shd w:fill="FAFAFA"/>
          </w:tcPr>
          <w:p>
            <w:r>
              <w:rPr>
                <w:rFonts w:ascii="Arial" w:hAnsi="Arial"/>
                <w:color w:val="111111"/>
                <w:sz w:val="16"/>
              </w:rPr>
              <w:t>First immediate purchase opportunity.</w:t>
            </w:r>
          </w:p>
        </w:tc>
        <w:tc>
          <w:tcPr>
            <w:tcW w:type="dxa" w:w="2880"/>
            <w:tcMar>
              <w:top w:w="75" w:type="dxa"/>
              <w:start w:w="85" w:type="dxa"/>
              <w:bottom w:w="75" w:type="dxa"/>
              <w:end w:w="85" w:type="dxa"/>
            </w:tcMar>
            <w:vAlign w:val="top"/>
            <w:shd w:fill="FAFAFA"/>
          </w:tcPr>
          <w:p>
            <w:r>
              <w:rPr>
                <w:rFonts w:ascii="Arial" w:hAnsi="Arial"/>
                <w:color w:val="111111"/>
                <w:sz w:val="16"/>
              </w:rPr>
              <w:t>Captures high-intent clickers without forcing scroll.</w:t>
            </w:r>
          </w:p>
        </w:tc>
        <w:tc>
          <w:tcPr>
            <w:tcW w:type="dxa" w:w="2160"/>
            <w:tcMar>
              <w:top w:w="75" w:type="dxa"/>
              <w:start w:w="85" w:type="dxa"/>
              <w:bottom w:w="75" w:type="dxa"/>
              <w:end w:w="85" w:type="dxa"/>
            </w:tcMar>
            <w:vAlign w:val="top"/>
            <w:shd w:fill="FAFAFA"/>
          </w:tcPr>
          <w:p>
            <w:r>
              <w:rPr>
                <w:rFonts w:ascii="Arial" w:hAnsi="Arial"/>
                <w:color w:val="111111"/>
                <w:sz w:val="16"/>
              </w:rPr>
              <w:t>START MONEY FLOW — $19 working price.</w:t>
            </w:r>
          </w:p>
        </w:tc>
      </w:tr>
      <w:tr>
        <w:tc>
          <w:tcPr>
            <w:tcW w:type="dxa" w:w="504"/>
            <w:tcMar>
              <w:top w:w="75" w:type="dxa"/>
              <w:start w:w="85" w:type="dxa"/>
              <w:bottom w:w="75" w:type="dxa"/>
              <w:end w:w="85" w:type="dxa"/>
            </w:tcMar>
            <w:vAlign w:val="top"/>
          </w:tcPr>
          <w:p>
            <w:r>
              <w:rPr>
                <w:rFonts w:ascii="Arial" w:hAnsi="Arial"/>
                <w:color w:val="111111"/>
                <w:sz w:val="16"/>
              </w:rPr>
              <w:t>5</w:t>
            </w:r>
          </w:p>
        </w:tc>
        <w:tc>
          <w:tcPr>
            <w:tcW w:type="dxa" w:w="2045"/>
            <w:tcMar>
              <w:top w:w="75" w:type="dxa"/>
              <w:start w:w="85" w:type="dxa"/>
              <w:bottom w:w="75" w:type="dxa"/>
              <w:end w:w="85" w:type="dxa"/>
            </w:tcMar>
            <w:vAlign w:val="top"/>
          </w:tcPr>
          <w:p>
            <w:r>
              <w:rPr>
                <w:rFonts w:ascii="Arial" w:hAnsi="Arial"/>
                <w:color w:val="111111"/>
                <w:sz w:val="16"/>
              </w:rPr>
              <w:t>Benefit fragments</w:t>
            </w:r>
          </w:p>
        </w:tc>
        <w:tc>
          <w:tcPr>
            <w:tcW w:type="dxa" w:w="2232"/>
            <w:tcMar>
              <w:top w:w="75" w:type="dxa"/>
              <w:start w:w="85" w:type="dxa"/>
              <w:bottom w:w="75" w:type="dxa"/>
              <w:end w:w="85" w:type="dxa"/>
            </w:tcMar>
            <w:vAlign w:val="top"/>
          </w:tcPr>
          <w:p>
            <w:r>
              <w:rPr>
                <w:rFonts w:ascii="Arial" w:hAnsi="Arial"/>
                <w:color w:val="111111"/>
                <w:sz w:val="16"/>
              </w:rPr>
              <w:t>Several short “you get / you learn / this helps” statements.</w:t>
            </w:r>
          </w:p>
        </w:tc>
        <w:tc>
          <w:tcPr>
            <w:tcW w:type="dxa" w:w="2880"/>
            <w:tcMar>
              <w:top w:w="75" w:type="dxa"/>
              <w:start w:w="85" w:type="dxa"/>
              <w:bottom w:w="75" w:type="dxa"/>
              <w:end w:w="85" w:type="dxa"/>
            </w:tcMar>
            <w:vAlign w:val="top"/>
          </w:tcPr>
          <w:p>
            <w:r>
              <w:rPr>
                <w:rFonts w:ascii="Arial" w:hAnsi="Arial"/>
                <w:color w:val="111111"/>
                <w:sz w:val="16"/>
              </w:rPr>
              <w:t>Fast scanning on mobile; each line removes a different objection.</w:t>
            </w:r>
          </w:p>
        </w:tc>
        <w:tc>
          <w:tcPr>
            <w:tcW w:type="dxa" w:w="2160"/>
            <w:tcMar>
              <w:top w:w="75" w:type="dxa"/>
              <w:start w:w="85" w:type="dxa"/>
              <w:bottom w:w="75" w:type="dxa"/>
              <w:end w:w="85" w:type="dxa"/>
            </w:tcMar>
            <w:vAlign w:val="top"/>
          </w:tcPr>
          <w:p>
            <w:r>
              <w:rPr>
                <w:rFonts w:ascii="Arial" w:hAnsi="Arial"/>
                <w:color w:val="111111"/>
                <w:sz w:val="16"/>
              </w:rPr>
              <w:t>Guided session, simple nightly use, no long course, no complicated setup.</w:t>
            </w:r>
          </w:p>
        </w:tc>
      </w:tr>
      <w:tr>
        <w:tc>
          <w:tcPr>
            <w:tcW w:type="dxa" w:w="504"/>
            <w:tcMar>
              <w:top w:w="75" w:type="dxa"/>
              <w:start w:w="85" w:type="dxa"/>
              <w:bottom w:w="75" w:type="dxa"/>
              <w:end w:w="85" w:type="dxa"/>
            </w:tcMar>
            <w:vAlign w:val="top"/>
            <w:shd w:fill="FAFAFA"/>
          </w:tcPr>
          <w:p>
            <w:r>
              <w:rPr>
                <w:rFonts w:ascii="Arial" w:hAnsi="Arial"/>
                <w:color w:val="111111"/>
                <w:sz w:val="16"/>
              </w:rPr>
              <w:t>6</w:t>
            </w:r>
          </w:p>
        </w:tc>
        <w:tc>
          <w:tcPr>
            <w:tcW w:type="dxa" w:w="2045"/>
            <w:tcMar>
              <w:top w:w="75" w:type="dxa"/>
              <w:start w:w="85" w:type="dxa"/>
              <w:bottom w:w="75" w:type="dxa"/>
              <w:end w:w="85" w:type="dxa"/>
            </w:tcMar>
            <w:vAlign w:val="top"/>
            <w:shd w:fill="FAFAFA"/>
          </w:tcPr>
          <w:p>
            <w:r>
              <w:rPr>
                <w:rFonts w:ascii="Arial" w:hAnsi="Arial"/>
                <w:color w:val="111111"/>
                <w:sz w:val="16"/>
              </w:rPr>
              <w:t>Price restatement</w:t>
            </w:r>
          </w:p>
        </w:tc>
        <w:tc>
          <w:tcPr>
            <w:tcW w:type="dxa" w:w="2232"/>
            <w:tcMar>
              <w:top w:w="75" w:type="dxa"/>
              <w:start w:w="85" w:type="dxa"/>
              <w:bottom w:w="75" w:type="dxa"/>
              <w:end w:w="85" w:type="dxa"/>
            </w:tcMar>
            <w:vAlign w:val="top"/>
            <w:shd w:fill="FAFAFA"/>
          </w:tcPr>
          <w:p>
            <w:r>
              <w:rPr>
                <w:rFonts w:ascii="Arial" w:hAnsi="Arial"/>
                <w:color w:val="111111"/>
                <w:sz w:val="16"/>
              </w:rPr>
              <w:t>Shows the price by itself, without complex pricing table.</w:t>
            </w:r>
          </w:p>
        </w:tc>
        <w:tc>
          <w:tcPr>
            <w:tcW w:type="dxa" w:w="2880"/>
            <w:tcMar>
              <w:top w:w="75" w:type="dxa"/>
              <w:start w:w="85" w:type="dxa"/>
              <w:bottom w:w="75" w:type="dxa"/>
              <w:end w:w="85" w:type="dxa"/>
            </w:tcMar>
            <w:vAlign w:val="top"/>
            <w:shd w:fill="FAFAFA"/>
          </w:tcPr>
          <w:p>
            <w:r>
              <w:rPr>
                <w:rFonts w:ascii="Arial" w:hAnsi="Arial"/>
                <w:color w:val="111111"/>
                <w:sz w:val="16"/>
              </w:rPr>
              <w:t>Reduces uncertainty and keeps perceived decision size small.</w:t>
            </w:r>
          </w:p>
        </w:tc>
        <w:tc>
          <w:tcPr>
            <w:tcW w:type="dxa" w:w="2160"/>
            <w:tcMar>
              <w:top w:w="75" w:type="dxa"/>
              <w:start w:w="85" w:type="dxa"/>
              <w:bottom w:w="75" w:type="dxa"/>
              <w:end w:w="85" w:type="dxa"/>
            </w:tcMar>
            <w:vAlign w:val="top"/>
            <w:shd w:fill="FAFAFA"/>
          </w:tcPr>
          <w:p>
            <w:r>
              <w:rPr>
                <w:rFonts w:ascii="Arial" w:hAnsi="Arial"/>
                <w:color w:val="111111"/>
                <w:sz w:val="16"/>
              </w:rPr>
              <w:t>Price: $19 working front-end.</w:t>
            </w:r>
          </w:p>
        </w:tc>
      </w:tr>
      <w:tr>
        <w:tc>
          <w:tcPr>
            <w:tcW w:type="dxa" w:w="504"/>
            <w:tcMar>
              <w:top w:w="75" w:type="dxa"/>
              <w:start w:w="85" w:type="dxa"/>
              <w:bottom w:w="75" w:type="dxa"/>
              <w:end w:w="85" w:type="dxa"/>
            </w:tcMar>
            <w:vAlign w:val="top"/>
          </w:tcPr>
          <w:p>
            <w:r>
              <w:rPr>
                <w:rFonts w:ascii="Arial" w:hAnsi="Arial"/>
                <w:color w:val="111111"/>
                <w:sz w:val="16"/>
              </w:rPr>
              <w:t>7</w:t>
            </w:r>
          </w:p>
        </w:tc>
        <w:tc>
          <w:tcPr>
            <w:tcW w:type="dxa" w:w="2045"/>
            <w:tcMar>
              <w:top w:w="75" w:type="dxa"/>
              <w:start w:w="85" w:type="dxa"/>
              <w:bottom w:w="75" w:type="dxa"/>
              <w:end w:w="85" w:type="dxa"/>
            </w:tcMar>
            <w:vAlign w:val="top"/>
          </w:tcPr>
          <w:p>
            <w:r>
              <w:rPr>
                <w:rFonts w:ascii="Arial" w:hAnsi="Arial"/>
                <w:color w:val="111111"/>
                <w:sz w:val="16"/>
              </w:rPr>
              <w:t>Ease / low-tech objection</w:t>
            </w:r>
          </w:p>
        </w:tc>
        <w:tc>
          <w:tcPr>
            <w:tcW w:type="dxa" w:w="2232"/>
            <w:tcMar>
              <w:top w:w="75" w:type="dxa"/>
              <w:start w:w="85" w:type="dxa"/>
              <w:bottom w:w="75" w:type="dxa"/>
              <w:end w:w="85" w:type="dxa"/>
            </w:tcMar>
            <w:vAlign w:val="top"/>
          </w:tcPr>
          <w:p>
            <w:r>
              <w:rPr>
                <w:rFonts w:ascii="Arial" w:hAnsi="Arial"/>
                <w:color w:val="111111"/>
                <w:sz w:val="16"/>
              </w:rPr>
              <w:t>Explains that implementation is simple.</w:t>
            </w:r>
          </w:p>
        </w:tc>
        <w:tc>
          <w:tcPr>
            <w:tcW w:type="dxa" w:w="2880"/>
            <w:tcMar>
              <w:top w:w="75" w:type="dxa"/>
              <w:start w:w="85" w:type="dxa"/>
              <w:bottom w:w="75" w:type="dxa"/>
              <w:end w:w="85" w:type="dxa"/>
            </w:tcMar>
            <w:vAlign w:val="top"/>
          </w:tcPr>
          <w:p>
            <w:r>
              <w:rPr>
                <w:rFonts w:ascii="Arial" w:hAnsi="Arial"/>
                <w:color w:val="111111"/>
                <w:sz w:val="16"/>
              </w:rPr>
              <w:t>Low-ticket buyers often fear hidden work more than price.</w:t>
            </w:r>
          </w:p>
        </w:tc>
        <w:tc>
          <w:tcPr>
            <w:tcW w:type="dxa" w:w="2160"/>
            <w:tcMar>
              <w:top w:w="75" w:type="dxa"/>
              <w:start w:w="85" w:type="dxa"/>
              <w:bottom w:w="75" w:type="dxa"/>
              <w:end w:w="85" w:type="dxa"/>
            </w:tcMar>
            <w:vAlign w:val="top"/>
          </w:tcPr>
          <w:p>
            <w:r>
              <w:rPr>
                <w:rFonts w:ascii="Arial" w:hAnsi="Arial"/>
                <w:color w:val="111111"/>
                <w:sz w:val="16"/>
              </w:rPr>
              <w:t>Digital access; headphones/quiet space optional; no special app required unless current delivery says otherwise.</w:t>
            </w:r>
          </w:p>
        </w:tc>
      </w:tr>
      <w:tr>
        <w:tc>
          <w:tcPr>
            <w:tcW w:type="dxa" w:w="504"/>
            <w:tcMar>
              <w:top w:w="75" w:type="dxa"/>
              <w:start w:w="85" w:type="dxa"/>
              <w:bottom w:w="75" w:type="dxa"/>
              <w:end w:w="85" w:type="dxa"/>
            </w:tcMar>
            <w:vAlign w:val="top"/>
            <w:shd w:fill="FAFAFA"/>
          </w:tcPr>
          <w:p>
            <w:r>
              <w:rPr>
                <w:rFonts w:ascii="Arial" w:hAnsi="Arial"/>
                <w:color w:val="111111"/>
                <w:sz w:val="16"/>
              </w:rPr>
              <w:t>8</w:t>
            </w:r>
          </w:p>
        </w:tc>
        <w:tc>
          <w:tcPr>
            <w:tcW w:type="dxa" w:w="2045"/>
            <w:tcMar>
              <w:top w:w="75" w:type="dxa"/>
              <w:start w:w="85" w:type="dxa"/>
              <w:bottom w:w="75" w:type="dxa"/>
              <w:end w:w="85" w:type="dxa"/>
            </w:tcMar>
            <w:vAlign w:val="top"/>
            <w:shd w:fill="FAFAFA"/>
          </w:tcPr>
          <w:p>
            <w:r>
              <w:rPr>
                <w:rFonts w:ascii="Arial" w:hAnsi="Arial"/>
                <w:color w:val="111111"/>
                <w:sz w:val="16"/>
              </w:rPr>
              <w:t>CTA #2 after comprehension</w:t>
            </w:r>
          </w:p>
        </w:tc>
        <w:tc>
          <w:tcPr>
            <w:tcW w:type="dxa" w:w="2232"/>
            <w:tcMar>
              <w:top w:w="75" w:type="dxa"/>
              <w:start w:w="85" w:type="dxa"/>
              <w:bottom w:w="75" w:type="dxa"/>
              <w:end w:w="85" w:type="dxa"/>
            </w:tcMar>
            <w:vAlign w:val="top"/>
            <w:shd w:fill="FAFAFA"/>
          </w:tcPr>
          <w:p>
            <w:r>
              <w:rPr>
                <w:rFonts w:ascii="Arial" w:hAnsi="Arial"/>
                <w:color w:val="111111"/>
                <w:sz w:val="16"/>
              </w:rPr>
              <w:t>Second action after benefits and objections.</w:t>
            </w:r>
          </w:p>
        </w:tc>
        <w:tc>
          <w:tcPr>
            <w:tcW w:type="dxa" w:w="2880"/>
            <w:tcMar>
              <w:top w:w="75" w:type="dxa"/>
              <w:start w:w="85" w:type="dxa"/>
              <w:bottom w:w="75" w:type="dxa"/>
              <w:end w:w="85" w:type="dxa"/>
            </w:tcMar>
            <w:vAlign w:val="top"/>
            <w:shd w:fill="FAFAFA"/>
          </w:tcPr>
          <w:p>
            <w:r>
              <w:rPr>
                <w:rFonts w:ascii="Arial" w:hAnsi="Arial"/>
                <w:color w:val="111111"/>
                <w:sz w:val="16"/>
              </w:rPr>
              <w:t>Catches the rational buyer after the core case is made.</w:t>
            </w:r>
          </w:p>
        </w:tc>
        <w:tc>
          <w:tcPr>
            <w:tcW w:type="dxa" w:w="2160"/>
            <w:tcMar>
              <w:top w:w="75" w:type="dxa"/>
              <w:start w:w="85" w:type="dxa"/>
              <w:bottom w:w="75" w:type="dxa"/>
              <w:end w:w="85" w:type="dxa"/>
            </w:tcMar>
            <w:vAlign w:val="top"/>
            <w:shd w:fill="FAFAFA"/>
          </w:tcPr>
          <w:p>
            <w:r>
              <w:rPr>
                <w:rFonts w:ascii="Arial" w:hAnsi="Arial"/>
                <w:color w:val="111111"/>
                <w:sz w:val="16"/>
              </w:rPr>
              <w:t>YES — GIVE ME MONEY FLOW.</w:t>
            </w:r>
          </w:p>
        </w:tc>
      </w:tr>
      <w:tr>
        <w:tc>
          <w:tcPr>
            <w:tcW w:type="dxa" w:w="504"/>
            <w:tcMar>
              <w:top w:w="75" w:type="dxa"/>
              <w:start w:w="85" w:type="dxa"/>
              <w:bottom w:w="75" w:type="dxa"/>
              <w:end w:w="85" w:type="dxa"/>
            </w:tcMar>
            <w:vAlign w:val="top"/>
          </w:tcPr>
          <w:p>
            <w:r>
              <w:rPr>
                <w:rFonts w:ascii="Arial" w:hAnsi="Arial"/>
                <w:color w:val="111111"/>
                <w:sz w:val="16"/>
              </w:rPr>
              <w:t>9</w:t>
            </w:r>
          </w:p>
        </w:tc>
        <w:tc>
          <w:tcPr>
            <w:tcW w:type="dxa" w:w="2045"/>
            <w:tcMar>
              <w:top w:w="75" w:type="dxa"/>
              <w:start w:w="85" w:type="dxa"/>
              <w:bottom w:w="75" w:type="dxa"/>
              <w:end w:w="85" w:type="dxa"/>
            </w:tcMar>
            <w:vAlign w:val="top"/>
          </w:tcPr>
          <w:p>
            <w:r>
              <w:rPr>
                <w:rFonts w:ascii="Arial" w:hAnsi="Arial"/>
                <w:color w:val="111111"/>
                <w:sz w:val="16"/>
              </w:rPr>
              <w:t>Category / applicability line</w:t>
            </w:r>
          </w:p>
        </w:tc>
        <w:tc>
          <w:tcPr>
            <w:tcW w:type="dxa" w:w="2232"/>
            <w:tcMar>
              <w:top w:w="75" w:type="dxa"/>
              <w:start w:w="85" w:type="dxa"/>
              <w:bottom w:w="75" w:type="dxa"/>
              <w:end w:w="85" w:type="dxa"/>
            </w:tcMar>
            <w:vAlign w:val="top"/>
          </w:tcPr>
          <w:p>
            <w:r>
              <w:rPr>
                <w:rFonts w:ascii="Arial" w:hAnsi="Arial"/>
                <w:color w:val="111111"/>
                <w:sz w:val="16"/>
              </w:rPr>
              <w:t>Broadens relevance without adding a new promise.</w:t>
            </w:r>
          </w:p>
        </w:tc>
        <w:tc>
          <w:tcPr>
            <w:tcW w:type="dxa" w:w="2880"/>
            <w:tcMar>
              <w:top w:w="75" w:type="dxa"/>
              <w:start w:w="85" w:type="dxa"/>
              <w:bottom w:w="75" w:type="dxa"/>
              <w:end w:w="85" w:type="dxa"/>
            </w:tcMar>
            <w:vAlign w:val="top"/>
          </w:tcPr>
          <w:p>
            <w:r>
              <w:rPr>
                <w:rFonts w:ascii="Arial" w:hAnsi="Arial"/>
                <w:color w:val="111111"/>
                <w:sz w:val="16"/>
              </w:rPr>
              <w:t>Helps the prospect self-identify quickly.</w:t>
            </w:r>
          </w:p>
        </w:tc>
        <w:tc>
          <w:tcPr>
            <w:tcW w:type="dxa" w:w="2160"/>
            <w:tcMar>
              <w:top w:w="75" w:type="dxa"/>
              <w:start w:w="85" w:type="dxa"/>
              <w:bottom w:w="75" w:type="dxa"/>
              <w:end w:w="85" w:type="dxa"/>
            </w:tcMar>
            <w:vAlign w:val="top"/>
          </w:tcPr>
          <w:p>
            <w:r>
              <w:rPr>
                <w:rFonts w:ascii="Arial" w:hAnsi="Arial"/>
                <w:color w:val="111111"/>
                <w:sz w:val="16"/>
              </w:rPr>
              <w:t>For people already using meditation, visualization, journaling or subconscious audio — and people who want a simpler practice.</w:t>
            </w:r>
          </w:p>
        </w:tc>
      </w:tr>
      <w:tr>
        <w:tc>
          <w:tcPr>
            <w:tcW w:type="dxa" w:w="504"/>
            <w:tcMar>
              <w:top w:w="75" w:type="dxa"/>
              <w:start w:w="85" w:type="dxa"/>
              <w:bottom w:w="75" w:type="dxa"/>
              <w:end w:w="85" w:type="dxa"/>
            </w:tcMar>
            <w:vAlign w:val="top"/>
            <w:shd w:fill="FAFAFA"/>
          </w:tcPr>
          <w:p>
            <w:r>
              <w:rPr>
                <w:rFonts w:ascii="Arial" w:hAnsi="Arial"/>
                <w:color w:val="111111"/>
                <w:sz w:val="16"/>
              </w:rPr>
              <w:t>10</w:t>
            </w:r>
          </w:p>
        </w:tc>
        <w:tc>
          <w:tcPr>
            <w:tcW w:type="dxa" w:w="2045"/>
            <w:tcMar>
              <w:top w:w="75" w:type="dxa"/>
              <w:start w:w="85" w:type="dxa"/>
              <w:bottom w:w="75" w:type="dxa"/>
              <w:end w:w="85" w:type="dxa"/>
            </w:tcMar>
            <w:vAlign w:val="top"/>
            <w:shd w:fill="FAFAFA"/>
          </w:tcPr>
          <w:p>
            <w:r>
              <w:rPr>
                <w:rFonts w:ascii="Arial" w:hAnsi="Arial"/>
                <w:color w:val="111111"/>
                <w:sz w:val="16"/>
              </w:rPr>
              <w:t>CTA #3</w:t>
            </w:r>
          </w:p>
        </w:tc>
        <w:tc>
          <w:tcPr>
            <w:tcW w:type="dxa" w:w="2232"/>
            <w:tcMar>
              <w:top w:w="75" w:type="dxa"/>
              <w:start w:w="85" w:type="dxa"/>
              <w:bottom w:w="75" w:type="dxa"/>
              <w:end w:w="85" w:type="dxa"/>
            </w:tcMar>
            <w:vAlign w:val="top"/>
            <w:shd w:fill="FAFAFA"/>
          </w:tcPr>
          <w:p>
            <w:r>
              <w:rPr>
                <w:rFonts w:ascii="Arial" w:hAnsi="Arial"/>
                <w:color w:val="111111"/>
                <w:sz w:val="16"/>
              </w:rPr>
              <w:t>Another low-friction action before proof.</w:t>
            </w:r>
          </w:p>
        </w:tc>
        <w:tc>
          <w:tcPr>
            <w:tcW w:type="dxa" w:w="2880"/>
            <w:tcMar>
              <w:top w:w="75" w:type="dxa"/>
              <w:start w:w="85" w:type="dxa"/>
              <w:bottom w:w="75" w:type="dxa"/>
              <w:end w:w="85" w:type="dxa"/>
            </w:tcMar>
            <w:vAlign w:val="top"/>
            <w:shd w:fill="FAFAFA"/>
          </w:tcPr>
          <w:p>
            <w:r>
              <w:rPr>
                <w:rFonts w:ascii="Arial" w:hAnsi="Arial"/>
                <w:color w:val="111111"/>
                <w:sz w:val="16"/>
              </w:rPr>
              <w:t>Prevents proof from becoming a required hurdle.</w:t>
            </w:r>
          </w:p>
        </w:tc>
        <w:tc>
          <w:tcPr>
            <w:tcW w:type="dxa" w:w="2160"/>
            <w:tcMar>
              <w:top w:w="75" w:type="dxa"/>
              <w:start w:w="85" w:type="dxa"/>
              <w:bottom w:w="75" w:type="dxa"/>
              <w:end w:w="85" w:type="dxa"/>
            </w:tcMar>
            <w:vAlign w:val="top"/>
            <w:shd w:fill="FAFAFA"/>
          </w:tcPr>
          <w:p>
            <w:r>
              <w:rPr>
                <w:rFonts w:ascii="Arial" w:hAnsi="Arial"/>
                <w:color w:val="111111"/>
                <w:sz w:val="16"/>
              </w:rPr>
              <w:t>I’M READY TO START.</w:t>
            </w:r>
          </w:p>
        </w:tc>
      </w:tr>
      <w:tr>
        <w:tc>
          <w:tcPr>
            <w:tcW w:type="dxa" w:w="504"/>
            <w:tcMar>
              <w:top w:w="75" w:type="dxa"/>
              <w:start w:w="85" w:type="dxa"/>
              <w:bottom w:w="75" w:type="dxa"/>
              <w:end w:w="85" w:type="dxa"/>
            </w:tcMar>
            <w:vAlign w:val="top"/>
          </w:tcPr>
          <w:p>
            <w:r>
              <w:rPr>
                <w:rFonts w:ascii="Arial" w:hAnsi="Arial"/>
                <w:color w:val="111111"/>
                <w:sz w:val="16"/>
              </w:rPr>
              <w:t>11</w:t>
            </w:r>
          </w:p>
        </w:tc>
        <w:tc>
          <w:tcPr>
            <w:tcW w:type="dxa" w:w="2045"/>
            <w:tcMar>
              <w:top w:w="75" w:type="dxa"/>
              <w:start w:w="85" w:type="dxa"/>
              <w:bottom w:w="75" w:type="dxa"/>
              <w:end w:w="85" w:type="dxa"/>
            </w:tcMar>
            <w:vAlign w:val="top"/>
          </w:tcPr>
          <w:p>
            <w:r>
              <w:rPr>
                <w:rFonts w:ascii="Arial" w:hAnsi="Arial"/>
                <w:color w:val="111111"/>
                <w:sz w:val="16"/>
              </w:rPr>
              <w:t>Creator proof</w:t>
            </w:r>
          </w:p>
        </w:tc>
        <w:tc>
          <w:tcPr>
            <w:tcW w:type="dxa" w:w="2232"/>
            <w:tcMar>
              <w:top w:w="75" w:type="dxa"/>
              <w:start w:w="85" w:type="dxa"/>
              <w:bottom w:w="75" w:type="dxa"/>
              <w:end w:w="85" w:type="dxa"/>
            </w:tcMar>
            <w:vAlign w:val="top"/>
          </w:tcPr>
          <w:p>
            <w:r>
              <w:rPr>
                <w:rFonts w:ascii="Arial" w:hAnsi="Arial"/>
                <w:color w:val="111111"/>
                <w:sz w:val="16"/>
              </w:rPr>
              <w:t>Shows concrete evidence that the creator actually does the thing.</w:t>
            </w:r>
          </w:p>
        </w:tc>
        <w:tc>
          <w:tcPr>
            <w:tcW w:type="dxa" w:w="2880"/>
            <w:tcMar>
              <w:top w:w="75" w:type="dxa"/>
              <w:start w:w="85" w:type="dxa"/>
              <w:bottom w:w="75" w:type="dxa"/>
              <w:end w:w="85" w:type="dxa"/>
            </w:tcMar>
            <w:vAlign w:val="top"/>
          </w:tcPr>
          <w:p>
            <w:r>
              <w:rPr>
                <w:rFonts w:ascii="Arial" w:hAnsi="Arial"/>
                <w:color w:val="111111"/>
                <w:sz w:val="16"/>
              </w:rPr>
              <w:t>Reduces “why should I trust this person?” late in the page.</w:t>
            </w:r>
          </w:p>
        </w:tc>
        <w:tc>
          <w:tcPr>
            <w:tcW w:type="dxa" w:w="2160"/>
            <w:tcMar>
              <w:top w:w="75" w:type="dxa"/>
              <w:start w:w="85" w:type="dxa"/>
              <w:bottom w:w="75" w:type="dxa"/>
              <w:end w:w="85" w:type="dxa"/>
            </w:tcMar>
            <w:vAlign w:val="top"/>
          </w:tcPr>
          <w:p>
            <w:r>
              <w:rPr>
                <w:rFonts w:ascii="Arial" w:hAnsi="Arial"/>
                <w:color w:val="111111"/>
                <w:sz w:val="16"/>
              </w:rPr>
              <w:t>Use only current verified Sean/HM proof: product screenshots, customer reviews, business history, or sourced results.</w:t>
            </w:r>
          </w:p>
        </w:tc>
      </w:tr>
      <w:tr>
        <w:tc>
          <w:tcPr>
            <w:tcW w:type="dxa" w:w="504"/>
            <w:tcMar>
              <w:top w:w="75" w:type="dxa"/>
              <w:start w:w="85" w:type="dxa"/>
              <w:bottom w:w="75" w:type="dxa"/>
              <w:end w:w="85" w:type="dxa"/>
            </w:tcMar>
            <w:vAlign w:val="top"/>
            <w:shd w:fill="FAFAFA"/>
          </w:tcPr>
          <w:p>
            <w:r>
              <w:rPr>
                <w:rFonts w:ascii="Arial" w:hAnsi="Arial"/>
                <w:color w:val="111111"/>
                <w:sz w:val="16"/>
              </w:rPr>
              <w:t>12</w:t>
            </w:r>
          </w:p>
        </w:tc>
        <w:tc>
          <w:tcPr>
            <w:tcW w:type="dxa" w:w="2045"/>
            <w:tcMar>
              <w:top w:w="75" w:type="dxa"/>
              <w:start w:w="85" w:type="dxa"/>
              <w:bottom w:w="75" w:type="dxa"/>
              <w:end w:w="85" w:type="dxa"/>
            </w:tcMar>
            <w:vAlign w:val="top"/>
            <w:shd w:fill="FAFAFA"/>
          </w:tcPr>
          <w:p>
            <w:r>
              <w:rPr>
                <w:rFonts w:ascii="Arial" w:hAnsi="Arial"/>
                <w:color w:val="111111"/>
                <w:sz w:val="16"/>
              </w:rPr>
              <w:t>Customer proof + disclaimer</w:t>
            </w:r>
          </w:p>
        </w:tc>
        <w:tc>
          <w:tcPr>
            <w:tcW w:type="dxa" w:w="2232"/>
            <w:tcMar>
              <w:top w:w="75" w:type="dxa"/>
              <w:start w:w="85" w:type="dxa"/>
              <w:bottom w:w="75" w:type="dxa"/>
              <w:end w:w="85" w:type="dxa"/>
            </w:tcMar>
            <w:vAlign w:val="top"/>
            <w:shd w:fill="FAFAFA"/>
          </w:tcPr>
          <w:p>
            <w:r>
              <w:rPr>
                <w:rFonts w:ascii="Arial" w:hAnsi="Arial"/>
                <w:color w:val="111111"/>
                <w:sz w:val="16"/>
              </w:rPr>
              <w:t>Adds social confirmation with a clear qualifier.</w:t>
            </w:r>
          </w:p>
        </w:tc>
        <w:tc>
          <w:tcPr>
            <w:tcW w:type="dxa" w:w="2880"/>
            <w:tcMar>
              <w:top w:w="75" w:type="dxa"/>
              <w:start w:w="85" w:type="dxa"/>
              <w:bottom w:w="75" w:type="dxa"/>
              <w:end w:w="85" w:type="dxa"/>
            </w:tcMar>
            <w:vAlign w:val="top"/>
            <w:shd w:fill="FAFAFA"/>
          </w:tcPr>
          <w:p>
            <w:r>
              <w:rPr>
                <w:rFonts w:ascii="Arial" w:hAnsi="Arial"/>
                <w:color w:val="111111"/>
                <w:sz w:val="16"/>
              </w:rPr>
              <w:t>Lets proof work without pretending every buyer gets the same outcome.</w:t>
            </w:r>
          </w:p>
        </w:tc>
        <w:tc>
          <w:tcPr>
            <w:tcW w:type="dxa" w:w="2160"/>
            <w:tcMar>
              <w:top w:w="75" w:type="dxa"/>
              <w:start w:w="85" w:type="dxa"/>
              <w:bottom w:w="75" w:type="dxa"/>
              <w:end w:w="85" w:type="dxa"/>
            </w:tcMar>
            <w:vAlign w:val="top"/>
            <w:shd w:fill="FAFAFA"/>
          </w:tcPr>
          <w:p>
            <w:r>
              <w:rPr>
                <w:rFonts w:ascii="Arial" w:hAnsi="Arial"/>
                <w:color w:val="111111"/>
                <w:sz w:val="16"/>
              </w:rPr>
              <w:t>Use verified current testimonials only. No universal money or timing claims.</w:t>
            </w:r>
          </w:p>
        </w:tc>
      </w:tr>
      <w:tr>
        <w:tc>
          <w:tcPr>
            <w:tcW w:type="dxa" w:w="504"/>
            <w:tcMar>
              <w:top w:w="75" w:type="dxa"/>
              <w:start w:w="85" w:type="dxa"/>
              <w:bottom w:w="75" w:type="dxa"/>
              <w:end w:w="85" w:type="dxa"/>
            </w:tcMar>
            <w:vAlign w:val="top"/>
          </w:tcPr>
          <w:p>
            <w:r>
              <w:rPr>
                <w:rFonts w:ascii="Arial" w:hAnsi="Arial"/>
                <w:color w:val="111111"/>
                <w:sz w:val="16"/>
              </w:rPr>
              <w:t>13</w:t>
            </w:r>
          </w:p>
        </w:tc>
        <w:tc>
          <w:tcPr>
            <w:tcW w:type="dxa" w:w="2045"/>
            <w:tcMar>
              <w:top w:w="75" w:type="dxa"/>
              <w:start w:w="85" w:type="dxa"/>
              <w:bottom w:w="75" w:type="dxa"/>
              <w:end w:w="85" w:type="dxa"/>
            </w:tcMar>
            <w:vAlign w:val="top"/>
          </w:tcPr>
          <w:p>
            <w:r>
              <w:rPr>
                <w:rFonts w:ascii="Arial" w:hAnsi="Arial"/>
                <w:color w:val="111111"/>
                <w:sz w:val="16"/>
              </w:rPr>
              <w:t>Footer/legal</w:t>
            </w:r>
          </w:p>
        </w:tc>
        <w:tc>
          <w:tcPr>
            <w:tcW w:type="dxa" w:w="2232"/>
            <w:tcMar>
              <w:top w:w="75" w:type="dxa"/>
              <w:start w:w="85" w:type="dxa"/>
              <w:bottom w:w="75" w:type="dxa"/>
              <w:end w:w="85" w:type="dxa"/>
            </w:tcMar>
            <w:vAlign w:val="top"/>
          </w:tcPr>
          <w:p>
            <w:r>
              <w:rPr>
                <w:rFonts w:ascii="Arial" w:hAnsi="Arial"/>
                <w:color w:val="111111"/>
                <w:sz w:val="16"/>
              </w:rPr>
              <w:t>Policies + Meta disclaimer.</w:t>
            </w:r>
          </w:p>
        </w:tc>
        <w:tc>
          <w:tcPr>
            <w:tcW w:type="dxa" w:w="2880"/>
            <w:tcMar>
              <w:top w:w="75" w:type="dxa"/>
              <w:start w:w="85" w:type="dxa"/>
              <w:bottom w:w="75" w:type="dxa"/>
              <w:end w:w="85" w:type="dxa"/>
            </w:tcMar>
            <w:vAlign w:val="top"/>
          </w:tcPr>
          <w:p>
            <w:r>
              <w:rPr>
                <w:rFonts w:ascii="Arial" w:hAnsi="Arial"/>
                <w:color w:val="111111"/>
                <w:sz w:val="16"/>
              </w:rPr>
              <w:t>Necessary for paid traffic and trust, but kept out of the sales path.</w:t>
            </w:r>
          </w:p>
        </w:tc>
        <w:tc>
          <w:tcPr>
            <w:tcW w:type="dxa" w:w="2160"/>
            <w:tcMar>
              <w:top w:w="75" w:type="dxa"/>
              <w:start w:w="85" w:type="dxa"/>
              <w:bottom w:w="75" w:type="dxa"/>
              <w:end w:w="85" w:type="dxa"/>
            </w:tcMar>
            <w:vAlign w:val="top"/>
          </w:tcPr>
          <w:p>
            <w:r>
              <w:rPr>
                <w:rFonts w:ascii="Arial" w:hAnsi="Arial"/>
                <w:color w:val="111111"/>
                <w:sz w:val="16"/>
              </w:rPr>
              <w:t>HM legal links + current Meta disclaimer + support link.</w:t>
            </w:r>
          </w:p>
        </w:tc>
      </w:tr>
    </w:tbl>
    <w:p>
      <w:pPr>
        <w:pStyle w:val="Heading2"/>
        <w:widowControl/>
      </w:pPr>
      <w:r>
        <w:t>Page 1 conversion mechanics</w:t>
      </w:r>
    </w:p>
    <w:p>
      <w:pPr>
        <w:pStyle w:val="ListBullet"/>
        <w:widowControl/>
        <w:spacing w:after="50"/>
      </w:pPr>
      <w:r>
        <w:rPr>
          <w:rFonts w:ascii="Arial" w:hAnsi="Arial"/>
          <w:sz w:val="20"/>
        </w:rPr>
        <w:t>The page does not “warm up” for long. It asks for the sale almost immediately.</w:t>
      </w:r>
    </w:p>
    <w:p>
      <w:pPr>
        <w:pStyle w:val="ListBullet"/>
        <w:widowControl/>
        <w:spacing w:after="50"/>
      </w:pPr>
      <w:r>
        <w:rPr>
          <w:rFonts w:ascii="Arial" w:hAnsi="Arial"/>
          <w:sz w:val="20"/>
        </w:rPr>
        <w:t>The copy is written as short utility fragments. Each line carries one job.</w:t>
      </w:r>
    </w:p>
    <w:p>
      <w:pPr>
        <w:pStyle w:val="ListBullet"/>
        <w:widowControl/>
        <w:spacing w:after="50"/>
      </w:pPr>
      <w:r>
        <w:rPr>
          <w:rFonts w:ascii="Arial" w:hAnsi="Arial"/>
          <w:sz w:val="20"/>
        </w:rPr>
        <w:t>The price is not hidden behind a modal, webinar, quiz, or application.</w:t>
      </w:r>
    </w:p>
    <w:p>
      <w:pPr>
        <w:pStyle w:val="ListBullet"/>
        <w:widowControl/>
        <w:spacing w:after="50"/>
      </w:pPr>
      <w:r>
        <w:rPr>
          <w:rFonts w:ascii="Arial" w:hAnsi="Arial"/>
          <w:sz w:val="20"/>
        </w:rPr>
        <w:t>The CTA language is reaction-based and emotional rather than sterile “Submit” or “Checkout.”</w:t>
      </w:r>
    </w:p>
    <w:p>
      <w:pPr>
        <w:pStyle w:val="ListBullet"/>
        <w:widowControl/>
        <w:spacing w:after="50"/>
      </w:pPr>
      <w:r>
        <w:rPr>
          <w:rFonts w:ascii="Arial" w:hAnsi="Arial"/>
          <w:sz w:val="20"/>
        </w:rPr>
        <w:t>The proof block is late. This matters: first make the visitor understand the product, then prove the creator can deliver.</w:t>
      </w:r>
    </w:p>
    <w:p>
      <w:pPr>
        <w:pStyle w:val="ListBullet"/>
        <w:widowControl/>
        <w:spacing w:after="50"/>
      </w:pPr>
      <w:r>
        <w:rPr>
          <w:rFonts w:ascii="Arial" w:hAnsi="Arial"/>
          <w:sz w:val="20"/>
        </w:rPr>
        <w:t>There is no need for an elaborate mechanism section at this ticket if the product itself is intuitive.</w:t>
      </w:r>
    </w:p>
    <w:p>
      <w:pPr>
        <w:widowControl/>
      </w:pPr>
      <w:r>
        <w:br w:type="page"/>
      </w:r>
    </w:p>
    <w:p>
      <w:pPr>
        <w:pStyle w:val="Heading1"/>
        <w:widowControl/>
      </w:pPr>
      <w:r>
        <w:t>Money Flow adaptation A — full page copy</w:t>
      </w:r>
    </w:p>
    <w:tbl>
      <w:tblPr>
        <w:tblW w:type="auto" w:w="0"/>
        <w:jc w:val="center"/>
        <w:tblLayout w:type="fixed"/>
        <w:tblLook w:firstColumn="1" w:firstRow="1" w:lastColumn="0" w:lastRow="0" w:noHBand="0" w:noVBand="1" w:val="04A0"/>
      </w:tblPr>
      <w:tblGrid>
        <w:gridCol w:w="10080"/>
      </w:tblGrid>
      <w:tr>
        <w:tc>
          <w:tcPr>
            <w:tcW w:type="dxa" w:w="10454"/>
            <w:shd w:fill="FFF7E7"/>
            <w:tcBorders>
              <w:top w:val="single" w:sz="8" w:color="C39B45"/>
              <w:left w:val="single" w:sz="8" w:color="C39B45"/>
              <w:bottom w:val="single" w:sz="8" w:color="C39B45"/>
              <w:right w:val="single" w:sz="8" w:color="C39B45"/>
            </w:tcBorders>
            <w:tcMar>
              <w:top w:w="130" w:type="dxa"/>
              <w:start w:w="160" w:type="dxa"/>
              <w:bottom w:w="130" w:type="dxa"/>
              <w:end w:w="160" w:type="dxa"/>
            </w:tcMar>
          </w:tcPr>
          <w:p>
            <w:pPr>
              <w:spacing w:after="60"/>
            </w:pPr>
            <w:r>
              <w:rPr>
                <w:rFonts w:ascii="Arial" w:hAnsi="Arial"/>
                <w:b/>
                <w:color w:val="C39B45"/>
                <w:sz w:val="21"/>
              </w:rPr>
              <w:t>Working use case</w:t>
            </w:r>
          </w:p>
          <w:p>
            <w:pPr>
              <w:spacing w:after="0"/>
            </w:pPr>
            <w:r>
              <w:rPr>
                <w:rFonts w:ascii="Arial" w:hAnsi="Arial"/>
                <w:color w:val="111111"/>
                <w:sz w:val="19"/>
              </w:rPr>
              <w:t>This is the closest analog to Maria’s short $27 page. Use it for a simple cold-traffic test to the current Money Flow entry offer. Working price below is $19 because that is the current source-of-truth price for Money Flow. If the checkout changes, update every price mention together.</w:t>
            </w:r>
          </w:p>
        </w:tc>
      </w:tr>
    </w:tbl>
    <w:p>
      <w:pPr>
        <w:widowControl/>
        <w:spacing w:after="20"/>
      </w:pPr>
    </w:p>
    <w:p>
      <w:pPr>
        <w:widowControl/>
        <w:spacing w:before="100" w:after="60"/>
        <w:jc w:val="left"/>
      </w:pPr>
      <w:r>
        <w:rPr>
          <w:rFonts w:ascii="Arial" w:hAnsi="Arial"/>
          <w:b/>
          <w:color w:val="C39B45"/>
          <w:sz w:val="17"/>
        </w:rPr>
        <w:t>HERO</w:t>
      </w:r>
    </w:p>
    <w:p>
      <w:pPr>
        <w:widowControl/>
        <w:jc w:val="center"/>
      </w:pPr>
      <w:r>
        <w:rPr>
          <w:rFonts w:ascii="Arial" w:hAnsi="Arial"/>
          <w:b/>
          <w:color w:val="17382B"/>
          <w:sz w:val="54"/>
        </w:rPr>
        <w:t>MONEY FLOW SYSTEM</w:t>
      </w:r>
    </w:p>
    <w:p>
      <w:pPr>
        <w:widowControl/>
        <w:jc w:val="center"/>
      </w:pPr>
      <w:r>
        <w:rPr>
          <w:rFonts w:ascii="Arial" w:hAnsi="Arial"/>
          <w:color w:val="111111"/>
          <w:sz w:val="26"/>
        </w:rPr>
        <w:t>A simple guided audio practice I built from the same visualization, meditation and subconscious work I have used for years.</w:t>
      </w:r>
    </w:p>
    <w:p>
      <w:pPr>
        <w:widowControl/>
        <w:jc w:val="center"/>
      </w:pPr>
      <w:r>
        <w:drawing>
          <wp:inline xmlns:a="http://schemas.openxmlformats.org/drawingml/2006/main" xmlns:pic="http://schemas.openxmlformats.org/drawingml/2006/picture">
            <wp:extent cx="3063240" cy="3063240"/>
            <wp:docPr id="2" name="Picture 2"/>
            <wp:cNvGraphicFramePr>
              <a:graphicFrameLocks noChangeAspect="1"/>
            </wp:cNvGraphicFramePr>
            <a:graphic>
              <a:graphicData uri="http://schemas.openxmlformats.org/drawingml/2006/picture">
                <pic:pic>
                  <pic:nvPicPr>
                    <pic:cNvPr id="0" name="money flow.png"/>
                    <pic:cNvPicPr/>
                  </pic:nvPicPr>
                  <pic:blipFill>
                    <a:blip r:embed="rId11"/>
                    <a:stretch>
                      <a:fillRect/>
                    </a:stretch>
                  </pic:blipFill>
                  <pic:spPr>
                    <a:xfrm>
                      <a:off x="0" y="0"/>
                      <a:ext cx="3063240" cy="3063240"/>
                    </a:xfrm>
                    <a:prstGeom prst="rect"/>
                  </pic:spPr>
                </pic:pic>
              </a:graphicData>
            </a:graphic>
          </wp:inline>
        </w:drawing>
      </w:r>
    </w:p>
    <w:tbl>
      <w:tblPr>
        <w:tblW w:type="auto" w:w="0"/>
        <w:jc w:val="center"/>
        <w:tblLayout w:type="fixed"/>
        <w:tblLook w:firstColumn="1" w:firstRow="1" w:lastColumn="0" w:lastRow="0" w:noHBand="0" w:noVBand="1" w:val="04A0"/>
      </w:tblPr>
      <w:tblGrid>
        <w:gridCol w:w="7920"/>
      </w:tblGrid>
      <w:tr>
        <w:tc>
          <w:tcPr>
            <w:tcW w:type="dxa" w:w="10454"/>
            <w:shd w:fill="17382B"/>
            <w:tcBorders>
              <w:top w:val="single" w:sz="6" w:color="17382B"/>
              <w:left w:val="single" w:sz="6" w:color="17382B"/>
              <w:bottom w:val="single" w:sz="6" w:color="17382B"/>
              <w:right w:val="single" w:sz="6" w:color="17382B"/>
            </w:tcBorders>
            <w:tcMar>
              <w:top w:w="130" w:type="dxa"/>
              <w:start w:w="120" w:type="dxa"/>
              <w:bottom w:w="130" w:type="dxa"/>
              <w:end w:w="120" w:type="dxa"/>
            </w:tcMar>
          </w:tcPr>
          <w:p>
            <w:pPr>
              <w:pStyle w:val="CTA"/>
            </w:pPr>
            <w:r>
              <w:t>START MONEY FLOW — $19</w:t>
            </w:r>
          </w:p>
        </w:tc>
      </w:tr>
    </w:tbl>
    <w:p>
      <w:pPr>
        <w:widowControl/>
        <w:spacing w:after="20"/>
      </w:pPr>
    </w:p>
    <w:p>
      <w:pPr>
        <w:widowControl/>
        <w:spacing w:before="100" w:after="60"/>
        <w:jc w:val="left"/>
      </w:pPr>
      <w:r>
        <w:rPr>
          <w:rFonts w:ascii="Arial" w:hAnsi="Arial"/>
          <w:b/>
          <w:color w:val="C39B45"/>
          <w:sz w:val="17"/>
        </w:rPr>
        <w:t>WHAT IT GIVES THE BUYER</w:t>
      </w:r>
    </w:p>
    <w:p>
      <w:pPr>
        <w:pStyle w:val="ListBullet"/>
        <w:widowControl/>
        <w:spacing w:after="50"/>
      </w:pPr>
      <w:r>
        <w:rPr>
          <w:rFonts w:ascii="Arial" w:hAnsi="Arial"/>
          <w:sz w:val="20"/>
        </w:rPr>
        <w:t>One money-focused guided hypnosis / meditation session you can return to without turning it into another long course.</w:t>
      </w:r>
    </w:p>
    <w:p>
      <w:pPr>
        <w:pStyle w:val="ListBullet"/>
        <w:widowControl/>
        <w:spacing w:after="50"/>
      </w:pPr>
      <w:r>
        <w:rPr>
          <w:rFonts w:ascii="Arial" w:hAnsi="Arial"/>
          <w:sz w:val="20"/>
        </w:rPr>
        <w:t>A simple way to rehearse more prosperous thoughts, possibilities and decisions during quiet time or before bed.</w:t>
      </w:r>
    </w:p>
    <w:p>
      <w:pPr>
        <w:pStyle w:val="ListBullet"/>
        <w:widowControl/>
        <w:spacing w:after="50"/>
      </w:pPr>
      <w:r>
        <w:rPr>
          <w:rFonts w:ascii="Arial" w:hAnsi="Arial"/>
          <w:sz w:val="20"/>
        </w:rPr>
        <w:t>A repeatable mental practice for people who already believe their inner world influences how they show up in the outer world.</w:t>
      </w:r>
    </w:p>
    <w:p>
      <w:pPr>
        <w:pStyle w:val="ListBullet"/>
        <w:widowControl/>
        <w:spacing w:after="50"/>
      </w:pPr>
      <w:r>
        <w:rPr>
          <w:rFonts w:ascii="Arial" w:hAnsi="Arial"/>
          <w:sz w:val="20"/>
        </w:rPr>
        <w:t>Digital access so the practice can fit into a normal night instead of becoming another project to complete.</w:t>
      </w:r>
    </w:p>
    <w:p>
      <w:pPr>
        <w:widowControl/>
      </w:pPr>
      <w:r>
        <w:rPr>
          <w:rFonts w:ascii="Arial" w:hAnsi="Arial"/>
          <w:b/>
        </w:rPr>
        <w:t>Price: $19</w:t>
      </w: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Plain-English objection answer</w:t>
            </w:r>
          </w:p>
          <w:p>
            <w:pPr>
              <w:spacing w:after="0"/>
            </w:pPr>
            <w:r>
              <w:rPr>
                <w:rFonts w:ascii="Arial" w:hAnsi="Arial"/>
                <w:color w:val="111111"/>
                <w:sz w:val="19"/>
              </w:rPr>
              <w:t>No complicated funnel. No giant curriculum. No promise that an audio magically creates money. Money Flow is a mental practice — a guided way to work with the thoughts, images and expectations you repeatedly bring into daily life.</w:t>
            </w:r>
          </w:p>
        </w:tc>
      </w:tr>
    </w:tbl>
    <w:p>
      <w:pPr>
        <w:widowControl/>
        <w:spacing w:after="20"/>
      </w:pPr>
    </w:p>
    <w:tbl>
      <w:tblPr>
        <w:tblW w:type="auto" w:w="0"/>
        <w:jc w:val="center"/>
        <w:tblLayout w:type="fixed"/>
        <w:tblLook w:firstColumn="1" w:firstRow="1" w:lastColumn="0" w:lastRow="0" w:noHBand="0" w:noVBand="1" w:val="04A0"/>
      </w:tblPr>
      <w:tblGrid>
        <w:gridCol w:w="7920"/>
      </w:tblGrid>
      <w:tr>
        <w:tc>
          <w:tcPr>
            <w:tcW w:type="dxa" w:w="10454"/>
            <w:shd w:fill="17382B"/>
            <w:tcBorders>
              <w:top w:val="single" w:sz="6" w:color="17382B"/>
              <w:left w:val="single" w:sz="6" w:color="17382B"/>
              <w:bottom w:val="single" w:sz="6" w:color="17382B"/>
              <w:right w:val="single" w:sz="6" w:color="17382B"/>
            </w:tcBorders>
            <w:tcMar>
              <w:top w:w="130" w:type="dxa"/>
              <w:start w:w="120" w:type="dxa"/>
              <w:bottom w:w="130" w:type="dxa"/>
              <w:end w:w="120" w:type="dxa"/>
            </w:tcMar>
          </w:tcPr>
          <w:p>
            <w:pPr>
              <w:pStyle w:val="CTA"/>
            </w:pPr>
            <w:r>
              <w:t>YES — GIVE ME MONEY FLOW</w:t>
            </w:r>
          </w:p>
        </w:tc>
      </w:tr>
    </w:tbl>
    <w:p>
      <w:pPr>
        <w:widowControl/>
        <w:spacing w:after="20"/>
      </w:pPr>
    </w:p>
    <w:p>
      <w:pPr>
        <w:widowControl/>
        <w:spacing w:before="100" w:after="60"/>
        <w:jc w:val="left"/>
      </w:pPr>
      <w:r>
        <w:rPr>
          <w:rFonts w:ascii="Arial" w:hAnsi="Arial"/>
          <w:b/>
          <w:color w:val="C39B45"/>
          <w:sz w:val="17"/>
        </w:rPr>
        <w:t>SEAN AUTHORITY BLOCK</w:t>
      </w:r>
    </w:p>
    <w:tbl>
      <w:tblPr>
        <w:tblW w:type="auto" w:w="0"/>
        <w:jc w:val="center"/>
        <w:tblLayout w:type="fixed"/>
        <w:tblLook w:firstColumn="1" w:firstRow="1" w:lastColumn="0" w:lastRow="0" w:noHBand="0" w:noVBand="1" w:val="04A0"/>
      </w:tblPr>
      <w:tblGrid>
        <w:gridCol w:w="5227"/>
        <w:gridCol w:w="5227"/>
      </w:tblGrid>
      <w:tr>
        <w:tc>
          <w:tcPr>
            <w:tcW w:type="dxa" w:w="3672"/>
            <w:tcBorders>
              <w:top w:val="single" w:sz="6" w:color="D8D8D8"/>
              <w:left w:val="single" w:sz="6" w:color="D8D8D8"/>
              <w:bottom w:val="single" w:sz="6" w:color="D8D8D8"/>
              <w:right w:val="single" w:sz="6" w:color="D8D8D8"/>
            </w:tcBorders>
            <w:tcMar>
              <w:top w:w="120" w:type="dxa"/>
              <w:start w:w="130" w:type="dxa"/>
              <w:bottom w:w="120" w:type="dxa"/>
              <w:end w:w="130" w:type="dxa"/>
            </w:tcMar>
          </w:tcPr>
          <w:p>
            <w:pPr>
              <w:jc w:val="center"/>
            </w:pPr>
            <w:r>
              <w:drawing>
                <wp:inline xmlns:a="http://schemas.openxmlformats.org/drawingml/2006/main" xmlns:pic="http://schemas.openxmlformats.org/drawingml/2006/picture">
                  <wp:extent cx="2057400" cy="685800"/>
                  <wp:docPr id="3" name="Picture 3"/>
                  <wp:cNvGraphicFramePr>
                    <a:graphicFrameLocks noChangeAspect="1"/>
                  </wp:cNvGraphicFramePr>
                  <a:graphic>
                    <a:graphicData uri="http://schemas.openxmlformats.org/drawingml/2006/picture">
                      <pic:pic>
                        <pic:nvPicPr>
                          <pic:cNvPr id="0" name="sean beach.jpeg.jpg"/>
                          <pic:cNvPicPr/>
                        </pic:nvPicPr>
                        <pic:blipFill>
                          <a:blip r:embed="rId12"/>
                          <a:stretch>
                            <a:fillRect/>
                          </a:stretch>
                        </pic:blipFill>
                        <pic:spPr>
                          <a:xfrm>
                            <a:off x="0" y="0"/>
                            <a:ext cx="2057400" cy="685800"/>
                          </a:xfrm>
                          <a:prstGeom prst="rect"/>
                        </pic:spPr>
                      </pic:pic>
                    </a:graphicData>
                  </a:graphic>
                </wp:inline>
              </w:drawing>
            </w:r>
          </w:p>
        </w:tc>
        <w:tc>
          <w:tcPr>
            <w:tcW w:type="dxa" w:w="6120"/>
            <w:tcBorders>
              <w:top w:val="single" w:sz="6" w:color="D8D8D8"/>
              <w:left w:val="single" w:sz="6" w:color="D8D8D8"/>
              <w:bottom w:val="single" w:sz="6" w:color="D8D8D8"/>
              <w:right w:val="single" w:sz="6" w:color="D8D8D8"/>
            </w:tcBorders>
            <w:tcMar>
              <w:top w:w="120" w:type="dxa"/>
              <w:start w:w="130" w:type="dxa"/>
              <w:bottom w:w="120" w:type="dxa"/>
              <w:end w:w="130" w:type="dxa"/>
            </w:tcMar>
          </w:tcPr>
          <w:p>
            <w:r>
              <w:rPr>
                <w:b/>
                <w:color w:val="17382B"/>
                <w:sz w:val="26"/>
              </w:rPr>
              <w:t>Why I made this</w:t>
            </w:r>
          </w:p>
          <w:p>
            <w:pPr>
              <w:spacing w:after="0"/>
            </w:pPr>
            <w:r>
              <w:rPr>
                <w:sz w:val="19"/>
              </w:rPr>
              <w:t>I did not start with a secret advantage. I grew up in a single-parent home in Canada and had to learn how to see a different future before I could build one. Over the years I got deep into online business, meditation, visualization and practical mental tools. Those practices became part of how I prepared my mind, made decisions and kept moving toward the life I wanted. Money Flow is one of the tools I created to make that practice simple enough to actually use.</w:t>
            </w:r>
          </w:p>
        </w:tc>
      </w:tr>
    </w:tbl>
    <w:tbl>
      <w:tblPr>
        <w:tblW w:type="auto" w:w="0"/>
        <w:jc w:val="center"/>
        <w:tblLayout w:type="fixed"/>
        <w:tblLook w:firstColumn="1" w:firstRow="1" w:lastColumn="0" w:lastRow="0" w:noHBand="0" w:noVBand="1" w:val="04A0"/>
      </w:tblPr>
      <w:tblGrid>
        <w:gridCol w:w="7920"/>
      </w:tblGrid>
      <w:tr>
        <w:tc>
          <w:tcPr>
            <w:tcW w:type="dxa" w:w="10454"/>
            <w:shd w:fill="17382B"/>
            <w:tcBorders>
              <w:top w:val="single" w:sz="6" w:color="17382B"/>
              <w:left w:val="single" w:sz="6" w:color="17382B"/>
              <w:bottom w:val="single" w:sz="6" w:color="17382B"/>
              <w:right w:val="single" w:sz="6" w:color="17382B"/>
            </w:tcBorders>
            <w:tcMar>
              <w:top w:w="130" w:type="dxa"/>
              <w:start w:w="120" w:type="dxa"/>
              <w:bottom w:w="130" w:type="dxa"/>
              <w:end w:w="120" w:type="dxa"/>
            </w:tcMar>
          </w:tcPr>
          <w:p>
            <w:pPr>
              <w:pStyle w:val="CTA"/>
            </w:pPr>
            <w:r>
              <w:t>I’M READY TO START</w:t>
            </w:r>
          </w:p>
        </w:tc>
      </w:tr>
    </w:tbl>
    <w:p>
      <w:pPr>
        <w:widowControl/>
        <w:spacing w:after="20"/>
      </w:pPr>
    </w:p>
    <w:p>
      <w:pPr>
        <w:widowControl/>
        <w:spacing w:before="100" w:after="60"/>
        <w:jc w:val="left"/>
      </w:pPr>
      <w:r>
        <w:rPr>
          <w:rFonts w:ascii="Arial" w:hAnsi="Arial"/>
          <w:b/>
          <w:color w:val="C39B45"/>
          <w:sz w:val="17"/>
        </w:rPr>
        <w:t>PROOF</w:t>
      </w:r>
    </w:p>
    <w:p>
      <w:pPr>
        <w:widowControl/>
      </w:pPr>
      <w:r>
        <w:rPr>
          <w:rFonts w:ascii="Arial" w:hAnsi="Arial"/>
          <w:b/>
          <w:color w:val="9E3D32"/>
        </w:rPr>
        <w:t>INSERT VERIFIED PROOF HERE — current customer review screenshots, current buyer count, current product usage proof, or current creator/business proof only.</w:t>
      </w:r>
    </w:p>
    <w:p>
      <w:pPr>
        <w:widowControl/>
      </w:pPr>
      <w:r>
        <w:rPr>
          <w:rFonts w:ascii="Arial" w:hAnsi="Arial"/>
        </w:rPr>
        <w:t>Recommended proof order: 1–3 short customer screenshots → one Sean authority proof block → optional “how to use it” visual. Avoid old screenshots merely because they look impressive.</w:t>
      </w:r>
    </w:p>
    <w:p>
      <w:pPr>
        <w:widowControl/>
        <w:spacing w:before="100" w:after="60"/>
        <w:jc w:val="left"/>
      </w:pPr>
      <w:r>
        <w:rPr>
          <w:rFonts w:ascii="Arial" w:hAnsi="Arial"/>
          <w:b/>
          <w:color w:val="C39B45"/>
          <w:sz w:val="17"/>
        </w:rPr>
        <w:t>FOOTER</w:t>
      </w:r>
    </w:p>
    <w:p>
      <w:pPr>
        <w:pStyle w:val="SmallNote"/>
        <w:widowControl/>
        <w:jc w:val="center"/>
      </w:pPr>
      <w:r>
        <w:rPr>
          <w:rFonts w:ascii="Arial" w:hAnsi="Arial"/>
        </w:rPr>
        <w:t>30-day guarantee / refund language: USE CURRENT VERIFIED POLICY ONLY. • Privacy • Terms • Support • Meta disclaimer</w:t>
      </w:r>
    </w:p>
    <w:p>
      <w:pPr>
        <w:pStyle w:val="Heading2"/>
        <w:widowControl/>
      </w:pPr>
      <w:r>
        <w:t>Page 1 build specification</w:t>
      </w:r>
    </w:p>
    <w:tbl>
      <w:tblPr>
        <w:tblW w:type="auto" w:w="0"/>
        <w:jc w:val="center"/>
        <w:tblLayout w:type="fixed"/>
        <w:tblLook w:firstColumn="1" w:firstRow="1" w:lastColumn="0" w:lastRow="0" w:noHBand="0" w:noVBand="1" w:val="04A0"/>
      </w:tblPr>
      <w:tblGrid>
        <w:gridCol w:w="5227"/>
        <w:gridCol w:w="5227"/>
      </w:tblGrid>
      <w:tr>
        <w:tc>
          <w:tcPr>
            <w:tcW w:type="dxa" w:w="4968"/>
            <w:shd w:fill="F4F1E8"/>
            <w:tcBorders>
              <w:top w:val="single" w:sz="6" w:color="D6D6D6"/>
              <w:left w:val="single" w:sz="6" w:color="D6D6D6"/>
              <w:bottom w:val="single" w:sz="6" w:color="D6D6D6"/>
              <w:right w:val="single" w:sz="6" w:color="D6D6D6"/>
            </w:tcBorders>
            <w:tcMar>
              <w:top w:w="110" w:type="dxa"/>
              <w:start w:w="130" w:type="dxa"/>
              <w:bottom w:w="110" w:type="dxa"/>
              <w:end w:w="130" w:type="dxa"/>
            </w:tcMar>
          </w:tcPr>
          <w:p>
            <w:r>
              <w:rPr>
                <w:rFonts w:ascii="Arial" w:hAnsi="Arial"/>
                <w:b/>
                <w:color w:val="17382B"/>
                <w:sz w:val="18"/>
              </w:rPr>
              <w:t>DESKTOP</w:t>
            </w:r>
          </w:p>
          <w:p>
            <w:pPr>
              <w:spacing w:after="0"/>
            </w:pPr>
            <w:r>
              <w:rPr>
                <w:rFonts w:ascii="Arial" w:hAnsi="Arial"/>
                <w:sz w:val="18"/>
              </w:rPr>
              <w:t>Centered single column. Recommended 720–860 px max content width. Hero copy compact enough that product + first CTA appear without a giant scroll. CTA width 420–560 px.</w:t>
            </w:r>
          </w:p>
        </w:tc>
        <w:tc>
          <w:tcPr>
            <w:tcW w:type="dxa" w:w="4968"/>
            <w:shd w:fill="EAF0EC"/>
            <w:tcBorders>
              <w:top w:val="single" w:sz="6" w:color="D6D6D6"/>
              <w:left w:val="single" w:sz="6" w:color="D6D6D6"/>
              <w:bottom w:val="single" w:sz="6" w:color="D6D6D6"/>
              <w:right w:val="single" w:sz="6" w:color="D6D6D6"/>
            </w:tcBorders>
            <w:tcMar>
              <w:top w:w="110" w:type="dxa"/>
              <w:start w:w="130" w:type="dxa"/>
              <w:bottom w:w="110" w:type="dxa"/>
              <w:end w:w="130" w:type="dxa"/>
            </w:tcMar>
          </w:tcPr>
          <w:p>
            <w:r>
              <w:rPr>
                <w:rFonts w:ascii="Arial" w:hAnsi="Arial"/>
                <w:b/>
                <w:color w:val="17382B"/>
                <w:sz w:val="18"/>
              </w:rPr>
              <w:t>MOBILE</w:t>
            </w:r>
          </w:p>
          <w:p>
            <w:pPr>
              <w:spacing w:after="0"/>
            </w:pPr>
            <w:r>
              <w:rPr>
                <w:rFonts w:ascii="Arial" w:hAnsi="Arial"/>
                <w:sz w:val="18"/>
              </w:rPr>
              <w:t>Full-width content with 18–22 px side padding. Buttons near full width. Benefit lines 1–3 sentences max. Keep proof screenshots legible without pinch-zoom.</w:t>
            </w:r>
          </w:p>
        </w:tc>
      </w:tr>
    </w:tbl>
    <w:p>
      <w:pPr>
        <w:widowControl/>
        <w:spacing w:after="20"/>
      </w:pPr>
    </w:p>
    <w:p>
      <w:pPr>
        <w:pStyle w:val="ListBullet"/>
        <w:widowControl/>
        <w:spacing w:after="50"/>
      </w:pPr>
      <w:r>
        <w:rPr>
          <w:rFonts w:ascii="Arial" w:hAnsi="Arial"/>
          <w:sz w:val="20"/>
        </w:rPr>
        <w:t>No sticky bottom CTA by default — this matches your active Money Flow visual rules.</w:t>
      </w:r>
    </w:p>
    <w:p>
      <w:pPr>
        <w:pStyle w:val="ListBullet"/>
        <w:widowControl/>
        <w:spacing w:after="50"/>
      </w:pPr>
      <w:r>
        <w:rPr>
          <w:rFonts w:ascii="Arial" w:hAnsi="Arial"/>
          <w:sz w:val="20"/>
        </w:rPr>
        <w:t>One main product image near the hero; do not keep repeating the same mockup through the page.</w:t>
      </w:r>
    </w:p>
    <w:p>
      <w:pPr>
        <w:pStyle w:val="ListBullet"/>
        <w:widowControl/>
        <w:spacing w:after="50"/>
      </w:pPr>
      <w:r>
        <w:rPr>
          <w:rFonts w:ascii="Arial" w:hAnsi="Arial"/>
          <w:sz w:val="20"/>
        </w:rPr>
        <w:t>CTA every 1–2 meaningful persuasion blocks. Page 1 only needs about three main action moments.</w:t>
      </w:r>
    </w:p>
    <w:p>
      <w:pPr>
        <w:pStyle w:val="ListBullet"/>
        <w:widowControl/>
        <w:spacing w:after="50"/>
      </w:pPr>
      <w:r>
        <w:rPr>
          <w:rFonts w:ascii="Arial" w:hAnsi="Arial"/>
          <w:sz w:val="20"/>
        </w:rPr>
        <w:t>Use current HM brand implementation and current checkout/tracking. Do not design a new brand skin just because the swipe uses a different style.</w:t>
      </w:r>
    </w:p>
    <w:p>
      <w:pPr>
        <w:widowControl/>
      </w:pPr>
      <w:r>
        <w:br w:type="page"/>
      </w:r>
    </w:p>
    <w:p>
      <w:pPr>
        <w:pStyle w:val="Heading1"/>
        <w:widowControl/>
      </w:pPr>
      <w:r>
        <w:t>Swipe Page 2 — bundle / value-stack sales page</w:t>
      </w:r>
    </w:p>
    <w:p>
      <w:pPr>
        <w:widowControl/>
      </w:pPr>
      <w:r>
        <w:rPr>
          <w:rFonts w:ascii="Arial" w:hAnsi="Arial"/>
        </w:rPr>
        <w:t>Source: Instagram Bundle 8</w:t>
      </w:r>
    </w:p>
    <w:p>
      <w:pPr>
        <w:pStyle w:val="SmallNote"/>
        <w:widowControl/>
      </w:pPr>
      <w:r>
        <w:rPr>
          <w:rFonts w:ascii="Arial" w:hAnsi="Arial"/>
        </w:rPr>
        <w:t>Observed role: low-price bundle page that makes a larger catalog feel easy. It does this by grouping outcomes, repeatedly surfacing the bundle price, showing social proof, and then breaking down the individual assets one by one.</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04"/>
            <w:shd w:fill="17382B"/>
            <w:tcMar>
              <w:top w:w="80" w:type="dxa"/>
              <w:start w:w="90" w:type="dxa"/>
              <w:bottom w:w="80" w:type="dxa"/>
              <w:end w:w="90" w:type="dxa"/>
            </w:tcMar>
          </w:tcPr>
          <w:p>
            <w:r>
              <w:rPr>
                <w:rFonts w:ascii="Arial" w:hAnsi="Arial"/>
                <w:b/>
                <w:color w:val="FFFFFF"/>
                <w:sz w:val="16"/>
              </w:rPr>
              <w:t>#</w:t>
            </w:r>
          </w:p>
        </w:tc>
        <w:tc>
          <w:tcPr>
            <w:tcW w:type="dxa" w:w="2045"/>
            <w:shd w:fill="17382B"/>
            <w:tcMar>
              <w:top w:w="80" w:type="dxa"/>
              <w:start w:w="90" w:type="dxa"/>
              <w:bottom w:w="80" w:type="dxa"/>
              <w:end w:w="90" w:type="dxa"/>
            </w:tcMar>
          </w:tcPr>
          <w:p>
            <w:r>
              <w:rPr>
                <w:rFonts w:ascii="Arial" w:hAnsi="Arial"/>
                <w:b/>
                <w:color w:val="FFFFFF"/>
                <w:sz w:val="16"/>
              </w:rPr>
              <w:t>Block</w:t>
            </w:r>
          </w:p>
        </w:tc>
        <w:tc>
          <w:tcPr>
            <w:tcW w:type="dxa" w:w="2232"/>
            <w:shd w:fill="17382B"/>
            <w:tcMar>
              <w:top w:w="80" w:type="dxa"/>
              <w:start w:w="90" w:type="dxa"/>
              <w:bottom w:w="80" w:type="dxa"/>
              <w:end w:w="90" w:type="dxa"/>
            </w:tcMar>
          </w:tcPr>
          <w:p>
            <w:r>
              <w:rPr>
                <w:rFonts w:ascii="Arial" w:hAnsi="Arial"/>
                <w:b/>
                <w:color w:val="FFFFFF"/>
                <w:sz w:val="16"/>
              </w:rPr>
              <w:t>What it does</w:t>
            </w:r>
          </w:p>
        </w:tc>
        <w:tc>
          <w:tcPr>
            <w:tcW w:type="dxa" w:w="2880"/>
            <w:shd w:fill="17382B"/>
            <w:tcMar>
              <w:top w:w="80" w:type="dxa"/>
              <w:start w:w="90" w:type="dxa"/>
              <w:bottom w:w="80" w:type="dxa"/>
              <w:end w:w="90" w:type="dxa"/>
            </w:tcMar>
          </w:tcPr>
          <w:p>
            <w:r>
              <w:rPr>
                <w:rFonts w:ascii="Arial" w:hAnsi="Arial"/>
                <w:b/>
                <w:color w:val="FFFFFF"/>
                <w:sz w:val="16"/>
              </w:rPr>
              <w:t>Why it converts</w:t>
            </w:r>
          </w:p>
        </w:tc>
        <w:tc>
          <w:tcPr>
            <w:tcW w:type="dxa" w:w="2160"/>
            <w:shd w:fill="17382B"/>
            <w:tcMar>
              <w:top w:w="80" w:type="dxa"/>
              <w:start w:w="90" w:type="dxa"/>
              <w:bottom w:w="80" w:type="dxa"/>
              <w:end w:w="90" w:type="dxa"/>
            </w:tcMar>
          </w:tcPr>
          <w:p>
            <w:r>
              <w:rPr>
                <w:rFonts w:ascii="Arial" w:hAnsi="Arial"/>
                <w:b/>
                <w:color w:val="FFFFFF"/>
                <w:sz w:val="16"/>
              </w:rPr>
              <w:t>Money Flow translation</w:t>
            </w:r>
          </w:p>
        </w:tc>
      </w:tr>
      <w:tr>
        <w:tc>
          <w:tcPr>
            <w:tcW w:type="dxa" w:w="504"/>
            <w:tcMar>
              <w:top w:w="75" w:type="dxa"/>
              <w:start w:w="85" w:type="dxa"/>
              <w:bottom w:w="75" w:type="dxa"/>
              <w:end w:w="85" w:type="dxa"/>
            </w:tcMar>
            <w:vAlign w:val="top"/>
          </w:tcPr>
          <w:p>
            <w:r>
              <w:rPr>
                <w:rFonts w:ascii="Arial" w:hAnsi="Arial"/>
                <w:color w:val="111111"/>
                <w:sz w:val="16"/>
              </w:rPr>
              <w:t>1</w:t>
            </w:r>
          </w:p>
        </w:tc>
        <w:tc>
          <w:tcPr>
            <w:tcW w:type="dxa" w:w="2045"/>
            <w:tcMar>
              <w:top w:w="75" w:type="dxa"/>
              <w:start w:w="85" w:type="dxa"/>
              <w:bottom w:w="75" w:type="dxa"/>
              <w:end w:w="85" w:type="dxa"/>
            </w:tcMar>
            <w:vAlign w:val="top"/>
          </w:tcPr>
          <w:p>
            <w:r>
              <w:rPr>
                <w:rFonts w:ascii="Arial" w:hAnsi="Arial"/>
                <w:color w:val="111111"/>
                <w:sz w:val="16"/>
              </w:rPr>
              <w:t>Outcome headline</w:t>
            </w:r>
          </w:p>
        </w:tc>
        <w:tc>
          <w:tcPr>
            <w:tcW w:type="dxa" w:w="2232"/>
            <w:tcMar>
              <w:top w:w="75" w:type="dxa"/>
              <w:start w:w="85" w:type="dxa"/>
              <w:bottom w:w="75" w:type="dxa"/>
              <w:end w:w="85" w:type="dxa"/>
            </w:tcMar>
            <w:vAlign w:val="top"/>
          </w:tcPr>
          <w:p>
            <w:r>
              <w:rPr>
                <w:rFonts w:ascii="Arial" w:hAnsi="Arial"/>
                <w:color w:val="111111"/>
                <w:sz w:val="16"/>
              </w:rPr>
              <w:t>Names the desired result before the bundle details.</w:t>
            </w:r>
          </w:p>
        </w:tc>
        <w:tc>
          <w:tcPr>
            <w:tcW w:type="dxa" w:w="2880"/>
            <w:tcMar>
              <w:top w:w="75" w:type="dxa"/>
              <w:start w:w="85" w:type="dxa"/>
              <w:bottom w:w="75" w:type="dxa"/>
              <w:end w:w="85" w:type="dxa"/>
            </w:tcMar>
            <w:vAlign w:val="top"/>
          </w:tcPr>
          <w:p>
            <w:r>
              <w:rPr>
                <w:rFonts w:ascii="Arial" w:hAnsi="Arial"/>
                <w:color w:val="111111"/>
                <w:sz w:val="16"/>
              </w:rPr>
              <w:t>The visitor buys the destination, not the file count.</w:t>
            </w:r>
          </w:p>
        </w:tc>
        <w:tc>
          <w:tcPr>
            <w:tcW w:type="dxa" w:w="2160"/>
            <w:tcMar>
              <w:top w:w="75" w:type="dxa"/>
              <w:start w:w="85" w:type="dxa"/>
              <w:bottom w:w="75" w:type="dxa"/>
              <w:end w:w="85" w:type="dxa"/>
            </w:tcMar>
            <w:vAlign w:val="top"/>
          </w:tcPr>
          <w:p>
            <w:r>
              <w:rPr>
                <w:rFonts w:ascii="Arial" w:hAnsi="Arial"/>
                <w:color w:val="111111"/>
                <w:sz w:val="16"/>
              </w:rPr>
              <w:t>Lead with “Money Flow System” + the mental practice outcome.</w:t>
            </w:r>
          </w:p>
        </w:tc>
      </w:tr>
      <w:tr>
        <w:tc>
          <w:tcPr>
            <w:tcW w:type="dxa" w:w="504"/>
            <w:tcMar>
              <w:top w:w="75" w:type="dxa"/>
              <w:start w:w="85" w:type="dxa"/>
              <w:bottom w:w="75" w:type="dxa"/>
              <w:end w:w="85" w:type="dxa"/>
            </w:tcMar>
            <w:vAlign w:val="top"/>
            <w:shd w:fill="FAFAFA"/>
          </w:tcPr>
          <w:p>
            <w:r>
              <w:rPr>
                <w:rFonts w:ascii="Arial" w:hAnsi="Arial"/>
                <w:color w:val="111111"/>
                <w:sz w:val="16"/>
              </w:rPr>
              <w:t>2</w:t>
            </w:r>
          </w:p>
        </w:tc>
        <w:tc>
          <w:tcPr>
            <w:tcW w:type="dxa" w:w="2045"/>
            <w:tcMar>
              <w:top w:w="75" w:type="dxa"/>
              <w:start w:w="85" w:type="dxa"/>
              <w:bottom w:w="75" w:type="dxa"/>
              <w:end w:w="85" w:type="dxa"/>
            </w:tcMar>
            <w:vAlign w:val="top"/>
            <w:shd w:fill="FAFAFA"/>
          </w:tcPr>
          <w:p>
            <w:r>
              <w:rPr>
                <w:rFonts w:ascii="Arial" w:hAnsi="Arial"/>
                <w:color w:val="111111"/>
                <w:sz w:val="16"/>
              </w:rPr>
              <w:t>Immediate first item / example</w:t>
            </w:r>
          </w:p>
        </w:tc>
        <w:tc>
          <w:tcPr>
            <w:tcW w:type="dxa" w:w="2232"/>
            <w:tcMar>
              <w:top w:w="75" w:type="dxa"/>
              <w:start w:w="85" w:type="dxa"/>
              <w:bottom w:w="75" w:type="dxa"/>
              <w:end w:w="85" w:type="dxa"/>
            </w:tcMar>
            <w:vAlign w:val="top"/>
            <w:shd w:fill="FAFAFA"/>
          </w:tcPr>
          <w:p>
            <w:r>
              <w:rPr>
                <w:rFonts w:ascii="Arial" w:hAnsi="Arial"/>
                <w:color w:val="111111"/>
                <w:sz w:val="16"/>
              </w:rPr>
              <w:t>Shows one concrete asset right away.</w:t>
            </w:r>
          </w:p>
        </w:tc>
        <w:tc>
          <w:tcPr>
            <w:tcW w:type="dxa" w:w="2880"/>
            <w:tcMar>
              <w:top w:w="75" w:type="dxa"/>
              <w:start w:w="85" w:type="dxa"/>
              <w:bottom w:w="75" w:type="dxa"/>
              <w:end w:w="85" w:type="dxa"/>
            </w:tcMar>
            <w:vAlign w:val="top"/>
            <w:shd w:fill="FAFAFA"/>
          </w:tcPr>
          <w:p>
            <w:r>
              <w:rPr>
                <w:rFonts w:ascii="Arial" w:hAnsi="Arial"/>
                <w:color w:val="111111"/>
                <w:sz w:val="16"/>
              </w:rPr>
              <w:t>Makes the bundle tangible before discussing value.</w:t>
            </w:r>
          </w:p>
        </w:tc>
        <w:tc>
          <w:tcPr>
            <w:tcW w:type="dxa" w:w="2160"/>
            <w:tcMar>
              <w:top w:w="75" w:type="dxa"/>
              <w:start w:w="85" w:type="dxa"/>
              <w:bottom w:w="75" w:type="dxa"/>
              <w:end w:w="85" w:type="dxa"/>
            </w:tcMar>
            <w:vAlign w:val="top"/>
            <w:shd w:fill="FAFAFA"/>
          </w:tcPr>
          <w:p>
            <w:r>
              <w:rPr>
                <w:rFonts w:ascii="Arial" w:hAnsi="Arial"/>
                <w:color w:val="111111"/>
                <w:sz w:val="16"/>
              </w:rPr>
              <w:t>Feature Money Flow first as the anchor session.</w:t>
            </w:r>
          </w:p>
        </w:tc>
      </w:tr>
      <w:tr>
        <w:tc>
          <w:tcPr>
            <w:tcW w:type="dxa" w:w="504"/>
            <w:tcMar>
              <w:top w:w="75" w:type="dxa"/>
              <w:start w:w="85" w:type="dxa"/>
              <w:bottom w:w="75" w:type="dxa"/>
              <w:end w:w="85" w:type="dxa"/>
            </w:tcMar>
            <w:vAlign w:val="top"/>
          </w:tcPr>
          <w:p>
            <w:r>
              <w:rPr>
                <w:rFonts w:ascii="Arial" w:hAnsi="Arial"/>
                <w:color w:val="111111"/>
                <w:sz w:val="16"/>
              </w:rPr>
              <w:t>3</w:t>
            </w:r>
          </w:p>
        </w:tc>
        <w:tc>
          <w:tcPr>
            <w:tcW w:type="dxa" w:w="2045"/>
            <w:tcMar>
              <w:top w:w="75" w:type="dxa"/>
              <w:start w:w="85" w:type="dxa"/>
              <w:bottom w:w="75" w:type="dxa"/>
              <w:end w:w="85" w:type="dxa"/>
            </w:tcMar>
            <w:vAlign w:val="top"/>
          </w:tcPr>
          <w:p>
            <w:r>
              <w:rPr>
                <w:rFonts w:ascii="Arial" w:hAnsi="Arial"/>
                <w:color w:val="111111"/>
                <w:sz w:val="16"/>
              </w:rPr>
              <w:t>Price compression</w:t>
            </w:r>
          </w:p>
        </w:tc>
        <w:tc>
          <w:tcPr>
            <w:tcW w:type="dxa" w:w="2232"/>
            <w:tcMar>
              <w:top w:w="75" w:type="dxa"/>
              <w:start w:w="85" w:type="dxa"/>
              <w:bottom w:w="75" w:type="dxa"/>
              <w:end w:w="85" w:type="dxa"/>
            </w:tcMar>
            <w:vAlign w:val="top"/>
          </w:tcPr>
          <w:p>
            <w:r>
              <w:rPr>
                <w:rFonts w:ascii="Arial" w:hAnsi="Arial"/>
                <w:color w:val="111111"/>
                <w:sz w:val="16"/>
              </w:rPr>
              <w:t>Frames each included item as a tiny fraction of the total.</w:t>
            </w:r>
          </w:p>
        </w:tc>
        <w:tc>
          <w:tcPr>
            <w:tcW w:type="dxa" w:w="2880"/>
            <w:tcMar>
              <w:top w:w="75" w:type="dxa"/>
              <w:start w:w="85" w:type="dxa"/>
              <w:bottom w:w="75" w:type="dxa"/>
              <w:end w:w="85" w:type="dxa"/>
            </w:tcMar>
            <w:vAlign w:val="top"/>
          </w:tcPr>
          <w:p>
            <w:r>
              <w:rPr>
                <w:rFonts w:ascii="Arial" w:hAnsi="Arial"/>
                <w:color w:val="111111"/>
                <w:sz w:val="16"/>
              </w:rPr>
              <w:t>Creates a “why not?” economic reaction.</w:t>
            </w:r>
          </w:p>
        </w:tc>
        <w:tc>
          <w:tcPr>
            <w:tcW w:type="dxa" w:w="2160"/>
            <w:tcMar>
              <w:top w:w="75" w:type="dxa"/>
              <w:start w:w="85" w:type="dxa"/>
              <w:bottom w:w="75" w:type="dxa"/>
              <w:end w:w="85" w:type="dxa"/>
            </w:tcMar>
            <w:vAlign w:val="top"/>
          </w:tcPr>
          <w:p>
            <w:r>
              <w:rPr>
                <w:rFonts w:ascii="Arial" w:hAnsi="Arial"/>
                <w:color w:val="111111"/>
                <w:sz w:val="16"/>
              </w:rPr>
              <w:t>Use the verified $57 bundle / $135 anchor only if current checkout still matches.</w:t>
            </w:r>
          </w:p>
        </w:tc>
      </w:tr>
      <w:tr>
        <w:tc>
          <w:tcPr>
            <w:tcW w:type="dxa" w:w="504"/>
            <w:tcMar>
              <w:top w:w="75" w:type="dxa"/>
              <w:start w:w="85" w:type="dxa"/>
              <w:bottom w:w="75" w:type="dxa"/>
              <w:end w:w="85" w:type="dxa"/>
            </w:tcMar>
            <w:vAlign w:val="top"/>
            <w:shd w:fill="FAFAFA"/>
          </w:tcPr>
          <w:p>
            <w:r>
              <w:rPr>
                <w:rFonts w:ascii="Arial" w:hAnsi="Arial"/>
                <w:color w:val="111111"/>
                <w:sz w:val="16"/>
              </w:rPr>
              <w:t>4</w:t>
            </w:r>
          </w:p>
        </w:tc>
        <w:tc>
          <w:tcPr>
            <w:tcW w:type="dxa" w:w="2045"/>
            <w:tcMar>
              <w:top w:w="75" w:type="dxa"/>
              <w:start w:w="85" w:type="dxa"/>
              <w:bottom w:w="75" w:type="dxa"/>
              <w:end w:w="85" w:type="dxa"/>
            </w:tcMar>
            <w:vAlign w:val="top"/>
            <w:shd w:fill="FAFAFA"/>
          </w:tcPr>
          <w:p>
            <w:r>
              <w:rPr>
                <w:rFonts w:ascii="Arial" w:hAnsi="Arial"/>
                <w:color w:val="111111"/>
                <w:sz w:val="16"/>
              </w:rPr>
              <w:t>CTA #1</w:t>
            </w:r>
          </w:p>
        </w:tc>
        <w:tc>
          <w:tcPr>
            <w:tcW w:type="dxa" w:w="2232"/>
            <w:tcMar>
              <w:top w:w="75" w:type="dxa"/>
              <w:start w:w="85" w:type="dxa"/>
              <w:bottom w:w="75" w:type="dxa"/>
              <w:end w:w="85" w:type="dxa"/>
            </w:tcMar>
            <w:vAlign w:val="top"/>
            <w:shd w:fill="FAFAFA"/>
          </w:tcPr>
          <w:p>
            <w:r>
              <w:rPr>
                <w:rFonts w:ascii="Arial" w:hAnsi="Arial"/>
                <w:color w:val="111111"/>
                <w:sz w:val="16"/>
              </w:rPr>
              <w:t>Purchase button appears before deep detail.</w:t>
            </w:r>
          </w:p>
        </w:tc>
        <w:tc>
          <w:tcPr>
            <w:tcW w:type="dxa" w:w="2880"/>
            <w:tcMar>
              <w:top w:w="75" w:type="dxa"/>
              <w:start w:w="85" w:type="dxa"/>
              <w:bottom w:w="75" w:type="dxa"/>
              <w:end w:w="85" w:type="dxa"/>
            </w:tcMar>
            <w:vAlign w:val="top"/>
            <w:shd w:fill="FAFAFA"/>
          </w:tcPr>
          <w:p>
            <w:r>
              <w:rPr>
                <w:rFonts w:ascii="Arial" w:hAnsi="Arial"/>
                <w:color w:val="111111"/>
                <w:sz w:val="16"/>
              </w:rPr>
              <w:t>Captures people who already understand the offer.</w:t>
            </w:r>
          </w:p>
        </w:tc>
        <w:tc>
          <w:tcPr>
            <w:tcW w:type="dxa" w:w="2160"/>
            <w:tcMar>
              <w:top w:w="75" w:type="dxa"/>
              <w:start w:w="85" w:type="dxa"/>
              <w:bottom w:w="75" w:type="dxa"/>
              <w:end w:w="85" w:type="dxa"/>
            </w:tcMar>
            <w:vAlign w:val="top"/>
            <w:shd w:fill="FAFAFA"/>
          </w:tcPr>
          <w:p>
            <w:r>
              <w:rPr>
                <w:rFonts w:ascii="Arial" w:hAnsi="Arial"/>
                <w:color w:val="111111"/>
                <w:sz w:val="16"/>
              </w:rPr>
              <w:t>UNLOCK THE MONEY FLOW SYSTEM — $57.</w:t>
            </w:r>
          </w:p>
        </w:tc>
      </w:tr>
      <w:tr>
        <w:tc>
          <w:tcPr>
            <w:tcW w:type="dxa" w:w="504"/>
            <w:tcMar>
              <w:top w:w="75" w:type="dxa"/>
              <w:start w:w="85" w:type="dxa"/>
              <w:bottom w:w="75" w:type="dxa"/>
              <w:end w:w="85" w:type="dxa"/>
            </w:tcMar>
            <w:vAlign w:val="top"/>
          </w:tcPr>
          <w:p>
            <w:r>
              <w:rPr>
                <w:rFonts w:ascii="Arial" w:hAnsi="Arial"/>
                <w:color w:val="111111"/>
                <w:sz w:val="16"/>
              </w:rPr>
              <w:t>5</w:t>
            </w:r>
          </w:p>
        </w:tc>
        <w:tc>
          <w:tcPr>
            <w:tcW w:type="dxa" w:w="2045"/>
            <w:tcMar>
              <w:top w:w="75" w:type="dxa"/>
              <w:start w:w="85" w:type="dxa"/>
              <w:bottom w:w="75" w:type="dxa"/>
              <w:end w:w="85" w:type="dxa"/>
            </w:tcMar>
            <w:vAlign w:val="top"/>
          </w:tcPr>
          <w:p>
            <w:r>
              <w:rPr>
                <w:rFonts w:ascii="Arial" w:hAnsi="Arial"/>
                <w:color w:val="111111"/>
                <w:sz w:val="16"/>
              </w:rPr>
              <w:t>Outcome bullet list</w:t>
            </w:r>
          </w:p>
        </w:tc>
        <w:tc>
          <w:tcPr>
            <w:tcW w:type="dxa" w:w="2232"/>
            <w:tcMar>
              <w:top w:w="75" w:type="dxa"/>
              <w:start w:w="85" w:type="dxa"/>
              <w:bottom w:w="75" w:type="dxa"/>
              <w:end w:w="85" w:type="dxa"/>
            </w:tcMar>
            <w:vAlign w:val="top"/>
          </w:tcPr>
          <w:p>
            <w:r>
              <w:rPr>
                <w:rFonts w:ascii="Arial" w:hAnsi="Arial"/>
                <w:color w:val="111111"/>
                <w:sz w:val="16"/>
              </w:rPr>
              <w:t>Shows what the bundle helps the buyer do.</w:t>
            </w:r>
          </w:p>
        </w:tc>
        <w:tc>
          <w:tcPr>
            <w:tcW w:type="dxa" w:w="2880"/>
            <w:tcMar>
              <w:top w:w="75" w:type="dxa"/>
              <w:start w:w="85" w:type="dxa"/>
              <w:bottom w:w="75" w:type="dxa"/>
              <w:end w:w="85" w:type="dxa"/>
            </w:tcMar>
            <w:vAlign w:val="top"/>
          </w:tcPr>
          <w:p>
            <w:r>
              <w:rPr>
                <w:rFonts w:ascii="Arial" w:hAnsi="Arial"/>
                <w:color w:val="111111"/>
                <w:sz w:val="16"/>
              </w:rPr>
              <w:t>Turns a product list into a set of desired states/use cases.</w:t>
            </w:r>
          </w:p>
        </w:tc>
        <w:tc>
          <w:tcPr>
            <w:tcW w:type="dxa" w:w="2160"/>
            <w:tcMar>
              <w:top w:w="75" w:type="dxa"/>
              <w:start w:w="85" w:type="dxa"/>
              <w:bottom w:w="75" w:type="dxa"/>
              <w:end w:w="85" w:type="dxa"/>
            </w:tcMar>
            <w:vAlign w:val="top"/>
          </w:tcPr>
          <w:p>
            <w:r>
              <w:rPr>
                <w:rFonts w:ascii="Arial" w:hAnsi="Arial"/>
                <w:color w:val="111111"/>
                <w:sz w:val="16"/>
              </w:rPr>
              <w:t>Nightly money practice, visualization anchor, money-focused brainwave session, identity rehearsal, opportunity-awareness practice.</w:t>
            </w:r>
          </w:p>
        </w:tc>
      </w:tr>
      <w:tr>
        <w:tc>
          <w:tcPr>
            <w:tcW w:type="dxa" w:w="504"/>
            <w:tcMar>
              <w:top w:w="75" w:type="dxa"/>
              <w:start w:w="85" w:type="dxa"/>
              <w:bottom w:w="75" w:type="dxa"/>
              <w:end w:w="85" w:type="dxa"/>
            </w:tcMar>
            <w:vAlign w:val="top"/>
            <w:shd w:fill="FAFAFA"/>
          </w:tcPr>
          <w:p>
            <w:r>
              <w:rPr>
                <w:rFonts w:ascii="Arial" w:hAnsi="Arial"/>
                <w:color w:val="111111"/>
                <w:sz w:val="16"/>
              </w:rPr>
              <w:t>6</w:t>
            </w:r>
          </w:p>
        </w:tc>
        <w:tc>
          <w:tcPr>
            <w:tcW w:type="dxa" w:w="2045"/>
            <w:tcMar>
              <w:top w:w="75" w:type="dxa"/>
              <w:start w:w="85" w:type="dxa"/>
              <w:bottom w:w="75" w:type="dxa"/>
              <w:end w:w="85" w:type="dxa"/>
            </w:tcMar>
            <w:vAlign w:val="top"/>
            <w:shd w:fill="FAFAFA"/>
          </w:tcPr>
          <w:p>
            <w:r>
              <w:rPr>
                <w:rFonts w:ascii="Arial" w:hAnsi="Arial"/>
                <w:color w:val="111111"/>
                <w:sz w:val="16"/>
              </w:rPr>
              <w:t>CTA #2</w:t>
            </w:r>
          </w:p>
        </w:tc>
        <w:tc>
          <w:tcPr>
            <w:tcW w:type="dxa" w:w="2232"/>
            <w:tcMar>
              <w:top w:w="75" w:type="dxa"/>
              <w:start w:w="85" w:type="dxa"/>
              <w:bottom w:w="75" w:type="dxa"/>
              <w:end w:w="85" w:type="dxa"/>
            </w:tcMar>
            <w:vAlign w:val="top"/>
            <w:shd w:fill="FAFAFA"/>
          </w:tcPr>
          <w:p>
            <w:r>
              <w:rPr>
                <w:rFonts w:ascii="Arial" w:hAnsi="Arial"/>
                <w:color w:val="111111"/>
                <w:sz w:val="16"/>
              </w:rPr>
              <w:t>Repeats action after outcome list.</w:t>
            </w:r>
          </w:p>
        </w:tc>
        <w:tc>
          <w:tcPr>
            <w:tcW w:type="dxa" w:w="2880"/>
            <w:tcMar>
              <w:top w:w="75" w:type="dxa"/>
              <w:start w:w="85" w:type="dxa"/>
              <w:bottom w:w="75" w:type="dxa"/>
              <w:end w:w="85" w:type="dxa"/>
            </w:tcMar>
            <w:vAlign w:val="top"/>
            <w:shd w:fill="FAFAFA"/>
          </w:tcPr>
          <w:p>
            <w:r>
              <w:rPr>
                <w:rFonts w:ascii="Arial" w:hAnsi="Arial"/>
                <w:color w:val="111111"/>
                <w:sz w:val="16"/>
              </w:rPr>
              <w:t>Converts after benefits, before proof.</w:t>
            </w:r>
          </w:p>
        </w:tc>
        <w:tc>
          <w:tcPr>
            <w:tcW w:type="dxa" w:w="2160"/>
            <w:tcMar>
              <w:top w:w="75" w:type="dxa"/>
              <w:start w:w="85" w:type="dxa"/>
              <w:bottom w:w="75" w:type="dxa"/>
              <w:end w:w="85" w:type="dxa"/>
            </w:tcMar>
            <w:vAlign w:val="top"/>
            <w:shd w:fill="FAFAFA"/>
          </w:tcPr>
          <w:p>
            <w:r>
              <w:rPr>
                <w:rFonts w:ascii="Arial" w:hAnsi="Arial"/>
                <w:color w:val="111111"/>
                <w:sz w:val="16"/>
              </w:rPr>
              <w:t>GET THE COMPLETE SYSTEM.</w:t>
            </w:r>
          </w:p>
        </w:tc>
      </w:tr>
      <w:tr>
        <w:tc>
          <w:tcPr>
            <w:tcW w:type="dxa" w:w="504"/>
            <w:tcMar>
              <w:top w:w="75" w:type="dxa"/>
              <w:start w:w="85" w:type="dxa"/>
              <w:bottom w:w="75" w:type="dxa"/>
              <w:end w:w="85" w:type="dxa"/>
            </w:tcMar>
            <w:vAlign w:val="top"/>
          </w:tcPr>
          <w:p>
            <w:r>
              <w:rPr>
                <w:rFonts w:ascii="Arial" w:hAnsi="Arial"/>
                <w:color w:val="111111"/>
                <w:sz w:val="16"/>
              </w:rPr>
              <w:t>7</w:t>
            </w:r>
          </w:p>
        </w:tc>
        <w:tc>
          <w:tcPr>
            <w:tcW w:type="dxa" w:w="2045"/>
            <w:tcMar>
              <w:top w:w="75" w:type="dxa"/>
              <w:start w:w="85" w:type="dxa"/>
              <w:bottom w:w="75" w:type="dxa"/>
              <w:end w:w="85" w:type="dxa"/>
            </w:tcMar>
            <w:vAlign w:val="top"/>
          </w:tcPr>
          <w:p>
            <w:r>
              <w:rPr>
                <w:rFonts w:ascii="Arial" w:hAnsi="Arial"/>
                <w:color w:val="111111"/>
                <w:sz w:val="16"/>
              </w:rPr>
              <w:t>Scroll cue / more detail</w:t>
            </w:r>
          </w:p>
        </w:tc>
        <w:tc>
          <w:tcPr>
            <w:tcW w:type="dxa" w:w="2232"/>
            <w:tcMar>
              <w:top w:w="75" w:type="dxa"/>
              <w:start w:w="85" w:type="dxa"/>
              <w:bottom w:w="75" w:type="dxa"/>
              <w:end w:w="85" w:type="dxa"/>
            </w:tcMar>
            <w:vAlign w:val="top"/>
          </w:tcPr>
          <w:p>
            <w:r>
              <w:rPr>
                <w:rFonts w:ascii="Arial" w:hAnsi="Arial"/>
                <w:color w:val="111111"/>
                <w:sz w:val="16"/>
              </w:rPr>
              <w:t>Signals that deeper breakdown is below.</w:t>
            </w:r>
          </w:p>
        </w:tc>
        <w:tc>
          <w:tcPr>
            <w:tcW w:type="dxa" w:w="2880"/>
            <w:tcMar>
              <w:top w:w="75" w:type="dxa"/>
              <w:start w:w="85" w:type="dxa"/>
              <w:bottom w:w="75" w:type="dxa"/>
              <w:end w:w="85" w:type="dxa"/>
            </w:tcMar>
            <w:vAlign w:val="top"/>
          </w:tcPr>
          <w:p>
            <w:r>
              <w:rPr>
                <w:rFonts w:ascii="Arial" w:hAnsi="Arial"/>
                <w:color w:val="111111"/>
                <w:sz w:val="16"/>
              </w:rPr>
              <w:t>Prevents a long page from feeling random.</w:t>
            </w:r>
          </w:p>
        </w:tc>
        <w:tc>
          <w:tcPr>
            <w:tcW w:type="dxa" w:w="2160"/>
            <w:tcMar>
              <w:top w:w="75" w:type="dxa"/>
              <w:start w:w="85" w:type="dxa"/>
              <w:bottom w:w="75" w:type="dxa"/>
              <w:end w:w="85" w:type="dxa"/>
            </w:tcMar>
            <w:vAlign w:val="top"/>
          </w:tcPr>
          <w:p>
            <w:r>
              <w:rPr>
                <w:rFonts w:ascii="Arial" w:hAnsi="Arial"/>
                <w:color w:val="111111"/>
                <w:sz w:val="16"/>
              </w:rPr>
              <w:t>“Keep scrolling to see which session to use first.”</w:t>
            </w:r>
          </w:p>
        </w:tc>
      </w:tr>
      <w:tr>
        <w:tc>
          <w:tcPr>
            <w:tcW w:type="dxa" w:w="504"/>
            <w:tcMar>
              <w:top w:w="75" w:type="dxa"/>
              <w:start w:w="85" w:type="dxa"/>
              <w:bottom w:w="75" w:type="dxa"/>
              <w:end w:w="85" w:type="dxa"/>
            </w:tcMar>
            <w:vAlign w:val="top"/>
            <w:shd w:fill="FAFAFA"/>
          </w:tcPr>
          <w:p>
            <w:r>
              <w:rPr>
                <w:rFonts w:ascii="Arial" w:hAnsi="Arial"/>
                <w:color w:val="111111"/>
                <w:sz w:val="16"/>
              </w:rPr>
              <w:t>8</w:t>
            </w:r>
          </w:p>
        </w:tc>
        <w:tc>
          <w:tcPr>
            <w:tcW w:type="dxa" w:w="2045"/>
            <w:tcMar>
              <w:top w:w="75" w:type="dxa"/>
              <w:start w:w="85" w:type="dxa"/>
              <w:bottom w:w="75" w:type="dxa"/>
              <w:end w:w="85" w:type="dxa"/>
            </w:tcMar>
            <w:vAlign w:val="top"/>
            <w:shd w:fill="FAFAFA"/>
          </w:tcPr>
          <w:p>
            <w:r>
              <w:rPr>
                <w:rFonts w:ascii="Arial" w:hAnsi="Arial"/>
                <w:color w:val="111111"/>
                <w:sz w:val="16"/>
              </w:rPr>
              <w:t>Social proof intro</w:t>
            </w:r>
          </w:p>
        </w:tc>
        <w:tc>
          <w:tcPr>
            <w:tcW w:type="dxa" w:w="2232"/>
            <w:tcMar>
              <w:top w:w="75" w:type="dxa"/>
              <w:start w:w="85" w:type="dxa"/>
              <w:bottom w:w="75" w:type="dxa"/>
              <w:end w:w="85" w:type="dxa"/>
            </w:tcMar>
            <w:vAlign w:val="top"/>
            <w:shd w:fill="FAFAFA"/>
          </w:tcPr>
          <w:p>
            <w:r>
              <w:rPr>
                <w:rFonts w:ascii="Arial" w:hAnsi="Arial"/>
                <w:color w:val="111111"/>
                <w:sz w:val="16"/>
              </w:rPr>
              <w:t>“People like this bundle” before showing testimonials.</w:t>
            </w:r>
          </w:p>
        </w:tc>
        <w:tc>
          <w:tcPr>
            <w:tcW w:type="dxa" w:w="2880"/>
            <w:tcMar>
              <w:top w:w="75" w:type="dxa"/>
              <w:start w:w="85" w:type="dxa"/>
              <w:bottom w:w="75" w:type="dxa"/>
              <w:end w:w="85" w:type="dxa"/>
            </w:tcMar>
            <w:vAlign w:val="top"/>
            <w:shd w:fill="FAFAFA"/>
          </w:tcPr>
          <w:p>
            <w:r>
              <w:rPr>
                <w:rFonts w:ascii="Arial" w:hAnsi="Arial"/>
                <w:color w:val="111111"/>
                <w:sz w:val="16"/>
              </w:rPr>
              <w:t>Pre-frames the screenshots so they are interpreted as confirmation.</w:t>
            </w:r>
          </w:p>
        </w:tc>
        <w:tc>
          <w:tcPr>
            <w:tcW w:type="dxa" w:w="2160"/>
            <w:tcMar>
              <w:top w:w="75" w:type="dxa"/>
              <w:start w:w="85" w:type="dxa"/>
              <w:bottom w:w="75" w:type="dxa"/>
              <w:end w:w="85" w:type="dxa"/>
            </w:tcMar>
            <w:vAlign w:val="top"/>
            <w:shd w:fill="FAFAFA"/>
          </w:tcPr>
          <w:p>
            <w:r>
              <w:rPr>
                <w:rFonts w:ascii="Arial" w:hAnsi="Arial"/>
                <w:color w:val="111111"/>
                <w:sz w:val="16"/>
              </w:rPr>
              <w:t>Use current verified HM reviews only.</w:t>
            </w:r>
          </w:p>
        </w:tc>
      </w:tr>
      <w:tr>
        <w:tc>
          <w:tcPr>
            <w:tcW w:type="dxa" w:w="504"/>
            <w:tcMar>
              <w:top w:w="75" w:type="dxa"/>
              <w:start w:w="85" w:type="dxa"/>
              <w:bottom w:w="75" w:type="dxa"/>
              <w:end w:w="85" w:type="dxa"/>
            </w:tcMar>
            <w:vAlign w:val="top"/>
          </w:tcPr>
          <w:p>
            <w:r>
              <w:rPr>
                <w:rFonts w:ascii="Arial" w:hAnsi="Arial"/>
                <w:color w:val="111111"/>
                <w:sz w:val="16"/>
              </w:rPr>
              <w:t>9</w:t>
            </w:r>
          </w:p>
        </w:tc>
        <w:tc>
          <w:tcPr>
            <w:tcW w:type="dxa" w:w="2045"/>
            <w:tcMar>
              <w:top w:w="75" w:type="dxa"/>
              <w:start w:w="85" w:type="dxa"/>
              <w:bottom w:w="75" w:type="dxa"/>
              <w:end w:w="85" w:type="dxa"/>
            </w:tcMar>
            <w:vAlign w:val="top"/>
          </w:tcPr>
          <w:p>
            <w:r>
              <w:rPr>
                <w:rFonts w:ascii="Arial" w:hAnsi="Arial"/>
                <w:color w:val="111111"/>
                <w:sz w:val="16"/>
              </w:rPr>
              <w:t>CTA #3</w:t>
            </w:r>
          </w:p>
        </w:tc>
        <w:tc>
          <w:tcPr>
            <w:tcW w:type="dxa" w:w="2232"/>
            <w:tcMar>
              <w:top w:w="75" w:type="dxa"/>
              <w:start w:w="85" w:type="dxa"/>
              <w:bottom w:w="75" w:type="dxa"/>
              <w:end w:w="85" w:type="dxa"/>
            </w:tcMar>
            <w:vAlign w:val="top"/>
          </w:tcPr>
          <w:p>
            <w:r>
              <w:rPr>
                <w:rFonts w:ascii="Arial" w:hAnsi="Arial"/>
                <w:color w:val="111111"/>
                <w:sz w:val="16"/>
              </w:rPr>
              <w:t>Action after proof.</w:t>
            </w:r>
          </w:p>
        </w:tc>
        <w:tc>
          <w:tcPr>
            <w:tcW w:type="dxa" w:w="2880"/>
            <w:tcMar>
              <w:top w:w="75" w:type="dxa"/>
              <w:start w:w="85" w:type="dxa"/>
              <w:bottom w:w="75" w:type="dxa"/>
              <w:end w:w="85" w:type="dxa"/>
            </w:tcMar>
            <w:vAlign w:val="top"/>
          </w:tcPr>
          <w:p>
            <w:r>
              <w:rPr>
                <w:rFonts w:ascii="Arial" w:hAnsi="Arial"/>
                <w:color w:val="111111"/>
                <w:sz w:val="16"/>
              </w:rPr>
              <w:t>Turns validation into purchase momentum.</w:t>
            </w:r>
          </w:p>
        </w:tc>
        <w:tc>
          <w:tcPr>
            <w:tcW w:type="dxa" w:w="2160"/>
            <w:tcMar>
              <w:top w:w="75" w:type="dxa"/>
              <w:start w:w="85" w:type="dxa"/>
              <w:bottom w:w="75" w:type="dxa"/>
              <w:end w:w="85" w:type="dxa"/>
            </w:tcMar>
            <w:vAlign w:val="top"/>
          </w:tcPr>
          <w:p>
            <w:r>
              <w:rPr>
                <w:rFonts w:ascii="Arial" w:hAnsi="Arial"/>
                <w:color w:val="111111"/>
                <w:sz w:val="16"/>
              </w:rPr>
              <w:t>START MONEY FLOW.</w:t>
            </w:r>
          </w:p>
        </w:tc>
      </w:tr>
      <w:tr>
        <w:tc>
          <w:tcPr>
            <w:tcW w:type="dxa" w:w="504"/>
            <w:tcMar>
              <w:top w:w="75" w:type="dxa"/>
              <w:start w:w="85" w:type="dxa"/>
              <w:bottom w:w="75" w:type="dxa"/>
              <w:end w:w="85" w:type="dxa"/>
            </w:tcMar>
            <w:vAlign w:val="top"/>
            <w:shd w:fill="FAFAFA"/>
          </w:tcPr>
          <w:p>
            <w:r>
              <w:rPr>
                <w:rFonts w:ascii="Arial" w:hAnsi="Arial"/>
                <w:color w:val="111111"/>
                <w:sz w:val="16"/>
              </w:rPr>
              <w:t>10</w:t>
            </w:r>
          </w:p>
        </w:tc>
        <w:tc>
          <w:tcPr>
            <w:tcW w:type="dxa" w:w="2045"/>
            <w:tcMar>
              <w:top w:w="75" w:type="dxa"/>
              <w:start w:w="85" w:type="dxa"/>
              <w:bottom w:w="75" w:type="dxa"/>
              <w:end w:w="85" w:type="dxa"/>
            </w:tcMar>
            <w:vAlign w:val="top"/>
            <w:shd w:fill="FAFAFA"/>
          </w:tcPr>
          <w:p>
            <w:r>
              <w:rPr>
                <w:rFonts w:ascii="Arial" w:hAnsi="Arial"/>
                <w:color w:val="111111"/>
                <w:sz w:val="16"/>
              </w:rPr>
              <w:t>Authority + bundle thesis</w:t>
            </w:r>
          </w:p>
        </w:tc>
        <w:tc>
          <w:tcPr>
            <w:tcW w:type="dxa" w:w="2232"/>
            <w:tcMar>
              <w:top w:w="75" w:type="dxa"/>
              <w:start w:w="85" w:type="dxa"/>
              <w:bottom w:w="75" w:type="dxa"/>
              <w:end w:w="85" w:type="dxa"/>
            </w:tcMar>
            <w:vAlign w:val="top"/>
            <w:shd w:fill="FAFAFA"/>
          </w:tcPr>
          <w:p>
            <w:r>
              <w:rPr>
                <w:rFonts w:ascii="Arial" w:hAnsi="Arial"/>
                <w:color w:val="111111"/>
                <w:sz w:val="16"/>
              </w:rPr>
              <w:t>Explains why these particular items belong together.</w:t>
            </w:r>
          </w:p>
        </w:tc>
        <w:tc>
          <w:tcPr>
            <w:tcW w:type="dxa" w:w="2880"/>
            <w:tcMar>
              <w:top w:w="75" w:type="dxa"/>
              <w:start w:w="85" w:type="dxa"/>
              <w:bottom w:w="75" w:type="dxa"/>
              <w:end w:w="85" w:type="dxa"/>
            </w:tcMar>
            <w:vAlign w:val="top"/>
            <w:shd w:fill="FAFAFA"/>
          </w:tcPr>
          <w:p>
            <w:r>
              <w:rPr>
                <w:rFonts w:ascii="Arial" w:hAnsi="Arial"/>
                <w:color w:val="111111"/>
                <w:sz w:val="16"/>
              </w:rPr>
              <w:t>Stops the bundle feeling like leftover files.</w:t>
            </w:r>
          </w:p>
        </w:tc>
        <w:tc>
          <w:tcPr>
            <w:tcW w:type="dxa" w:w="2160"/>
            <w:tcMar>
              <w:top w:w="75" w:type="dxa"/>
              <w:start w:w="85" w:type="dxa"/>
              <w:bottom w:w="75" w:type="dxa"/>
              <w:end w:w="85" w:type="dxa"/>
            </w:tcMar>
            <w:vAlign w:val="top"/>
            <w:shd w:fill="FAFAFA"/>
          </w:tcPr>
          <w:p>
            <w:r>
              <w:rPr>
                <w:rFonts w:ascii="Arial" w:hAnsi="Arial"/>
                <w:color w:val="111111"/>
                <w:sz w:val="16"/>
              </w:rPr>
              <w:t>Sean explains why he uses different mental tools for different moments rather than one track for everything.</w:t>
            </w:r>
          </w:p>
        </w:tc>
      </w:tr>
      <w:tr>
        <w:tc>
          <w:tcPr>
            <w:tcW w:type="dxa" w:w="504"/>
            <w:tcMar>
              <w:top w:w="75" w:type="dxa"/>
              <w:start w:w="85" w:type="dxa"/>
              <w:bottom w:w="75" w:type="dxa"/>
              <w:end w:w="85" w:type="dxa"/>
            </w:tcMar>
            <w:vAlign w:val="top"/>
          </w:tcPr>
          <w:p>
            <w:r>
              <w:rPr>
                <w:rFonts w:ascii="Arial" w:hAnsi="Arial"/>
                <w:color w:val="111111"/>
                <w:sz w:val="16"/>
              </w:rPr>
              <w:t>11</w:t>
            </w:r>
          </w:p>
        </w:tc>
        <w:tc>
          <w:tcPr>
            <w:tcW w:type="dxa" w:w="2045"/>
            <w:tcMar>
              <w:top w:w="75" w:type="dxa"/>
              <w:start w:w="85" w:type="dxa"/>
              <w:bottom w:w="75" w:type="dxa"/>
              <w:end w:w="85" w:type="dxa"/>
            </w:tcMar>
            <w:vAlign w:val="top"/>
          </w:tcPr>
          <w:p>
            <w:r>
              <w:rPr>
                <w:rFonts w:ascii="Arial" w:hAnsi="Arial"/>
                <w:color w:val="111111"/>
                <w:sz w:val="16"/>
              </w:rPr>
              <w:t>Outcome segmentation</w:t>
            </w:r>
          </w:p>
        </w:tc>
        <w:tc>
          <w:tcPr>
            <w:tcW w:type="dxa" w:w="2232"/>
            <w:tcMar>
              <w:top w:w="75" w:type="dxa"/>
              <w:start w:w="85" w:type="dxa"/>
              <w:bottom w:w="75" w:type="dxa"/>
              <w:end w:w="85" w:type="dxa"/>
            </w:tcMar>
            <w:vAlign w:val="top"/>
          </w:tcPr>
          <w:p>
            <w:r>
              <w:rPr>
                <w:rFonts w:ascii="Arial" w:hAnsi="Arial"/>
                <w:color w:val="111111"/>
                <w:sz w:val="16"/>
              </w:rPr>
              <w:t>Groups assets by what the buyer wants.</w:t>
            </w:r>
          </w:p>
        </w:tc>
        <w:tc>
          <w:tcPr>
            <w:tcW w:type="dxa" w:w="2880"/>
            <w:tcMar>
              <w:top w:w="75" w:type="dxa"/>
              <w:start w:w="85" w:type="dxa"/>
              <w:bottom w:w="75" w:type="dxa"/>
              <w:end w:w="85" w:type="dxa"/>
            </w:tcMar>
            <w:vAlign w:val="top"/>
          </w:tcPr>
          <w:p>
            <w:r>
              <w:rPr>
                <w:rFonts w:ascii="Arial" w:hAnsi="Arial"/>
                <w:color w:val="111111"/>
                <w:sz w:val="16"/>
              </w:rPr>
              <w:t>Reduces overwhelm and acts like a recommendation engine.</w:t>
            </w:r>
          </w:p>
        </w:tc>
        <w:tc>
          <w:tcPr>
            <w:tcW w:type="dxa" w:w="2160"/>
            <w:tcMar>
              <w:top w:w="75" w:type="dxa"/>
              <w:start w:w="85" w:type="dxa"/>
              <w:bottom w:w="75" w:type="dxa"/>
              <w:end w:w="85" w:type="dxa"/>
            </w:tcMar>
            <w:vAlign w:val="top"/>
          </w:tcPr>
          <w:p>
            <w:r>
              <w:rPr>
                <w:rFonts w:ascii="Arial" w:hAnsi="Arial"/>
                <w:color w:val="111111"/>
                <w:sz w:val="16"/>
              </w:rPr>
              <w:t>“If you want a simple nightly anchor… / if you want identity rehearsal… / if you want wordless or brainwave focus…”</w:t>
            </w:r>
          </w:p>
        </w:tc>
      </w:tr>
      <w:tr>
        <w:tc>
          <w:tcPr>
            <w:tcW w:type="dxa" w:w="504"/>
            <w:tcMar>
              <w:top w:w="75" w:type="dxa"/>
              <w:start w:w="85" w:type="dxa"/>
              <w:bottom w:w="75" w:type="dxa"/>
              <w:end w:w="85" w:type="dxa"/>
            </w:tcMar>
            <w:vAlign w:val="top"/>
            <w:shd w:fill="FAFAFA"/>
          </w:tcPr>
          <w:p>
            <w:r>
              <w:rPr>
                <w:rFonts w:ascii="Arial" w:hAnsi="Arial"/>
                <w:color w:val="111111"/>
                <w:sz w:val="16"/>
              </w:rPr>
              <w:t>12</w:t>
            </w:r>
          </w:p>
        </w:tc>
        <w:tc>
          <w:tcPr>
            <w:tcW w:type="dxa" w:w="2045"/>
            <w:tcMar>
              <w:top w:w="75" w:type="dxa"/>
              <w:start w:w="85" w:type="dxa"/>
              <w:bottom w:w="75" w:type="dxa"/>
              <w:end w:w="85" w:type="dxa"/>
            </w:tcMar>
            <w:vAlign w:val="top"/>
            <w:shd w:fill="FAFAFA"/>
          </w:tcPr>
          <w:p>
            <w:r>
              <w:rPr>
                <w:rFonts w:ascii="Arial" w:hAnsi="Arial"/>
                <w:color w:val="111111"/>
                <w:sz w:val="16"/>
              </w:rPr>
              <w:t>Item-by-item breakdown</w:t>
            </w:r>
          </w:p>
        </w:tc>
        <w:tc>
          <w:tcPr>
            <w:tcW w:type="dxa" w:w="2232"/>
            <w:tcMar>
              <w:top w:w="75" w:type="dxa"/>
              <w:start w:w="85" w:type="dxa"/>
              <w:bottom w:w="75" w:type="dxa"/>
              <w:end w:w="85" w:type="dxa"/>
            </w:tcMar>
            <w:vAlign w:val="top"/>
            <w:shd w:fill="FAFAFA"/>
          </w:tcPr>
          <w:p>
            <w:r>
              <w:rPr>
                <w:rFonts w:ascii="Arial" w:hAnsi="Arial"/>
                <w:color w:val="111111"/>
                <w:sz w:val="16"/>
              </w:rPr>
              <w:t>Each included asset gets a short title, purpose, and value.</w:t>
            </w:r>
          </w:p>
        </w:tc>
        <w:tc>
          <w:tcPr>
            <w:tcW w:type="dxa" w:w="2880"/>
            <w:tcMar>
              <w:top w:w="75" w:type="dxa"/>
              <w:start w:w="85" w:type="dxa"/>
              <w:bottom w:w="75" w:type="dxa"/>
              <w:end w:w="85" w:type="dxa"/>
            </w:tcMar>
            <w:vAlign w:val="top"/>
            <w:shd w:fill="FAFAFA"/>
          </w:tcPr>
          <w:p>
            <w:r>
              <w:rPr>
                <w:rFonts w:ascii="Arial" w:hAnsi="Arial"/>
                <w:color w:val="111111"/>
                <w:sz w:val="16"/>
              </w:rPr>
              <w:t>Increases perceived value without needing a long VSL.</w:t>
            </w:r>
          </w:p>
        </w:tc>
        <w:tc>
          <w:tcPr>
            <w:tcW w:type="dxa" w:w="2160"/>
            <w:tcMar>
              <w:top w:w="75" w:type="dxa"/>
              <w:start w:w="85" w:type="dxa"/>
              <w:bottom w:w="75" w:type="dxa"/>
              <w:end w:w="85" w:type="dxa"/>
            </w:tcMar>
            <w:vAlign w:val="top"/>
            <w:shd w:fill="FAFAFA"/>
          </w:tcPr>
          <w:p>
            <w:r>
              <w:rPr>
                <w:rFonts w:ascii="Arial" w:hAnsi="Arial"/>
                <w:color w:val="111111"/>
                <w:sz w:val="16"/>
              </w:rPr>
              <w:t>Five verified money sessions with one clear use case each.</w:t>
            </w:r>
          </w:p>
        </w:tc>
      </w:tr>
      <w:tr>
        <w:tc>
          <w:tcPr>
            <w:tcW w:type="dxa" w:w="504"/>
            <w:tcMar>
              <w:top w:w="75" w:type="dxa"/>
              <w:start w:w="85" w:type="dxa"/>
              <w:bottom w:w="75" w:type="dxa"/>
              <w:end w:w="85" w:type="dxa"/>
            </w:tcMar>
            <w:vAlign w:val="top"/>
          </w:tcPr>
          <w:p>
            <w:r>
              <w:rPr>
                <w:rFonts w:ascii="Arial" w:hAnsi="Arial"/>
                <w:color w:val="111111"/>
                <w:sz w:val="16"/>
              </w:rPr>
              <w:t>13</w:t>
            </w:r>
          </w:p>
        </w:tc>
        <w:tc>
          <w:tcPr>
            <w:tcW w:type="dxa" w:w="2045"/>
            <w:tcMar>
              <w:top w:w="75" w:type="dxa"/>
              <w:start w:w="85" w:type="dxa"/>
              <w:bottom w:w="75" w:type="dxa"/>
              <w:end w:w="85" w:type="dxa"/>
            </w:tcMar>
            <w:vAlign w:val="top"/>
          </w:tcPr>
          <w:p>
            <w:r>
              <w:rPr>
                <w:rFonts w:ascii="Arial" w:hAnsi="Arial"/>
                <w:color w:val="111111"/>
                <w:sz w:val="16"/>
              </w:rPr>
              <w:t>CTA every few items</w:t>
            </w:r>
          </w:p>
        </w:tc>
        <w:tc>
          <w:tcPr>
            <w:tcW w:type="dxa" w:w="2232"/>
            <w:tcMar>
              <w:top w:w="75" w:type="dxa"/>
              <w:start w:w="85" w:type="dxa"/>
              <w:bottom w:w="75" w:type="dxa"/>
              <w:end w:w="85" w:type="dxa"/>
            </w:tcMar>
            <w:vAlign w:val="top"/>
          </w:tcPr>
          <w:p>
            <w:r>
              <w:rPr>
                <w:rFonts w:ascii="Arial" w:hAnsi="Arial"/>
                <w:color w:val="111111"/>
                <w:sz w:val="16"/>
              </w:rPr>
              <w:t>Buttons inserted inside the catalog.</w:t>
            </w:r>
          </w:p>
        </w:tc>
        <w:tc>
          <w:tcPr>
            <w:tcW w:type="dxa" w:w="2880"/>
            <w:tcMar>
              <w:top w:w="75" w:type="dxa"/>
              <w:start w:w="85" w:type="dxa"/>
              <w:bottom w:w="75" w:type="dxa"/>
              <w:end w:w="85" w:type="dxa"/>
            </w:tcMar>
            <w:vAlign w:val="top"/>
          </w:tcPr>
          <w:p>
            <w:r>
              <w:rPr>
                <w:rFonts w:ascii="Arial" w:hAnsi="Arial"/>
                <w:color w:val="111111"/>
                <w:sz w:val="16"/>
              </w:rPr>
              <w:t>Long bundle pages lose buyers unless the exit to checkout stays close.</w:t>
            </w:r>
          </w:p>
        </w:tc>
        <w:tc>
          <w:tcPr>
            <w:tcW w:type="dxa" w:w="2160"/>
            <w:tcMar>
              <w:top w:w="75" w:type="dxa"/>
              <w:start w:w="85" w:type="dxa"/>
              <w:bottom w:w="75" w:type="dxa"/>
              <w:end w:w="85" w:type="dxa"/>
            </w:tcMar>
            <w:vAlign w:val="top"/>
          </w:tcPr>
          <w:p>
            <w:r>
              <w:rPr>
                <w:rFonts w:ascii="Arial" w:hAnsi="Arial"/>
                <w:color w:val="111111"/>
                <w:sz w:val="16"/>
              </w:rPr>
              <w:t>Insert CTA after item 2–3 and again before final close.</w:t>
            </w:r>
          </w:p>
        </w:tc>
      </w:tr>
      <w:tr>
        <w:tc>
          <w:tcPr>
            <w:tcW w:type="dxa" w:w="504"/>
            <w:tcMar>
              <w:top w:w="75" w:type="dxa"/>
              <w:start w:w="85" w:type="dxa"/>
              <w:bottom w:w="75" w:type="dxa"/>
              <w:end w:w="85" w:type="dxa"/>
            </w:tcMar>
            <w:vAlign w:val="top"/>
            <w:shd w:fill="FAFAFA"/>
          </w:tcPr>
          <w:p>
            <w:r>
              <w:rPr>
                <w:rFonts w:ascii="Arial" w:hAnsi="Arial"/>
                <w:color w:val="111111"/>
                <w:sz w:val="16"/>
              </w:rPr>
              <w:t>14</w:t>
            </w:r>
          </w:p>
        </w:tc>
        <w:tc>
          <w:tcPr>
            <w:tcW w:type="dxa" w:w="2045"/>
            <w:tcMar>
              <w:top w:w="75" w:type="dxa"/>
              <w:start w:w="85" w:type="dxa"/>
              <w:bottom w:w="75" w:type="dxa"/>
              <w:end w:w="85" w:type="dxa"/>
            </w:tcMar>
            <w:vAlign w:val="top"/>
            <w:shd w:fill="FAFAFA"/>
          </w:tcPr>
          <w:p>
            <w:r>
              <w:rPr>
                <w:rFonts w:ascii="Arial" w:hAnsi="Arial"/>
                <w:color w:val="111111"/>
                <w:sz w:val="16"/>
              </w:rPr>
              <w:t>Final close</w:t>
            </w:r>
          </w:p>
        </w:tc>
        <w:tc>
          <w:tcPr>
            <w:tcW w:type="dxa" w:w="2232"/>
            <w:tcMar>
              <w:top w:w="75" w:type="dxa"/>
              <w:start w:w="85" w:type="dxa"/>
              <w:bottom w:w="75" w:type="dxa"/>
              <w:end w:w="85" w:type="dxa"/>
            </w:tcMar>
            <w:vAlign w:val="top"/>
            <w:shd w:fill="FAFAFA"/>
          </w:tcPr>
          <w:p>
            <w:r>
              <w:rPr>
                <w:rFonts w:ascii="Arial" w:hAnsi="Arial"/>
                <w:color w:val="111111"/>
                <w:sz w:val="16"/>
              </w:rPr>
              <w:t>Restates simple economic and use-case logic.</w:t>
            </w:r>
          </w:p>
        </w:tc>
        <w:tc>
          <w:tcPr>
            <w:tcW w:type="dxa" w:w="2880"/>
            <w:tcMar>
              <w:top w:w="75" w:type="dxa"/>
              <w:start w:w="85" w:type="dxa"/>
              <w:bottom w:w="75" w:type="dxa"/>
              <w:end w:w="85" w:type="dxa"/>
            </w:tcMar>
            <w:vAlign w:val="top"/>
            <w:shd w:fill="FAFAFA"/>
          </w:tcPr>
          <w:p>
            <w:r>
              <w:rPr>
                <w:rFonts w:ascii="Arial" w:hAnsi="Arial"/>
                <w:color w:val="111111"/>
                <w:sz w:val="16"/>
              </w:rPr>
              <w:t>The visitor ends on “what do I get and what do I do next?”</w:t>
            </w:r>
          </w:p>
        </w:tc>
        <w:tc>
          <w:tcPr>
            <w:tcW w:type="dxa" w:w="2160"/>
            <w:tcMar>
              <w:top w:w="75" w:type="dxa"/>
              <w:start w:w="85" w:type="dxa"/>
              <w:bottom w:w="75" w:type="dxa"/>
              <w:end w:w="85" w:type="dxa"/>
            </w:tcMar>
            <w:vAlign w:val="top"/>
            <w:shd w:fill="FAFAFA"/>
          </w:tcPr>
          <w:p>
            <w:r>
              <w:rPr>
                <w:rFonts w:ascii="Arial" w:hAnsi="Arial"/>
                <w:color w:val="111111"/>
                <w:sz w:val="16"/>
              </w:rPr>
              <w:t>Five sessions, one money-focused practice library, digital access.</w:t>
            </w:r>
          </w:p>
        </w:tc>
      </w:tr>
      <w:tr>
        <w:tc>
          <w:tcPr>
            <w:tcW w:type="dxa" w:w="504"/>
            <w:tcMar>
              <w:top w:w="75" w:type="dxa"/>
              <w:start w:w="85" w:type="dxa"/>
              <w:bottom w:w="75" w:type="dxa"/>
              <w:end w:w="85" w:type="dxa"/>
            </w:tcMar>
            <w:vAlign w:val="top"/>
          </w:tcPr>
          <w:p>
            <w:r>
              <w:rPr>
                <w:rFonts w:ascii="Arial" w:hAnsi="Arial"/>
                <w:color w:val="111111"/>
                <w:sz w:val="16"/>
              </w:rPr>
              <w:t>15</w:t>
            </w:r>
          </w:p>
        </w:tc>
        <w:tc>
          <w:tcPr>
            <w:tcW w:type="dxa" w:w="2045"/>
            <w:tcMar>
              <w:top w:w="75" w:type="dxa"/>
              <w:start w:w="85" w:type="dxa"/>
              <w:bottom w:w="75" w:type="dxa"/>
              <w:end w:w="85" w:type="dxa"/>
            </w:tcMar>
            <w:vAlign w:val="top"/>
          </w:tcPr>
          <w:p>
            <w:r>
              <w:rPr>
                <w:rFonts w:ascii="Arial" w:hAnsi="Arial"/>
                <w:color w:val="111111"/>
                <w:sz w:val="16"/>
              </w:rPr>
              <w:t>Legal footer</w:t>
            </w:r>
          </w:p>
        </w:tc>
        <w:tc>
          <w:tcPr>
            <w:tcW w:type="dxa" w:w="2232"/>
            <w:tcMar>
              <w:top w:w="75" w:type="dxa"/>
              <w:start w:w="85" w:type="dxa"/>
              <w:bottom w:w="75" w:type="dxa"/>
              <w:end w:w="85" w:type="dxa"/>
            </w:tcMar>
            <w:vAlign w:val="top"/>
          </w:tcPr>
          <w:p>
            <w:r>
              <w:rPr>
                <w:rFonts w:ascii="Arial" w:hAnsi="Arial"/>
                <w:color w:val="111111"/>
                <w:sz w:val="16"/>
              </w:rPr>
              <w:t>Policies / platform disclaimer.</w:t>
            </w:r>
          </w:p>
        </w:tc>
        <w:tc>
          <w:tcPr>
            <w:tcW w:type="dxa" w:w="2880"/>
            <w:tcMar>
              <w:top w:w="75" w:type="dxa"/>
              <w:start w:w="85" w:type="dxa"/>
              <w:bottom w:w="75" w:type="dxa"/>
              <w:end w:w="85" w:type="dxa"/>
            </w:tcMar>
            <w:vAlign w:val="top"/>
          </w:tcPr>
          <w:p>
            <w:r>
              <w:rPr>
                <w:rFonts w:ascii="Arial" w:hAnsi="Arial"/>
                <w:color w:val="111111"/>
                <w:sz w:val="16"/>
              </w:rPr>
              <w:t>Keeps compliance separate from persuasion.</w:t>
            </w:r>
          </w:p>
        </w:tc>
        <w:tc>
          <w:tcPr>
            <w:tcW w:type="dxa" w:w="2160"/>
            <w:tcMar>
              <w:top w:w="75" w:type="dxa"/>
              <w:start w:w="85" w:type="dxa"/>
              <w:bottom w:w="75" w:type="dxa"/>
              <w:end w:w="85" w:type="dxa"/>
            </w:tcMar>
            <w:vAlign w:val="top"/>
          </w:tcPr>
          <w:p>
            <w:r>
              <w:rPr>
                <w:rFonts w:ascii="Arial" w:hAnsi="Arial"/>
                <w:color w:val="111111"/>
                <w:sz w:val="16"/>
              </w:rPr>
              <w:t>Current HM policies + Meta disclaimer.</w:t>
            </w:r>
          </w:p>
        </w:tc>
      </w:tr>
    </w:tbl>
    <w:p>
      <w:pPr>
        <w:pStyle w:val="Heading2"/>
        <w:widowControl/>
      </w:pPr>
      <w:r>
        <w:t>Page 2 conversion mechanics</w:t>
      </w:r>
    </w:p>
    <w:p>
      <w:pPr>
        <w:pStyle w:val="ListBullet"/>
        <w:widowControl/>
        <w:spacing w:after="50"/>
      </w:pPr>
      <w:r>
        <w:rPr>
          <w:rFonts w:ascii="Arial" w:hAnsi="Arial"/>
          <w:sz w:val="20"/>
        </w:rPr>
        <w:t>The bundle does not merely list eight courses. It first organizes them around outcomes — “more sales” vs. “more followers.” That is the most transferable idea on the page.</w:t>
      </w:r>
    </w:p>
    <w:p>
      <w:pPr>
        <w:pStyle w:val="ListBullet"/>
        <w:widowControl/>
        <w:spacing w:after="50"/>
      </w:pPr>
      <w:r>
        <w:rPr>
          <w:rFonts w:ascii="Arial" w:hAnsi="Arial"/>
          <w:sz w:val="20"/>
        </w:rPr>
        <w:t>The repeated low unit price makes the bundle feel economically obvious. Your equivalent is not “$1 each” unless it is true; your equivalent is showing the verified anchor ($135) versus current bundle price ($57).</w:t>
      </w:r>
    </w:p>
    <w:p>
      <w:pPr>
        <w:pStyle w:val="ListBullet"/>
        <w:widowControl/>
        <w:spacing w:after="50"/>
      </w:pPr>
      <w:r>
        <w:rPr>
          <w:rFonts w:ascii="Arial" w:hAnsi="Arial"/>
          <w:sz w:val="20"/>
        </w:rPr>
        <w:t>The creator’s authority is repeated inside the sales argument, not isolated in a giant biography section.</w:t>
      </w:r>
    </w:p>
    <w:p>
      <w:pPr>
        <w:pStyle w:val="ListBullet"/>
        <w:widowControl/>
        <w:spacing w:after="50"/>
      </w:pPr>
      <w:r>
        <w:rPr>
          <w:rFonts w:ascii="Arial" w:hAnsi="Arial"/>
          <w:sz w:val="20"/>
        </w:rPr>
        <w:t>Each asset is described with one main job. The page avoids forcing the buyer to understand complex differences among eight products.</w:t>
      </w:r>
    </w:p>
    <w:p>
      <w:pPr>
        <w:pStyle w:val="ListBullet"/>
        <w:widowControl/>
        <w:spacing w:after="50"/>
      </w:pPr>
      <w:r>
        <w:rPr>
          <w:rFonts w:ascii="Arial" w:hAnsi="Arial"/>
          <w:sz w:val="20"/>
        </w:rPr>
        <w:t>The CTA appears at multiple decision points, especially after proof and after sub-groups of products.</w:t>
      </w:r>
    </w:p>
    <w:p>
      <w:pPr>
        <w:widowControl/>
      </w:pPr>
      <w:r>
        <w:br w:type="page"/>
      </w:r>
    </w:p>
    <w:p>
      <w:pPr>
        <w:pStyle w:val="Heading1"/>
        <w:widowControl/>
      </w:pPr>
      <w:r>
        <w:t>Money Flow adaptation B — bundle page copy</w:t>
      </w:r>
    </w:p>
    <w:tbl>
      <w:tblPr>
        <w:tblW w:type="auto" w:w="0"/>
        <w:jc w:val="center"/>
        <w:tblLayout w:type="fixed"/>
        <w:tblLook w:firstColumn="1" w:firstRow="1" w:lastColumn="0" w:lastRow="0" w:noHBand="0" w:noVBand="1" w:val="04A0"/>
      </w:tblPr>
      <w:tblGrid>
        <w:gridCol w:w="10080"/>
      </w:tblGrid>
      <w:tr>
        <w:tc>
          <w:tcPr>
            <w:tcW w:type="dxa" w:w="10454"/>
            <w:shd w:fill="FFF7E7"/>
            <w:tcBorders>
              <w:top w:val="single" w:sz="8" w:color="C39B45"/>
              <w:left w:val="single" w:sz="8" w:color="C39B45"/>
              <w:bottom w:val="single" w:sz="8" w:color="C39B45"/>
              <w:right w:val="single" w:sz="8" w:color="C39B45"/>
            </w:tcBorders>
            <w:tcMar>
              <w:top w:w="130" w:type="dxa"/>
              <w:start w:w="160" w:type="dxa"/>
              <w:bottom w:w="130" w:type="dxa"/>
              <w:end w:w="160" w:type="dxa"/>
            </w:tcMar>
          </w:tcPr>
          <w:p>
            <w:pPr>
              <w:spacing w:after="60"/>
            </w:pPr>
            <w:r>
              <w:rPr>
                <w:rFonts w:ascii="Arial" w:hAnsi="Arial"/>
                <w:b/>
                <w:color w:val="C39B45"/>
                <w:sz w:val="21"/>
              </w:rPr>
              <w:t>Working bundle mapping</w:t>
            </w:r>
          </w:p>
          <w:p>
            <w:pPr>
              <w:spacing w:after="0"/>
            </w:pPr>
            <w:r>
              <w:rPr>
                <w:rFonts w:ascii="Arial" w:hAnsi="Arial"/>
                <w:color w:val="111111"/>
                <w:sz w:val="19"/>
              </w:rPr>
              <w:t>To mirror the 8-course bundle without inventing assets, this version uses the five money sessions currently verified in your source-of-truth: Money Flow, ATM In Your Mind, Money Magnet, Quantum Cash Manifestation, and Money Wave. Working price: $57; verified anchor in Drive: $135.</w:t>
            </w:r>
          </w:p>
        </w:tc>
      </w:tr>
    </w:tbl>
    <w:p>
      <w:pPr>
        <w:widowControl/>
        <w:spacing w:after="20"/>
      </w:pPr>
    </w:p>
    <w:p>
      <w:pPr>
        <w:widowControl/>
        <w:spacing w:before="100" w:after="60"/>
        <w:jc w:val="left"/>
      </w:pPr>
      <w:r>
        <w:rPr>
          <w:rFonts w:ascii="Arial" w:hAnsi="Arial"/>
          <w:b/>
          <w:color w:val="C39B45"/>
          <w:sz w:val="17"/>
        </w:rPr>
        <w:t>HERO</w:t>
      </w:r>
    </w:p>
    <w:p>
      <w:pPr>
        <w:widowControl/>
        <w:jc w:val="center"/>
      </w:pPr>
      <w:r>
        <w:rPr>
          <w:rFonts w:ascii="Arial" w:hAnsi="Arial"/>
          <w:b/>
          <w:color w:val="17382B"/>
          <w:sz w:val="52"/>
        </w:rPr>
        <w:t>THE COMPLETE MONEY FLOW SYSTEM</w:t>
      </w:r>
    </w:p>
    <w:p>
      <w:pPr>
        <w:widowControl/>
        <w:jc w:val="center"/>
      </w:pPr>
      <w:r>
        <w:rPr>
          <w:rFonts w:ascii="Arial" w:hAnsi="Arial"/>
          <w:sz w:val="25"/>
        </w:rPr>
        <w:t>Five money-focused audio sessions for the different moments when I want to reset, visualize, rehearse a bigger future, or simply stop feeding the same old thoughts.</w:t>
      </w:r>
    </w:p>
    <w:p>
      <w:pPr>
        <w:widowControl/>
        <w:jc w:val="center"/>
      </w:pPr>
      <w:r>
        <w:drawing>
          <wp:inline xmlns:a="http://schemas.openxmlformats.org/drawingml/2006/main" xmlns:pic="http://schemas.openxmlformats.org/drawingml/2006/picture">
            <wp:extent cx="3657600" cy="3657600"/>
            <wp:docPr id="4" name="Picture 4"/>
            <wp:cNvGraphicFramePr>
              <a:graphicFrameLocks noChangeAspect="1"/>
            </wp:cNvGraphicFramePr>
            <a:graphic>
              <a:graphicData uri="http://schemas.openxmlformats.org/drawingml/2006/picture">
                <pic:pic>
                  <pic:nvPicPr>
                    <pic:cNvPr id="0" name="moneyflowbundle.png"/>
                    <pic:cNvPicPr/>
                  </pic:nvPicPr>
                  <pic:blipFill>
                    <a:blip r:embed="rId13"/>
                    <a:stretch>
                      <a:fillRect/>
                    </a:stretch>
                  </pic:blipFill>
                  <pic:spPr>
                    <a:xfrm>
                      <a:off x="0" y="0"/>
                      <a:ext cx="3657600" cy="3657600"/>
                    </a:xfrm>
                    <a:prstGeom prst="rect"/>
                  </pic:spPr>
                </pic:pic>
              </a:graphicData>
            </a:graphic>
          </wp:inline>
        </w:drawing>
      </w:r>
    </w:p>
    <w:p>
      <w:pPr>
        <w:widowControl/>
        <w:jc w:val="center"/>
      </w:pPr>
      <w:r>
        <w:rPr>
          <w:b/>
          <w:color w:val="C39B45"/>
          <w:sz w:val="23"/>
        </w:rPr>
        <w:t>Working offer: $57  •  verified anchor: $135</w:t>
      </w:r>
    </w:p>
    <w:tbl>
      <w:tblPr>
        <w:tblW w:type="auto" w:w="0"/>
        <w:jc w:val="center"/>
        <w:tblLayout w:type="fixed"/>
        <w:tblLook w:firstColumn="1" w:firstRow="1" w:lastColumn="0" w:lastRow="0" w:noHBand="0" w:noVBand="1" w:val="04A0"/>
      </w:tblPr>
      <w:tblGrid>
        <w:gridCol w:w="7920"/>
      </w:tblGrid>
      <w:tr>
        <w:tc>
          <w:tcPr>
            <w:tcW w:type="dxa" w:w="10454"/>
            <w:shd w:fill="17382B"/>
            <w:tcBorders>
              <w:top w:val="single" w:sz="6" w:color="17382B"/>
              <w:left w:val="single" w:sz="6" w:color="17382B"/>
              <w:bottom w:val="single" w:sz="6" w:color="17382B"/>
              <w:right w:val="single" w:sz="6" w:color="17382B"/>
            </w:tcBorders>
            <w:tcMar>
              <w:top w:w="130" w:type="dxa"/>
              <w:start w:w="120" w:type="dxa"/>
              <w:bottom w:w="130" w:type="dxa"/>
              <w:end w:w="120" w:type="dxa"/>
            </w:tcMar>
          </w:tcPr>
          <w:p>
            <w:pPr>
              <w:pStyle w:val="CTA"/>
            </w:pPr>
            <w:r>
              <w:t>UNLOCK THE MONEY FLOW SYSTEM — $57</w:t>
            </w:r>
          </w:p>
        </w:tc>
      </w:tr>
    </w:tbl>
    <w:p>
      <w:pPr>
        <w:widowControl/>
        <w:spacing w:after="20"/>
      </w:pPr>
    </w:p>
    <w:p>
      <w:pPr>
        <w:widowControl/>
        <w:spacing w:before="100" w:after="60"/>
        <w:jc w:val="left"/>
      </w:pPr>
      <w:r>
        <w:rPr>
          <w:rFonts w:ascii="Arial" w:hAnsi="Arial"/>
          <w:b/>
          <w:color w:val="C39B45"/>
          <w:sz w:val="17"/>
        </w:rPr>
        <w:t>WHAT THIS BUNDLE IS FOR</w:t>
      </w:r>
    </w:p>
    <w:p>
      <w:pPr>
        <w:pStyle w:val="ListBullet"/>
        <w:widowControl/>
        <w:spacing w:after="50"/>
      </w:pPr>
      <w:r>
        <w:rPr>
          <w:rFonts w:ascii="Arial" w:hAnsi="Arial"/>
          <w:sz w:val="20"/>
        </w:rPr>
        <w:t>A simple money-focused audio library instead of trying to force one session to fit every mood or situation.</w:t>
      </w:r>
    </w:p>
    <w:p>
      <w:pPr>
        <w:pStyle w:val="ListBullet"/>
        <w:widowControl/>
        <w:spacing w:after="50"/>
      </w:pPr>
      <w:r>
        <w:rPr>
          <w:rFonts w:ascii="Arial" w:hAnsi="Arial"/>
          <w:sz w:val="20"/>
        </w:rPr>
        <w:t>A nightly or quiet-time practice for visualization, subconscious rehearsal and more intentional thinking around money and possibility.</w:t>
      </w:r>
    </w:p>
    <w:p>
      <w:pPr>
        <w:pStyle w:val="ListBullet"/>
        <w:widowControl/>
        <w:spacing w:after="50"/>
      </w:pPr>
      <w:r>
        <w:rPr>
          <w:rFonts w:ascii="Arial" w:hAnsi="Arial"/>
          <w:sz w:val="20"/>
        </w:rPr>
        <w:t>Different sessions for different jobs: guided hypnosis, identity rehearsal, brainwave-focused listening and momentum / opportunity awareness.</w:t>
      </w:r>
    </w:p>
    <w:p>
      <w:pPr>
        <w:pStyle w:val="ListBullet"/>
        <w:widowControl/>
        <w:spacing w:after="50"/>
      </w:pPr>
      <w:r>
        <w:rPr>
          <w:rFonts w:ascii="Arial" w:hAnsi="Arial"/>
          <w:sz w:val="20"/>
        </w:rPr>
        <w:t>A low-friction way to make the practice repeatable without adding another giant course to finish.</w:t>
      </w:r>
    </w:p>
    <w:tbl>
      <w:tblPr>
        <w:tblW w:type="auto" w:w="0"/>
        <w:jc w:val="center"/>
        <w:tblLayout w:type="fixed"/>
        <w:tblLook w:firstColumn="1" w:firstRow="1" w:lastColumn="0" w:lastRow="0" w:noHBand="0" w:noVBand="1" w:val="04A0"/>
      </w:tblPr>
      <w:tblGrid>
        <w:gridCol w:w="7920"/>
      </w:tblGrid>
      <w:tr>
        <w:tc>
          <w:tcPr>
            <w:tcW w:type="dxa" w:w="10454"/>
            <w:shd w:fill="17382B"/>
            <w:tcBorders>
              <w:top w:val="single" w:sz="6" w:color="17382B"/>
              <w:left w:val="single" w:sz="6" w:color="17382B"/>
              <w:bottom w:val="single" w:sz="6" w:color="17382B"/>
              <w:right w:val="single" w:sz="6" w:color="17382B"/>
            </w:tcBorders>
            <w:tcMar>
              <w:top w:w="130" w:type="dxa"/>
              <w:start w:w="120" w:type="dxa"/>
              <w:bottom w:w="130" w:type="dxa"/>
              <w:end w:w="120" w:type="dxa"/>
            </w:tcMar>
          </w:tcPr>
          <w:p>
            <w:pPr>
              <w:pStyle w:val="CTA"/>
            </w:pPr>
            <w:r>
              <w:t>GET THE COMPLETE SYSTEM</w:t>
            </w:r>
          </w:p>
        </w:tc>
      </w:tr>
    </w:tbl>
    <w:p>
      <w:pPr>
        <w:widowControl/>
        <w:spacing w:after="20"/>
      </w:pPr>
    </w:p>
    <w:p>
      <w:pPr>
        <w:widowControl/>
        <w:spacing w:before="100" w:after="60"/>
        <w:jc w:val="left"/>
      </w:pPr>
      <w:r>
        <w:rPr>
          <w:rFonts w:ascii="Arial" w:hAnsi="Arial"/>
          <w:b/>
          <w:color w:val="C39B45"/>
          <w:sz w:val="17"/>
        </w:rPr>
        <w:t>START HERE BASED ON WHAT YOU NEED</w:t>
      </w:r>
    </w:p>
    <w:tbl>
      <w:tblPr>
        <w:tblW w:type="auto" w:w="0"/>
        <w:jc w:val="center"/>
        <w:tblLayout w:type="fixed"/>
        <w:tblLook w:firstColumn="1" w:firstRow="1" w:lastColumn="0" w:lastRow="0" w:noHBand="0" w:noVBand="1" w:val="04A0"/>
      </w:tblPr>
      <w:tblGrid>
        <w:gridCol w:w="5227"/>
        <w:gridCol w:w="5227"/>
      </w:tblGrid>
      <w:tr>
        <w:tc>
          <w:tcPr>
            <w:tcW w:type="dxa" w:w="4968"/>
            <w:shd w:fill="F4F1E8"/>
            <w:tcBorders>
              <w:top w:val="single" w:sz="6" w:color="D6D6D6"/>
              <w:left w:val="single" w:sz="6" w:color="D6D6D6"/>
              <w:bottom w:val="single" w:sz="6" w:color="D6D6D6"/>
              <w:right w:val="single" w:sz="6" w:color="D6D6D6"/>
            </w:tcBorders>
            <w:tcMar>
              <w:top w:w="110" w:type="dxa"/>
              <w:start w:w="130" w:type="dxa"/>
              <w:bottom w:w="110" w:type="dxa"/>
              <w:end w:w="130" w:type="dxa"/>
            </w:tcMar>
          </w:tcPr>
          <w:p>
            <w:r>
              <w:rPr>
                <w:rFonts w:ascii="Arial" w:hAnsi="Arial"/>
                <w:b/>
                <w:color w:val="17382B"/>
                <w:sz w:val="18"/>
              </w:rPr>
              <w:t>IF YOU WANT A SIMPLE NIGHTLY ANCHOR</w:t>
            </w:r>
          </w:p>
          <w:p>
            <w:pPr>
              <w:spacing w:after="0"/>
            </w:pPr>
            <w:r>
              <w:rPr>
                <w:rFonts w:ascii="Arial" w:hAnsi="Arial"/>
                <w:sz w:val="18"/>
              </w:rPr>
              <w:t>Start with Money Flow. This is the flagship guided money-focused hypnosis / meditation and the easiest entry point into the system.</w:t>
            </w:r>
          </w:p>
        </w:tc>
        <w:tc>
          <w:tcPr>
            <w:tcW w:type="dxa" w:w="4968"/>
            <w:shd w:fill="EAF0EC"/>
            <w:tcBorders>
              <w:top w:val="single" w:sz="6" w:color="D6D6D6"/>
              <w:left w:val="single" w:sz="6" w:color="D6D6D6"/>
              <w:bottom w:val="single" w:sz="6" w:color="D6D6D6"/>
              <w:right w:val="single" w:sz="6" w:color="D6D6D6"/>
            </w:tcBorders>
            <w:tcMar>
              <w:top w:w="110" w:type="dxa"/>
              <w:start w:w="130" w:type="dxa"/>
              <w:bottom w:w="110" w:type="dxa"/>
              <w:end w:w="130" w:type="dxa"/>
            </w:tcMar>
          </w:tcPr>
          <w:p>
            <w:r>
              <w:rPr>
                <w:rFonts w:ascii="Arial" w:hAnsi="Arial"/>
                <w:b/>
                <w:color w:val="17382B"/>
                <w:sz w:val="18"/>
              </w:rPr>
              <w:t>IF YOU WANT TO REHEARSE A DIFFERENT SELF-IMAGE</w:t>
            </w:r>
          </w:p>
          <w:p>
            <w:pPr>
              <w:spacing w:after="0"/>
            </w:pPr>
            <w:r>
              <w:rPr>
                <w:rFonts w:ascii="Arial" w:hAnsi="Arial"/>
                <w:sz w:val="18"/>
              </w:rPr>
              <w:t>Use Money Magnet or ATM In Your Mind as the sessions centered most directly on wealth-focused identity and subconscious rehearsal.</w:t>
            </w:r>
          </w:p>
        </w:tc>
      </w:tr>
    </w:tbl>
    <w:p>
      <w:pPr>
        <w:widowControl/>
        <w:spacing w:after="20"/>
      </w:pPr>
    </w:p>
    <w:tbl>
      <w:tblPr>
        <w:tblW w:type="auto" w:w="0"/>
        <w:jc w:val="center"/>
        <w:tblLayout w:type="fixed"/>
        <w:tblLook w:firstColumn="1" w:firstRow="1" w:lastColumn="0" w:lastRow="0" w:noHBand="0" w:noVBand="1" w:val="04A0"/>
      </w:tblPr>
      <w:tblGrid>
        <w:gridCol w:w="5227"/>
        <w:gridCol w:w="5227"/>
      </w:tblGrid>
      <w:tr>
        <w:tc>
          <w:tcPr>
            <w:tcW w:type="dxa" w:w="4968"/>
            <w:shd w:fill="F4F1E8"/>
            <w:tcBorders>
              <w:top w:val="single" w:sz="6" w:color="D6D6D6"/>
              <w:left w:val="single" w:sz="6" w:color="D6D6D6"/>
              <w:bottom w:val="single" w:sz="6" w:color="D6D6D6"/>
              <w:right w:val="single" w:sz="6" w:color="D6D6D6"/>
            </w:tcBorders>
            <w:tcMar>
              <w:top w:w="110" w:type="dxa"/>
              <w:start w:w="130" w:type="dxa"/>
              <w:bottom w:w="110" w:type="dxa"/>
              <w:end w:w="130" w:type="dxa"/>
            </w:tcMar>
          </w:tcPr>
          <w:p>
            <w:r>
              <w:rPr>
                <w:rFonts w:ascii="Arial" w:hAnsi="Arial"/>
                <w:b/>
                <w:color w:val="17382B"/>
                <w:sz w:val="18"/>
              </w:rPr>
              <w:t>IF YOU WANT A BRAINWAVE-FOCUSED MONEY SESSION</w:t>
            </w:r>
          </w:p>
          <w:p>
            <w:pPr>
              <w:spacing w:after="0"/>
            </w:pPr>
            <w:r>
              <w:rPr>
                <w:rFonts w:ascii="Arial" w:hAnsi="Arial"/>
                <w:sz w:val="18"/>
              </w:rPr>
              <w:t>Use Quantum Cash Manifestation or Money Wave. These are the more audio / brainwave-oriented parts of the stack.</w:t>
            </w:r>
          </w:p>
        </w:tc>
        <w:tc>
          <w:tcPr>
            <w:tcW w:type="dxa" w:w="4968"/>
            <w:shd w:fill="EAF0EC"/>
            <w:tcBorders>
              <w:top w:val="single" w:sz="6" w:color="D6D6D6"/>
              <w:left w:val="single" w:sz="6" w:color="D6D6D6"/>
              <w:bottom w:val="single" w:sz="6" w:color="D6D6D6"/>
              <w:right w:val="single" w:sz="6" w:color="D6D6D6"/>
            </w:tcBorders>
            <w:tcMar>
              <w:top w:w="110" w:type="dxa"/>
              <w:start w:w="130" w:type="dxa"/>
              <w:bottom w:w="110" w:type="dxa"/>
              <w:end w:w="130" w:type="dxa"/>
            </w:tcMar>
          </w:tcPr>
          <w:p>
            <w:r>
              <w:rPr>
                <w:rFonts w:ascii="Arial" w:hAnsi="Arial"/>
                <w:b/>
                <w:color w:val="17382B"/>
                <w:sz w:val="18"/>
              </w:rPr>
              <w:t>IF YOU DO NOT KNOW WHERE TO START</w:t>
            </w:r>
          </w:p>
          <w:p>
            <w:pPr>
              <w:spacing w:after="0"/>
            </w:pPr>
            <w:r>
              <w:rPr>
                <w:rFonts w:ascii="Arial" w:hAnsi="Arial"/>
                <w:sz w:val="18"/>
              </w:rPr>
              <w:t>Start with Money Flow for several nights, notice how you respond, then rotate into the session that matches the mental state you want to practice next.</w:t>
            </w:r>
          </w:p>
        </w:tc>
      </w:tr>
    </w:tbl>
    <w:p>
      <w:pPr>
        <w:widowControl/>
        <w:spacing w:after="20"/>
      </w:pPr>
    </w:p>
    <w:p>
      <w:pPr>
        <w:widowControl/>
        <w:spacing w:before="100" w:after="60"/>
        <w:jc w:val="left"/>
      </w:pPr>
      <w:r>
        <w:rPr>
          <w:rFonts w:ascii="Arial" w:hAnsi="Arial"/>
          <w:b/>
          <w:color w:val="C39B45"/>
          <w:sz w:val="17"/>
        </w:rPr>
        <w:t>SOCIAL PROOF</w:t>
      </w: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Proof placement</w:t>
            </w:r>
          </w:p>
          <w:p>
            <w:pPr>
              <w:spacing w:after="0"/>
            </w:pPr>
            <w:r>
              <w:rPr>
                <w:rFonts w:ascii="Arial" w:hAnsi="Arial"/>
                <w:color w:val="111111"/>
                <w:sz w:val="19"/>
              </w:rPr>
              <w:t>Insert 3–6 CURRENT verified HM customer screenshots here. Keep them short and readable. The page you are swiping places proof before the deep catalog breakdown; that is intentional because it makes the later item-by-item detail feel safer to buy.</w:t>
            </w:r>
          </w:p>
        </w:tc>
      </w:tr>
    </w:tbl>
    <w:p>
      <w:pPr>
        <w:widowControl/>
        <w:spacing w:after="20"/>
      </w:pPr>
    </w:p>
    <w:tbl>
      <w:tblPr>
        <w:tblW w:type="auto" w:w="0"/>
        <w:jc w:val="center"/>
        <w:tblLayout w:type="fixed"/>
        <w:tblLook w:firstColumn="1" w:firstRow="1" w:lastColumn="0" w:lastRow="0" w:noHBand="0" w:noVBand="1" w:val="04A0"/>
      </w:tblPr>
      <w:tblGrid>
        <w:gridCol w:w="7920"/>
      </w:tblGrid>
      <w:tr>
        <w:tc>
          <w:tcPr>
            <w:tcW w:type="dxa" w:w="10454"/>
            <w:shd w:fill="17382B"/>
            <w:tcBorders>
              <w:top w:val="single" w:sz="6" w:color="17382B"/>
              <w:left w:val="single" w:sz="6" w:color="17382B"/>
              <w:bottom w:val="single" w:sz="6" w:color="17382B"/>
              <w:right w:val="single" w:sz="6" w:color="17382B"/>
            </w:tcBorders>
            <w:tcMar>
              <w:top w:w="130" w:type="dxa"/>
              <w:start w:w="120" w:type="dxa"/>
              <w:bottom w:w="130" w:type="dxa"/>
              <w:end w:w="120" w:type="dxa"/>
            </w:tcMar>
          </w:tcPr>
          <w:p>
            <w:pPr>
              <w:pStyle w:val="CTA"/>
            </w:pPr>
            <w:r>
              <w:t>START MONEY FLOW</w:t>
            </w:r>
          </w:p>
        </w:tc>
      </w:tr>
    </w:tbl>
    <w:p>
      <w:pPr>
        <w:widowControl/>
        <w:spacing w:after="20"/>
      </w:pPr>
    </w:p>
    <w:p>
      <w:pPr>
        <w:widowControl/>
        <w:spacing w:before="100" w:after="60"/>
        <w:jc w:val="left"/>
      </w:pPr>
      <w:r>
        <w:rPr>
          <w:rFonts w:ascii="Arial" w:hAnsi="Arial"/>
          <w:b/>
          <w:color w:val="C39B45"/>
          <w:sz w:val="17"/>
        </w:rPr>
        <w:t>WHY I USE MORE THAN ONE AUDIO</w:t>
      </w:r>
    </w:p>
    <w:p>
      <w:pPr>
        <w:widowControl/>
      </w:pPr>
      <w:r>
        <w:rPr>
          <w:rFonts w:ascii="Arial" w:hAnsi="Arial"/>
        </w:rPr>
        <w:t>For years I have been visualizing my dream life, listening to reprogramming audios, meditating, and rehearsing the future I want in my mind. I never treated one recording like magic. Different days call for different mental work. Sometimes I want a guided reset. Sometimes I want to picture a bigger future. Sometimes I want something more passive in the background. The Money Flow System puts those different use cases in one place so the practice stays simple.</w:t>
      </w:r>
    </w:p>
    <w:p>
      <w:pPr>
        <w:widowControl/>
        <w:spacing w:before="100" w:after="60"/>
        <w:jc w:val="left"/>
      </w:pPr>
      <w:r>
        <w:rPr>
          <w:rFonts w:ascii="Arial" w:hAnsi="Arial"/>
          <w:b/>
          <w:color w:val="C39B45"/>
          <w:sz w:val="17"/>
        </w:rPr>
        <w:t>INSIDE THE SYSTEM</w:t>
      </w:r>
    </w:p>
    <w:tbl>
      <w:tblPr>
        <w:tblW w:type="auto" w:w="0"/>
        <w:jc w:val="center"/>
        <w:tblLayout w:type="fixed"/>
        <w:tblLook w:firstColumn="1" w:firstRow="1" w:lastColumn="0" w:lastRow="0" w:noHBand="0" w:noVBand="1" w:val="04A0"/>
      </w:tblPr>
      <w:tblGrid>
        <w:gridCol w:w="9792"/>
      </w:tblGrid>
      <w:tr>
        <w:tc>
          <w:tcPr>
            <w:tcW w:type="dxa" w:w="10454"/>
            <w:shd w:fill="FAFAF7"/>
            <w:tcBorders>
              <w:top w:val="single" w:sz="6" w:color="D6D6D6"/>
              <w:left w:val="single" w:sz="6" w:color="D6D6D6"/>
              <w:bottom w:val="single" w:sz="6" w:color="D6D6D6"/>
              <w:right w:val="single" w:sz="6" w:color="D6D6D6"/>
            </w:tcBorders>
            <w:tcMar>
              <w:top w:w="120" w:type="dxa"/>
              <w:start w:w="150" w:type="dxa"/>
              <w:bottom w:w="120" w:type="dxa"/>
              <w:end w:w="150" w:type="dxa"/>
            </w:tcMar>
          </w:tcPr>
          <w:p>
            <w:r>
              <w:rPr>
                <w:b/>
                <w:color w:val="17382B"/>
                <w:sz w:val="24"/>
              </w:rPr>
              <w:t>1. Money Flow</w:t>
            </w:r>
          </w:p>
          <w:p>
            <w:pPr>
              <w:spacing w:after="0"/>
            </w:pPr>
            <w:r>
              <w:rPr>
                <w:sz w:val="19"/>
              </w:rPr>
              <w:t>Flagship money-focused hypnosis / meditation. Best first session when you want one simple practice to return to.</w:t>
            </w:r>
          </w:p>
        </w:tc>
      </w:tr>
    </w:tbl>
    <w:tbl>
      <w:tblPr>
        <w:tblW w:type="auto" w:w="0"/>
        <w:jc w:val="center"/>
        <w:tblLayout w:type="fixed"/>
        <w:tblLook w:firstColumn="1" w:firstRow="1" w:lastColumn="0" w:lastRow="0" w:noHBand="0" w:noVBand="1" w:val="04A0"/>
      </w:tblPr>
      <w:tblGrid>
        <w:gridCol w:w="9792"/>
      </w:tblGrid>
      <w:tr>
        <w:tc>
          <w:tcPr>
            <w:tcW w:type="dxa" w:w="10454"/>
            <w:shd w:fill="EAF0EC"/>
            <w:tcBorders>
              <w:top w:val="single" w:sz="6" w:color="D6D6D6"/>
              <w:left w:val="single" w:sz="6" w:color="D6D6D6"/>
              <w:bottom w:val="single" w:sz="6" w:color="D6D6D6"/>
              <w:right w:val="single" w:sz="6" w:color="D6D6D6"/>
            </w:tcBorders>
            <w:tcMar>
              <w:top w:w="120" w:type="dxa"/>
              <w:start w:w="150" w:type="dxa"/>
              <w:bottom w:w="120" w:type="dxa"/>
              <w:end w:w="150" w:type="dxa"/>
            </w:tcMar>
          </w:tcPr>
          <w:p>
            <w:r>
              <w:rPr>
                <w:b/>
                <w:color w:val="17382B"/>
                <w:sz w:val="24"/>
              </w:rPr>
              <w:t>2. ATM In Your Mind</w:t>
            </w:r>
          </w:p>
          <w:p>
            <w:pPr>
              <w:spacing w:after="0"/>
            </w:pPr>
            <w:r>
              <w:rPr>
                <w:sz w:val="19"/>
              </w:rPr>
              <w:t>A wealth-focused subconscious session built around rehearsing a more expansive internal money picture.</w:t>
            </w:r>
          </w:p>
        </w:tc>
      </w:tr>
    </w:tbl>
    <w:tbl>
      <w:tblPr>
        <w:tblW w:type="auto" w:w="0"/>
        <w:jc w:val="center"/>
        <w:tblLayout w:type="fixed"/>
        <w:tblLook w:firstColumn="1" w:firstRow="1" w:lastColumn="0" w:lastRow="0" w:noHBand="0" w:noVBand="1" w:val="04A0"/>
      </w:tblPr>
      <w:tblGrid>
        <w:gridCol w:w="9792"/>
      </w:tblGrid>
      <w:tr>
        <w:tc>
          <w:tcPr>
            <w:tcW w:type="dxa" w:w="10454"/>
            <w:shd w:fill="FAFAF7"/>
            <w:tcBorders>
              <w:top w:val="single" w:sz="6" w:color="D6D6D6"/>
              <w:left w:val="single" w:sz="6" w:color="D6D6D6"/>
              <w:bottom w:val="single" w:sz="6" w:color="D6D6D6"/>
              <w:right w:val="single" w:sz="6" w:color="D6D6D6"/>
            </w:tcBorders>
            <w:tcMar>
              <w:top w:w="120" w:type="dxa"/>
              <w:start w:w="150" w:type="dxa"/>
              <w:bottom w:w="120" w:type="dxa"/>
              <w:end w:w="150" w:type="dxa"/>
            </w:tcMar>
          </w:tcPr>
          <w:p>
            <w:r>
              <w:rPr>
                <w:b/>
                <w:color w:val="17382B"/>
                <w:sz w:val="24"/>
              </w:rPr>
              <w:t>3. Money Magnet</w:t>
            </w:r>
          </w:p>
          <w:p>
            <w:pPr>
              <w:spacing w:after="0"/>
            </w:pPr>
            <w:r>
              <w:rPr>
                <w:sz w:val="19"/>
              </w:rPr>
              <w:t>An identity-oriented session for picturing and practicing the version of yourself who handles money, opportunity and receiving differently.</w:t>
            </w:r>
          </w:p>
        </w:tc>
      </w:tr>
    </w:tbl>
    <w:tbl>
      <w:tblPr>
        <w:tblW w:type="auto" w:w="0"/>
        <w:jc w:val="center"/>
        <w:tblLayout w:type="fixed"/>
        <w:tblLook w:firstColumn="1" w:firstRow="1" w:lastColumn="0" w:lastRow="0" w:noHBand="0" w:noVBand="1" w:val="04A0"/>
      </w:tblPr>
      <w:tblGrid>
        <w:gridCol w:w="7920"/>
      </w:tblGrid>
      <w:tr>
        <w:tc>
          <w:tcPr>
            <w:tcW w:type="dxa" w:w="10454"/>
            <w:shd w:fill="17382B"/>
            <w:tcBorders>
              <w:top w:val="single" w:sz="6" w:color="17382B"/>
              <w:left w:val="single" w:sz="6" w:color="17382B"/>
              <w:bottom w:val="single" w:sz="6" w:color="17382B"/>
              <w:right w:val="single" w:sz="6" w:color="17382B"/>
            </w:tcBorders>
            <w:tcMar>
              <w:top w:w="130" w:type="dxa"/>
              <w:start w:w="120" w:type="dxa"/>
              <w:bottom w:w="130" w:type="dxa"/>
              <w:end w:w="120" w:type="dxa"/>
            </w:tcMar>
          </w:tcPr>
          <w:p>
            <w:pPr>
              <w:pStyle w:val="CTA"/>
            </w:pPr>
            <w:r>
              <w:t>YES — I WANT THE COMPLETE SYSTEM</w:t>
            </w:r>
          </w:p>
        </w:tc>
      </w:tr>
    </w:tbl>
    <w:p>
      <w:pPr>
        <w:widowControl/>
        <w:spacing w:after="20"/>
      </w:pPr>
    </w:p>
    <w:tbl>
      <w:tblPr>
        <w:tblW w:type="auto" w:w="0"/>
        <w:jc w:val="center"/>
        <w:tblLayout w:type="fixed"/>
        <w:tblLook w:firstColumn="1" w:firstRow="1" w:lastColumn="0" w:lastRow="0" w:noHBand="0" w:noVBand="1" w:val="04A0"/>
      </w:tblPr>
      <w:tblGrid>
        <w:gridCol w:w="9792"/>
      </w:tblGrid>
      <w:tr>
        <w:tc>
          <w:tcPr>
            <w:tcW w:type="dxa" w:w="10454"/>
            <w:shd w:fill="EAF0EC"/>
            <w:tcBorders>
              <w:top w:val="single" w:sz="6" w:color="D6D6D6"/>
              <w:left w:val="single" w:sz="6" w:color="D6D6D6"/>
              <w:bottom w:val="single" w:sz="6" w:color="D6D6D6"/>
              <w:right w:val="single" w:sz="6" w:color="D6D6D6"/>
            </w:tcBorders>
            <w:tcMar>
              <w:top w:w="120" w:type="dxa"/>
              <w:start w:w="150" w:type="dxa"/>
              <w:bottom w:w="120" w:type="dxa"/>
              <w:end w:w="150" w:type="dxa"/>
            </w:tcMar>
          </w:tcPr>
          <w:p>
            <w:r>
              <w:rPr>
                <w:b/>
                <w:color w:val="17382B"/>
                <w:sz w:val="24"/>
              </w:rPr>
              <w:t>4. Quantum Cash Manifestation</w:t>
            </w:r>
          </w:p>
          <w:p>
            <w:pPr>
              <w:spacing w:after="0"/>
            </w:pPr>
            <w:r>
              <w:rPr>
                <w:sz w:val="19"/>
              </w:rPr>
              <w:t>A money-focused brainwave audio for people who like a more immersive audio-session format.</w:t>
            </w:r>
          </w:p>
        </w:tc>
      </w:tr>
    </w:tbl>
    <w:tbl>
      <w:tblPr>
        <w:tblW w:type="auto" w:w="0"/>
        <w:jc w:val="center"/>
        <w:tblLayout w:type="fixed"/>
        <w:tblLook w:firstColumn="1" w:firstRow="1" w:lastColumn="0" w:lastRow="0" w:noHBand="0" w:noVBand="1" w:val="04A0"/>
      </w:tblPr>
      <w:tblGrid>
        <w:gridCol w:w="9792"/>
      </w:tblGrid>
      <w:tr>
        <w:tc>
          <w:tcPr>
            <w:tcW w:type="dxa" w:w="10454"/>
            <w:shd w:fill="FAFAF7"/>
            <w:tcBorders>
              <w:top w:val="single" w:sz="6" w:color="D6D6D6"/>
              <w:left w:val="single" w:sz="6" w:color="D6D6D6"/>
              <w:bottom w:val="single" w:sz="6" w:color="D6D6D6"/>
              <w:right w:val="single" w:sz="6" w:color="D6D6D6"/>
            </w:tcBorders>
            <w:tcMar>
              <w:top w:w="120" w:type="dxa"/>
              <w:start w:w="150" w:type="dxa"/>
              <w:bottom w:w="120" w:type="dxa"/>
              <w:end w:w="150" w:type="dxa"/>
            </w:tcMar>
          </w:tcPr>
          <w:p>
            <w:r>
              <w:rPr>
                <w:b/>
                <w:color w:val="17382B"/>
                <w:sz w:val="24"/>
              </w:rPr>
              <w:t>5. Money Wave</w:t>
            </w:r>
          </w:p>
          <w:p>
            <w:pPr>
              <w:spacing w:after="0"/>
            </w:pPr>
            <w:r>
              <w:rPr>
                <w:sz w:val="19"/>
              </w:rPr>
              <w:t>A brainwave-entrainment style session designed around momentum and noticing opportunity.</w:t>
            </w:r>
          </w:p>
        </w:tc>
      </w:tr>
    </w:tbl>
    <w:p>
      <w:pPr>
        <w:widowControl/>
        <w:spacing w:before="100" w:after="60"/>
        <w:jc w:val="left"/>
      </w:pPr>
      <w:r>
        <w:rPr>
          <w:rFonts w:ascii="Arial" w:hAnsi="Arial"/>
          <w:b/>
          <w:color w:val="C39B45"/>
          <w:sz w:val="17"/>
        </w:rPr>
        <w:t>FINAL CLOSE</w:t>
      </w:r>
    </w:p>
    <w:p>
      <w:pPr>
        <w:widowControl/>
      </w:pPr>
      <w:r>
        <w:rPr>
          <w:rFonts w:ascii="Arial" w:hAnsi="Arial"/>
        </w:rPr>
        <w:t>Five different money-focused sessions. One simple place to start. No claim that an audio replaces action, skill, work, or good decisions — just a repeatable mental practice built around the inner side of how I personally prepare myself to think and move differently.</w:t>
      </w:r>
    </w:p>
    <w:p>
      <w:pPr>
        <w:widowControl/>
        <w:jc w:val="center"/>
      </w:pPr>
      <w:r>
        <w:rPr>
          <w:b/>
          <w:color w:val="C39B45"/>
          <w:sz w:val="28"/>
        </w:rPr>
        <w:t>$135 anchor → $57 working bundle price</w:t>
      </w:r>
    </w:p>
    <w:tbl>
      <w:tblPr>
        <w:tblW w:type="auto" w:w="0"/>
        <w:jc w:val="center"/>
        <w:tblLayout w:type="fixed"/>
        <w:tblLook w:firstColumn="1" w:firstRow="1" w:lastColumn="0" w:lastRow="0" w:noHBand="0" w:noVBand="1" w:val="04A0"/>
      </w:tblPr>
      <w:tblGrid>
        <w:gridCol w:w="7920"/>
      </w:tblGrid>
      <w:tr>
        <w:tc>
          <w:tcPr>
            <w:tcW w:type="dxa" w:w="10454"/>
            <w:shd w:fill="17382B"/>
            <w:tcBorders>
              <w:top w:val="single" w:sz="6" w:color="17382B"/>
              <w:left w:val="single" w:sz="6" w:color="17382B"/>
              <w:bottom w:val="single" w:sz="6" w:color="17382B"/>
              <w:right w:val="single" w:sz="6" w:color="17382B"/>
            </w:tcBorders>
            <w:tcMar>
              <w:top w:w="130" w:type="dxa"/>
              <w:start w:w="120" w:type="dxa"/>
              <w:bottom w:w="130" w:type="dxa"/>
              <w:end w:w="120" w:type="dxa"/>
            </w:tcMar>
          </w:tcPr>
          <w:p>
            <w:pPr>
              <w:pStyle w:val="CTA"/>
            </w:pPr>
            <w:r>
              <w:t>GET THE MONEY FLOW SYSTEM — $57</w:t>
            </w:r>
          </w:p>
        </w:tc>
      </w:tr>
    </w:tbl>
    <w:p>
      <w:pPr>
        <w:widowControl/>
        <w:spacing w:after="20"/>
      </w:pPr>
    </w:p>
    <w:p>
      <w:pPr>
        <w:pStyle w:val="SmallNote"/>
        <w:widowControl/>
        <w:jc w:val="center"/>
      </w:pPr>
      <w:r>
        <w:rPr>
          <w:rFonts w:ascii="Arial" w:hAnsi="Arial"/>
          <w:color w:val="9E3D32"/>
        </w:rPr>
        <w:t>Price/name/checkout must be synchronized with the current live offer before launch.</w:t>
      </w:r>
    </w:p>
    <w:p>
      <w:pPr>
        <w:widowControl/>
      </w:pPr>
      <w:r>
        <w:br w:type="page"/>
      </w:r>
    </w:p>
    <w:p>
      <w:pPr>
        <w:pStyle w:val="Heading1"/>
        <w:widowControl/>
      </w:pPr>
      <w:r>
        <w:t>Why this page style is compatible with Meta cold traffic</w:t>
      </w:r>
    </w:p>
    <w:p>
      <w:pPr>
        <w:widowControl/>
      </w:pPr>
      <w:r>
        <w:rPr>
          <w:rFonts w:ascii="Arial" w:hAnsi="Arial"/>
        </w:rPr>
        <w:t>This is the most important strategic part of the swipe. The pages are not trying to create maximum persuasion depth. They are trying to make a low-ticket decision feel obvious enough that the visitor can buy in the same session.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944"/>
            <w:shd w:fill="17382B"/>
            <w:tcMar>
              <w:top w:w="80" w:type="dxa"/>
              <w:start w:w="90" w:type="dxa"/>
              <w:bottom w:w="80" w:type="dxa"/>
              <w:end w:w="90" w:type="dxa"/>
            </w:tcMar>
          </w:tcPr>
          <w:p>
            <w:r>
              <w:rPr>
                <w:b/>
                <w:color w:val="FFFFFF"/>
                <w:sz w:val="17"/>
              </w:rPr>
              <w:t>Mechanic</w:t>
            </w:r>
          </w:p>
        </w:tc>
        <w:tc>
          <w:tcPr>
            <w:tcW w:type="dxa" w:w="3960"/>
            <w:shd w:fill="17382B"/>
            <w:tcMar>
              <w:top w:w="80" w:type="dxa"/>
              <w:start w:w="90" w:type="dxa"/>
              <w:bottom w:w="80" w:type="dxa"/>
              <w:end w:w="90" w:type="dxa"/>
            </w:tcMar>
          </w:tcPr>
          <w:p>
            <w:r>
              <w:rPr>
                <w:b/>
                <w:color w:val="FFFFFF"/>
                <w:sz w:val="17"/>
              </w:rPr>
              <w:t>Why it matters</w:t>
            </w:r>
          </w:p>
        </w:tc>
        <w:tc>
          <w:tcPr>
            <w:tcW w:type="dxa" w:w="4104"/>
            <w:shd w:fill="17382B"/>
            <w:tcMar>
              <w:top w:w="80" w:type="dxa"/>
              <w:start w:w="90" w:type="dxa"/>
              <w:bottom w:w="80" w:type="dxa"/>
              <w:end w:w="90" w:type="dxa"/>
            </w:tcMar>
          </w:tcPr>
          <w:p>
            <w:r>
              <w:rPr>
                <w:b/>
                <w:color w:val="FFFFFF"/>
                <w:sz w:val="17"/>
              </w:rPr>
              <w:t>Money Flow rule</w:t>
            </w:r>
          </w:p>
        </w:tc>
      </w:tr>
      <w:tr>
        <w:tc>
          <w:tcPr>
            <w:tcW w:type="dxa" w:w="1944"/>
            <w:tcMar>
              <w:top w:w="85" w:type="dxa"/>
              <w:start w:w="95" w:type="dxa"/>
              <w:bottom w:w="85" w:type="dxa"/>
              <w:end w:w="95" w:type="dxa"/>
            </w:tcMar>
          </w:tcPr>
          <w:p>
            <w:r>
              <w:rPr>
                <w:sz w:val="17"/>
              </w:rPr>
              <w:t>Ad continuity</w:t>
            </w:r>
          </w:p>
        </w:tc>
        <w:tc>
          <w:tcPr>
            <w:tcW w:type="dxa" w:w="3960"/>
            <w:tcMar>
              <w:top w:w="85" w:type="dxa"/>
              <w:start w:w="95" w:type="dxa"/>
              <w:bottom w:w="85" w:type="dxa"/>
              <w:end w:w="95" w:type="dxa"/>
            </w:tcMar>
          </w:tcPr>
          <w:p>
            <w:r>
              <w:rPr>
                <w:sz w:val="17"/>
              </w:rPr>
              <w:t>The landing page should feel like the next sentence of the ad, not a new funnel.</w:t>
            </w:r>
          </w:p>
        </w:tc>
        <w:tc>
          <w:tcPr>
            <w:tcW w:type="dxa" w:w="4104"/>
            <w:tcMar>
              <w:top w:w="85" w:type="dxa"/>
              <w:start w:w="95" w:type="dxa"/>
              <w:bottom w:w="85" w:type="dxa"/>
              <w:end w:w="95" w:type="dxa"/>
            </w:tcMar>
          </w:tcPr>
          <w:p>
            <w:r>
              <w:rPr>
                <w:sz w:val="17"/>
              </w:rPr>
              <w:t>Use the same product name, same primary desire, same visual, and same price family from ad → page.</w:t>
            </w:r>
          </w:p>
        </w:tc>
      </w:tr>
      <w:tr>
        <w:tc>
          <w:tcPr>
            <w:tcW w:type="dxa" w:w="1944"/>
            <w:tcMar>
              <w:top w:w="85" w:type="dxa"/>
              <w:start w:w="95" w:type="dxa"/>
              <w:bottom w:w="85" w:type="dxa"/>
              <w:end w:w="95" w:type="dxa"/>
            </w:tcMar>
            <w:shd w:fill="FAFAFA"/>
          </w:tcPr>
          <w:p>
            <w:r>
              <w:rPr>
                <w:sz w:val="17"/>
              </w:rPr>
              <w:t>Low cognitive load</w:t>
            </w:r>
          </w:p>
        </w:tc>
        <w:tc>
          <w:tcPr>
            <w:tcW w:type="dxa" w:w="3960"/>
            <w:tcMar>
              <w:top w:w="85" w:type="dxa"/>
              <w:start w:w="95" w:type="dxa"/>
              <w:bottom w:w="85" w:type="dxa"/>
              <w:end w:w="95" w:type="dxa"/>
            </w:tcMar>
            <w:shd w:fill="FAFAFA"/>
          </w:tcPr>
          <w:p>
            <w:r>
              <w:rPr>
                <w:sz w:val="17"/>
              </w:rPr>
              <w:t>Few sections, short copy fragments, repeated button.</w:t>
            </w:r>
          </w:p>
        </w:tc>
        <w:tc>
          <w:tcPr>
            <w:tcW w:type="dxa" w:w="4104"/>
            <w:tcMar>
              <w:top w:w="85" w:type="dxa"/>
              <w:start w:w="95" w:type="dxa"/>
              <w:bottom w:w="85" w:type="dxa"/>
              <w:end w:w="95" w:type="dxa"/>
            </w:tcMar>
            <w:shd w:fill="FAFAFA"/>
          </w:tcPr>
          <w:p>
            <w:r>
              <w:rPr>
                <w:sz w:val="17"/>
              </w:rPr>
              <w:t>Do not add a 12-part mechanism lecture to a $19 test.</w:t>
            </w:r>
          </w:p>
        </w:tc>
      </w:tr>
      <w:tr>
        <w:tc>
          <w:tcPr>
            <w:tcW w:type="dxa" w:w="1944"/>
            <w:tcMar>
              <w:top w:w="85" w:type="dxa"/>
              <w:start w:w="95" w:type="dxa"/>
              <w:bottom w:w="85" w:type="dxa"/>
              <w:end w:w="95" w:type="dxa"/>
            </w:tcMar>
          </w:tcPr>
          <w:p>
            <w:r>
              <w:rPr>
                <w:sz w:val="17"/>
              </w:rPr>
              <w:t>Fast price discovery</w:t>
            </w:r>
          </w:p>
        </w:tc>
        <w:tc>
          <w:tcPr>
            <w:tcW w:type="dxa" w:w="3960"/>
            <w:tcMar>
              <w:top w:w="85" w:type="dxa"/>
              <w:start w:w="95" w:type="dxa"/>
              <w:bottom w:w="85" w:type="dxa"/>
              <w:end w:w="95" w:type="dxa"/>
            </w:tcMar>
          </w:tcPr>
          <w:p>
            <w:r>
              <w:rPr>
                <w:sz w:val="17"/>
              </w:rPr>
              <w:t>Price is visible early.</w:t>
            </w:r>
          </w:p>
        </w:tc>
        <w:tc>
          <w:tcPr>
            <w:tcW w:type="dxa" w:w="4104"/>
            <w:tcMar>
              <w:top w:w="85" w:type="dxa"/>
              <w:start w:w="95" w:type="dxa"/>
              <w:bottom w:w="85" w:type="dxa"/>
              <w:end w:w="95" w:type="dxa"/>
            </w:tcMar>
          </w:tcPr>
          <w:p>
            <w:r>
              <w:rPr>
                <w:sz w:val="17"/>
              </w:rPr>
              <w:t>Do not make a cold prospect scroll 5 screens to learn it costs $19/$57.</w:t>
            </w:r>
          </w:p>
        </w:tc>
      </w:tr>
      <w:tr>
        <w:tc>
          <w:tcPr>
            <w:tcW w:type="dxa" w:w="1944"/>
            <w:tcMar>
              <w:top w:w="85" w:type="dxa"/>
              <w:start w:w="95" w:type="dxa"/>
              <w:bottom w:w="85" w:type="dxa"/>
              <w:end w:w="95" w:type="dxa"/>
            </w:tcMar>
            <w:shd w:fill="FAFAFA"/>
          </w:tcPr>
          <w:p>
            <w:r>
              <w:rPr>
                <w:sz w:val="17"/>
              </w:rPr>
              <w:t>Direct purchase path</w:t>
            </w:r>
          </w:p>
        </w:tc>
        <w:tc>
          <w:tcPr>
            <w:tcW w:type="dxa" w:w="3960"/>
            <w:tcMar>
              <w:top w:w="85" w:type="dxa"/>
              <w:start w:w="95" w:type="dxa"/>
              <w:bottom w:w="85" w:type="dxa"/>
              <w:end w:w="95" w:type="dxa"/>
            </w:tcMar>
            <w:shd w:fill="FAFAFA"/>
          </w:tcPr>
          <w:p>
            <w:r>
              <w:rPr>
                <w:sz w:val="17"/>
              </w:rPr>
              <w:t>Buttons lead to checkout, not a maze.</w:t>
            </w:r>
          </w:p>
        </w:tc>
        <w:tc>
          <w:tcPr>
            <w:tcW w:type="dxa" w:w="4104"/>
            <w:tcMar>
              <w:top w:w="85" w:type="dxa"/>
              <w:start w:w="95" w:type="dxa"/>
              <w:bottom w:w="85" w:type="dxa"/>
              <w:end w:w="95" w:type="dxa"/>
            </w:tcMar>
            <w:shd w:fill="FAFAFA"/>
          </w:tcPr>
          <w:p>
            <w:r>
              <w:rPr>
                <w:sz w:val="17"/>
              </w:rPr>
              <w:t>Keep purchase click direct if the economics support it.</w:t>
            </w:r>
          </w:p>
        </w:tc>
      </w:tr>
      <w:tr>
        <w:tc>
          <w:tcPr>
            <w:tcW w:type="dxa" w:w="1944"/>
            <w:tcMar>
              <w:top w:w="85" w:type="dxa"/>
              <w:start w:w="95" w:type="dxa"/>
              <w:bottom w:w="85" w:type="dxa"/>
              <w:end w:w="95" w:type="dxa"/>
            </w:tcMar>
          </w:tcPr>
          <w:p>
            <w:r>
              <w:rPr>
                <w:sz w:val="17"/>
              </w:rPr>
              <w:t>Mobile scanability</w:t>
            </w:r>
          </w:p>
        </w:tc>
        <w:tc>
          <w:tcPr>
            <w:tcW w:type="dxa" w:w="3960"/>
            <w:tcMar>
              <w:top w:w="85" w:type="dxa"/>
              <w:start w:w="95" w:type="dxa"/>
              <w:bottom w:w="85" w:type="dxa"/>
              <w:end w:w="95" w:type="dxa"/>
            </w:tcMar>
          </w:tcPr>
          <w:p>
            <w:r>
              <w:rPr>
                <w:sz w:val="17"/>
              </w:rPr>
              <w:t>Benefits are broken into short chunks.</w:t>
            </w:r>
          </w:p>
        </w:tc>
        <w:tc>
          <w:tcPr>
            <w:tcW w:type="dxa" w:w="4104"/>
            <w:tcMar>
              <w:top w:w="85" w:type="dxa"/>
              <w:start w:w="95" w:type="dxa"/>
              <w:bottom w:w="85" w:type="dxa"/>
              <w:end w:w="95" w:type="dxa"/>
            </w:tcMar>
          </w:tcPr>
          <w:p>
            <w:r>
              <w:rPr>
                <w:sz w:val="17"/>
              </w:rPr>
              <w:t>Use sentence fragments, bullets, and highly legible proof screenshots.</w:t>
            </w:r>
          </w:p>
        </w:tc>
      </w:tr>
      <w:tr>
        <w:tc>
          <w:tcPr>
            <w:tcW w:type="dxa" w:w="1944"/>
            <w:tcMar>
              <w:top w:w="85" w:type="dxa"/>
              <w:start w:w="95" w:type="dxa"/>
              <w:bottom w:w="85" w:type="dxa"/>
              <w:end w:w="95" w:type="dxa"/>
            </w:tcMar>
            <w:shd w:fill="FAFAFA"/>
          </w:tcPr>
          <w:p>
            <w:r>
              <w:rPr>
                <w:sz w:val="17"/>
              </w:rPr>
              <w:t>Proof without delay</w:t>
            </w:r>
          </w:p>
        </w:tc>
        <w:tc>
          <w:tcPr>
            <w:tcW w:type="dxa" w:w="3960"/>
            <w:tcMar>
              <w:top w:w="85" w:type="dxa"/>
              <w:start w:w="95" w:type="dxa"/>
              <w:bottom w:w="85" w:type="dxa"/>
              <w:end w:w="95" w:type="dxa"/>
            </w:tcMar>
            <w:shd w:fill="FAFAFA"/>
          </w:tcPr>
          <w:p>
            <w:r>
              <w:rPr>
                <w:sz w:val="17"/>
              </w:rPr>
              <w:t>Proof appears after basic offer understanding.</w:t>
            </w:r>
          </w:p>
        </w:tc>
        <w:tc>
          <w:tcPr>
            <w:tcW w:type="dxa" w:w="4104"/>
            <w:tcMar>
              <w:top w:w="85" w:type="dxa"/>
              <w:start w:w="95" w:type="dxa"/>
              <w:bottom w:w="85" w:type="dxa"/>
              <w:end w:w="95" w:type="dxa"/>
            </w:tcMar>
            <w:shd w:fill="FAFAFA"/>
          </w:tcPr>
          <w:p>
            <w:r>
              <w:rPr>
                <w:sz w:val="17"/>
              </w:rPr>
              <w:t>The visitor should know what Money Flow is before seeing testimonials.</w:t>
            </w:r>
          </w:p>
        </w:tc>
      </w:tr>
      <w:tr>
        <w:tc>
          <w:tcPr>
            <w:tcW w:type="dxa" w:w="1944"/>
            <w:tcMar>
              <w:top w:w="85" w:type="dxa"/>
              <w:start w:w="95" w:type="dxa"/>
              <w:bottom w:w="85" w:type="dxa"/>
              <w:end w:w="95" w:type="dxa"/>
            </w:tcMar>
          </w:tcPr>
          <w:p>
            <w:r>
              <w:rPr>
                <w:sz w:val="17"/>
              </w:rPr>
              <w:t>Repeated action</w:t>
            </w:r>
          </w:p>
        </w:tc>
        <w:tc>
          <w:tcPr>
            <w:tcW w:type="dxa" w:w="3960"/>
            <w:tcMar>
              <w:top w:w="85" w:type="dxa"/>
              <w:start w:w="95" w:type="dxa"/>
              <w:bottom w:w="85" w:type="dxa"/>
              <w:end w:w="95" w:type="dxa"/>
            </w:tcMar>
          </w:tcPr>
          <w:p>
            <w:r>
              <w:rPr>
                <w:sz w:val="17"/>
              </w:rPr>
              <w:t>CTA comes back whenever a persuasion job is finished.</w:t>
            </w:r>
          </w:p>
        </w:tc>
        <w:tc>
          <w:tcPr>
            <w:tcW w:type="dxa" w:w="4104"/>
            <w:tcMar>
              <w:top w:w="85" w:type="dxa"/>
              <w:start w:w="95" w:type="dxa"/>
              <w:bottom w:w="85" w:type="dxa"/>
              <w:end w:w="95" w:type="dxa"/>
            </w:tcMar>
          </w:tcPr>
          <w:p>
            <w:r>
              <w:rPr>
                <w:sz w:val="17"/>
              </w:rPr>
              <w:t>Hero → after benefits → after proof → after product breakdown.</w:t>
            </w:r>
          </w:p>
        </w:tc>
      </w:tr>
    </w:tbl>
    <w:p>
      <w:pPr>
        <w:pStyle w:val="Heading2"/>
        <w:widowControl/>
      </w:pPr>
      <w:r>
        <w:t>What I would test first</w:t>
      </w:r>
    </w:p>
    <w:tbl>
      <w:tblPr>
        <w:tblW w:type="auto" w:w="0"/>
        <w:jc w:val="center"/>
        <w:tblLayout w:type="fixed"/>
        <w:tblLook w:firstColumn="1" w:firstRow="1" w:lastColumn="0" w:lastRow="0" w:noHBand="0" w:noVBand="1" w:val="04A0"/>
      </w:tblPr>
      <w:tblGrid>
        <w:gridCol w:w="10080"/>
      </w:tblGrid>
      <w:tr>
        <w:tc>
          <w:tcPr>
            <w:tcW w:type="dxa" w:w="10454"/>
            <w:shd w:fill="FFF7E7"/>
            <w:tcBorders>
              <w:top w:val="single" w:sz="8" w:color="C39B45"/>
              <w:left w:val="single" w:sz="8" w:color="C39B45"/>
              <w:bottom w:val="single" w:sz="8" w:color="C39B45"/>
              <w:right w:val="single" w:sz="8" w:color="C39B45"/>
            </w:tcBorders>
            <w:tcMar>
              <w:top w:w="130" w:type="dxa"/>
              <w:start w:w="160" w:type="dxa"/>
              <w:bottom w:w="130" w:type="dxa"/>
              <w:end w:w="160" w:type="dxa"/>
            </w:tcMar>
          </w:tcPr>
          <w:p>
            <w:pPr>
              <w:spacing w:after="60"/>
            </w:pPr>
            <w:r>
              <w:rPr>
                <w:rFonts w:ascii="Arial" w:hAnsi="Arial"/>
                <w:b/>
                <w:color w:val="C39B45"/>
                <w:sz w:val="21"/>
              </w:rPr>
              <w:t>Test the offer assumption before polishing the page</w:t>
            </w:r>
          </w:p>
          <w:p>
            <w:pPr>
              <w:spacing w:after="0"/>
            </w:pPr>
            <w:r>
              <w:rPr>
                <w:rFonts w:ascii="Arial" w:hAnsi="Arial"/>
                <w:color w:val="111111"/>
                <w:sz w:val="19"/>
              </w:rPr>
              <w:t>The highest-leverage unknown is not whether the button should be green or gold. It is whether cold Meta traffic will buy Money Flow directly at the selected price with enough average order value to cover acquisition cost. Build the short page first, then let the numbers earn the right to add complexity.</w:t>
            </w:r>
          </w:p>
        </w:tc>
      </w:tr>
    </w:tbl>
    <w:p>
      <w:pPr>
        <w:widowControl/>
        <w:spacing w:after="20"/>
      </w:pPr>
    </w:p>
    <w:p>
      <w:pPr>
        <w:pStyle w:val="ListBullet"/>
        <w:widowControl/>
        <w:spacing w:after="50"/>
      </w:pPr>
      <w:r>
        <w:rPr>
          <w:rFonts w:ascii="Arial" w:hAnsi="Arial"/>
          <w:sz w:val="20"/>
        </w:rPr>
        <w:t>Test 1: Money Flow single at the current $19 price using the Page 1 structure.</w:t>
      </w:r>
    </w:p>
    <w:p>
      <w:pPr>
        <w:pStyle w:val="ListBullet"/>
        <w:widowControl/>
        <w:spacing w:after="50"/>
      </w:pPr>
      <w:r>
        <w:rPr>
          <w:rFonts w:ascii="Arial" w:hAnsi="Arial"/>
          <w:sz w:val="20"/>
        </w:rPr>
        <w:t>Test 2: Five-session money bundle at the current verified $57 price using the Page 2 structure.</w:t>
      </w:r>
    </w:p>
    <w:p>
      <w:pPr>
        <w:pStyle w:val="ListBullet"/>
        <w:widowControl/>
        <w:spacing w:after="50"/>
      </w:pPr>
      <w:r>
        <w:rPr>
          <w:rFonts w:ascii="Arial" w:hAnsi="Arial"/>
          <w:sz w:val="20"/>
        </w:rPr>
        <w:t>Keep the creative promise identical across both so you are testing offer architecture, not two unrelated messages.</w:t>
      </w:r>
    </w:p>
    <w:p>
      <w:pPr>
        <w:pStyle w:val="ListBullet"/>
        <w:widowControl/>
        <w:spacing w:after="50"/>
      </w:pPr>
      <w:r>
        <w:rPr>
          <w:rFonts w:ascii="Arial" w:hAnsi="Arial"/>
          <w:sz w:val="20"/>
        </w:rPr>
        <w:t>Primary decision metrics: landing-page view → checkout click, checkout click → purchase, CPA, AOV, refund rate, and downstream buyer value.</w:t>
      </w:r>
    </w:p>
    <w:p>
      <w:pPr>
        <w:pStyle w:val="ListBullet"/>
        <w:widowControl/>
        <w:spacing w:after="50"/>
      </w:pPr>
      <w:r>
        <w:rPr>
          <w:rFonts w:ascii="Arial" w:hAnsi="Arial"/>
          <w:sz w:val="20"/>
        </w:rPr>
        <w:t>Do not interpret cheap clicks as validation. The page has one job: produce buyers at economics you can scale.</w:t>
      </w:r>
    </w:p>
    <w:p>
      <w:pPr>
        <w:widowControl/>
      </w:pPr>
      <w:r>
        <w:br w:type="page"/>
      </w:r>
    </w:p>
    <w:p>
      <w:pPr>
        <w:pStyle w:val="Heading1"/>
        <w:widowControl/>
      </w:pPr>
      <w:r>
        <w:t>Build-ready checklist for the Money Flow pages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944"/>
            <w:shd w:fill="17382B"/>
            <w:tcMar>
              <w:top w:w="80" w:type="dxa"/>
              <w:start w:w="90" w:type="dxa"/>
              <w:bottom w:w="80" w:type="dxa"/>
              <w:end w:w="90" w:type="dxa"/>
            </w:tcMar>
          </w:tcPr>
          <w:p>
            <w:r>
              <w:rPr>
                <w:b/>
                <w:color w:val="FFFFFF"/>
                <w:sz w:val="18"/>
              </w:rPr>
              <w:t>Area</w:t>
            </w:r>
          </w:p>
        </w:tc>
        <w:tc>
          <w:tcPr>
            <w:tcW w:type="dxa" w:w="7200"/>
            <w:shd w:fill="17382B"/>
            <w:tcMar>
              <w:top w:w="80" w:type="dxa"/>
              <w:start w:w="90" w:type="dxa"/>
              <w:bottom w:w="80" w:type="dxa"/>
              <w:end w:w="90" w:type="dxa"/>
            </w:tcMar>
          </w:tcPr>
          <w:p>
            <w:r>
              <w:rPr>
                <w:b/>
                <w:color w:val="FFFFFF"/>
                <w:sz w:val="18"/>
              </w:rPr>
              <w:t>Requirement</w:t>
            </w:r>
          </w:p>
        </w:tc>
        <w:tc>
          <w:tcPr>
            <w:tcW w:type="dxa" w:w="936"/>
            <w:shd w:fill="17382B"/>
            <w:tcMar>
              <w:top w:w="80" w:type="dxa"/>
              <w:start w:w="90" w:type="dxa"/>
              <w:bottom w:w="80" w:type="dxa"/>
              <w:end w:w="90" w:type="dxa"/>
            </w:tcMar>
          </w:tcPr>
          <w:p>
            <w:r>
              <w:rPr>
                <w:b/>
                <w:color w:val="FFFFFF"/>
                <w:sz w:val="18"/>
              </w:rPr>
              <w:t>Status</w:t>
            </w:r>
          </w:p>
        </w:tc>
      </w:tr>
      <w:tr>
        <w:tc>
          <w:tcPr>
            <w:tcW w:type="dxa" w:w="1944"/>
            <w:tcMar>
              <w:top w:w="85" w:type="dxa"/>
              <w:start w:w="95" w:type="dxa"/>
              <w:bottom w:w="85" w:type="dxa"/>
              <w:end w:w="95" w:type="dxa"/>
            </w:tcMar>
          </w:tcPr>
          <w:p>
            <w:r>
              <w:rPr>
                <w:b/>
                <w:sz w:val="17"/>
              </w:rPr>
              <w:t>Above the fold</w:t>
            </w:r>
          </w:p>
        </w:tc>
        <w:tc>
          <w:tcPr>
            <w:tcW w:type="dxa" w:w="7200"/>
            <w:tcMar>
              <w:top w:w="85" w:type="dxa"/>
              <w:start w:w="95" w:type="dxa"/>
              <w:bottom w:w="85" w:type="dxa"/>
              <w:end w:w="95" w:type="dxa"/>
            </w:tcMar>
          </w:tcPr>
          <w:p>
            <w:r>
              <w:rPr>
                <w:sz w:val="17"/>
              </w:rPr>
              <w:t>HM logo or minimal brand mark only; product name; one short supporting sentence; product visual; current price; purchase CTA.</w:t>
            </w:r>
          </w:p>
        </w:tc>
        <w:tc>
          <w:tcPr>
            <w:tcW w:type="dxa" w:w="936"/>
            <w:tcMar>
              <w:top w:w="85" w:type="dxa"/>
              <w:start w:w="95" w:type="dxa"/>
              <w:bottom w:w="85" w:type="dxa"/>
              <w:end w:w="95" w:type="dxa"/>
            </w:tcMar>
          </w:tcPr>
          <w:p>
            <w:pPr>
              <w:jc w:val="center"/>
            </w:pPr>
            <w:r>
              <w:rPr>
                <w:sz w:val="26"/>
              </w:rPr>
              <w:t>☐</w:t>
            </w:r>
          </w:p>
        </w:tc>
      </w:tr>
      <w:tr>
        <w:tc>
          <w:tcPr>
            <w:tcW w:type="dxa" w:w="1944"/>
            <w:tcMar>
              <w:top w:w="85" w:type="dxa"/>
              <w:start w:w="95" w:type="dxa"/>
              <w:bottom w:w="85" w:type="dxa"/>
              <w:end w:w="95" w:type="dxa"/>
            </w:tcMar>
            <w:shd w:fill="FAFAFA"/>
          </w:tcPr>
          <w:p>
            <w:r>
              <w:rPr>
                <w:b/>
                <w:sz w:val="17"/>
              </w:rPr>
              <w:t>Message match</w:t>
            </w:r>
          </w:p>
        </w:tc>
        <w:tc>
          <w:tcPr>
            <w:tcW w:type="dxa" w:w="7200"/>
            <w:tcMar>
              <w:top w:w="85" w:type="dxa"/>
              <w:start w:w="95" w:type="dxa"/>
              <w:bottom w:w="85" w:type="dxa"/>
              <w:end w:w="95" w:type="dxa"/>
            </w:tcMar>
            <w:shd w:fill="FAFAFA"/>
          </w:tcPr>
          <w:p>
            <w:r>
              <w:rPr>
                <w:sz w:val="17"/>
              </w:rPr>
              <w:t>Ad headline/desire and landing page headline are recognizably the same promise.</w:t>
            </w:r>
          </w:p>
        </w:tc>
        <w:tc>
          <w:tcPr>
            <w:tcW w:type="dxa" w:w="936"/>
            <w:tcMar>
              <w:top w:w="85" w:type="dxa"/>
              <w:start w:w="95" w:type="dxa"/>
              <w:bottom w:w="85" w:type="dxa"/>
              <w:end w:w="95" w:type="dxa"/>
            </w:tcMar>
            <w:shd w:fill="FAFAFA"/>
          </w:tcPr>
          <w:p>
            <w:pPr>
              <w:jc w:val="center"/>
            </w:pPr>
            <w:r>
              <w:rPr>
                <w:sz w:val="26"/>
              </w:rPr>
              <w:t>☐</w:t>
            </w:r>
          </w:p>
        </w:tc>
      </w:tr>
      <w:tr>
        <w:tc>
          <w:tcPr>
            <w:tcW w:type="dxa" w:w="1944"/>
            <w:tcMar>
              <w:top w:w="85" w:type="dxa"/>
              <w:start w:w="95" w:type="dxa"/>
              <w:bottom w:w="85" w:type="dxa"/>
              <w:end w:w="95" w:type="dxa"/>
            </w:tcMar>
          </w:tcPr>
          <w:p>
            <w:r>
              <w:rPr>
                <w:b/>
                <w:sz w:val="17"/>
              </w:rPr>
              <w:t>Copy</w:t>
            </w:r>
          </w:p>
        </w:tc>
        <w:tc>
          <w:tcPr>
            <w:tcW w:type="dxa" w:w="7200"/>
            <w:tcMar>
              <w:top w:w="85" w:type="dxa"/>
              <w:start w:w="95" w:type="dxa"/>
              <w:bottom w:w="85" w:type="dxa"/>
              <w:end w:w="95" w:type="dxa"/>
            </w:tcMar>
          </w:tcPr>
          <w:p>
            <w:r>
              <w:rPr>
                <w:sz w:val="17"/>
              </w:rPr>
              <w:t>Short, plain, human. Sean story first when story is used. No abstract identity jargon before a concrete example.</w:t>
            </w:r>
          </w:p>
        </w:tc>
        <w:tc>
          <w:tcPr>
            <w:tcW w:type="dxa" w:w="936"/>
            <w:tcMar>
              <w:top w:w="85" w:type="dxa"/>
              <w:start w:w="95" w:type="dxa"/>
              <w:bottom w:w="85" w:type="dxa"/>
              <w:end w:w="95" w:type="dxa"/>
            </w:tcMar>
          </w:tcPr>
          <w:p>
            <w:pPr>
              <w:jc w:val="center"/>
            </w:pPr>
            <w:r>
              <w:rPr>
                <w:sz w:val="26"/>
              </w:rPr>
              <w:t>☐</w:t>
            </w:r>
          </w:p>
        </w:tc>
      </w:tr>
      <w:tr>
        <w:tc>
          <w:tcPr>
            <w:tcW w:type="dxa" w:w="1944"/>
            <w:tcMar>
              <w:top w:w="85" w:type="dxa"/>
              <w:start w:w="95" w:type="dxa"/>
              <w:bottom w:w="85" w:type="dxa"/>
              <w:end w:w="95" w:type="dxa"/>
            </w:tcMar>
            <w:shd w:fill="FAFAFA"/>
          </w:tcPr>
          <w:p>
            <w:r>
              <w:rPr>
                <w:b/>
                <w:sz w:val="17"/>
              </w:rPr>
              <w:t>Mechanism</w:t>
            </w:r>
          </w:p>
        </w:tc>
        <w:tc>
          <w:tcPr>
            <w:tcW w:type="dxa" w:w="7200"/>
            <w:tcMar>
              <w:top w:w="85" w:type="dxa"/>
              <w:start w:w="95" w:type="dxa"/>
              <w:bottom w:w="85" w:type="dxa"/>
              <w:end w:w="95" w:type="dxa"/>
            </w:tcMar>
            <w:shd w:fill="FAFAFA"/>
          </w:tcPr>
          <w:p>
            <w:r>
              <w:rPr>
                <w:sz w:val="17"/>
              </w:rPr>
              <w:t>Explain what the buyer actually does: listen, visualize, rehearse, repeat. Do not over-intellectualize it.</w:t>
            </w:r>
          </w:p>
        </w:tc>
        <w:tc>
          <w:tcPr>
            <w:tcW w:type="dxa" w:w="936"/>
            <w:tcMar>
              <w:top w:w="85" w:type="dxa"/>
              <w:start w:w="95" w:type="dxa"/>
              <w:bottom w:w="85" w:type="dxa"/>
              <w:end w:w="95" w:type="dxa"/>
            </w:tcMar>
            <w:shd w:fill="FAFAFA"/>
          </w:tcPr>
          <w:p>
            <w:pPr>
              <w:jc w:val="center"/>
            </w:pPr>
            <w:r>
              <w:rPr>
                <w:sz w:val="26"/>
              </w:rPr>
              <w:t>☐</w:t>
            </w:r>
          </w:p>
        </w:tc>
      </w:tr>
      <w:tr>
        <w:tc>
          <w:tcPr>
            <w:tcW w:type="dxa" w:w="1944"/>
            <w:tcMar>
              <w:top w:w="85" w:type="dxa"/>
              <w:start w:w="95" w:type="dxa"/>
              <w:bottom w:w="85" w:type="dxa"/>
              <w:end w:w="95" w:type="dxa"/>
            </w:tcMar>
          </w:tcPr>
          <w:p>
            <w:r>
              <w:rPr>
                <w:b/>
                <w:sz w:val="17"/>
              </w:rPr>
              <w:t>Images</w:t>
            </w:r>
          </w:p>
        </w:tc>
        <w:tc>
          <w:tcPr>
            <w:tcW w:type="dxa" w:w="7200"/>
            <w:tcMar>
              <w:top w:w="85" w:type="dxa"/>
              <w:start w:w="95" w:type="dxa"/>
              <w:bottom w:w="85" w:type="dxa"/>
              <w:end w:w="95" w:type="dxa"/>
            </w:tcMar>
          </w:tcPr>
          <w:p>
            <w:r>
              <w:rPr>
                <w:sz w:val="17"/>
              </w:rPr>
              <w:t>Use real product asset and one natural Sean image. Do not repeat the same mockup everywhere.</w:t>
            </w:r>
          </w:p>
        </w:tc>
        <w:tc>
          <w:tcPr>
            <w:tcW w:type="dxa" w:w="936"/>
            <w:tcMar>
              <w:top w:w="85" w:type="dxa"/>
              <w:start w:w="95" w:type="dxa"/>
              <w:bottom w:w="85" w:type="dxa"/>
              <w:end w:w="95" w:type="dxa"/>
            </w:tcMar>
          </w:tcPr>
          <w:p>
            <w:pPr>
              <w:jc w:val="center"/>
            </w:pPr>
            <w:r>
              <w:rPr>
                <w:sz w:val="26"/>
              </w:rPr>
              <w:t>☐</w:t>
            </w:r>
          </w:p>
        </w:tc>
      </w:tr>
      <w:tr>
        <w:tc>
          <w:tcPr>
            <w:tcW w:type="dxa" w:w="1944"/>
            <w:tcMar>
              <w:top w:w="85" w:type="dxa"/>
              <w:start w:w="95" w:type="dxa"/>
              <w:bottom w:w="85" w:type="dxa"/>
              <w:end w:w="95" w:type="dxa"/>
            </w:tcMar>
            <w:shd w:fill="FAFAFA"/>
          </w:tcPr>
          <w:p>
            <w:r>
              <w:rPr>
                <w:b/>
                <w:sz w:val="17"/>
              </w:rPr>
              <w:t>CTA</w:t>
            </w:r>
          </w:p>
        </w:tc>
        <w:tc>
          <w:tcPr>
            <w:tcW w:type="dxa" w:w="7200"/>
            <w:tcMar>
              <w:top w:w="85" w:type="dxa"/>
              <w:start w:w="95" w:type="dxa"/>
              <w:bottom w:w="85" w:type="dxa"/>
              <w:end w:w="95" w:type="dxa"/>
            </w:tcMar>
            <w:shd w:fill="FAFAFA"/>
          </w:tcPr>
          <w:p>
            <w:r>
              <w:rPr>
                <w:sz w:val="17"/>
              </w:rPr>
              <w:t>Direct, readable, high contrast, repeated at natural decision points. No sticky CTA by default.</w:t>
            </w:r>
          </w:p>
        </w:tc>
        <w:tc>
          <w:tcPr>
            <w:tcW w:type="dxa" w:w="936"/>
            <w:tcMar>
              <w:top w:w="85" w:type="dxa"/>
              <w:start w:w="95" w:type="dxa"/>
              <w:bottom w:w="85" w:type="dxa"/>
              <w:end w:w="95" w:type="dxa"/>
            </w:tcMar>
            <w:shd w:fill="FAFAFA"/>
          </w:tcPr>
          <w:p>
            <w:pPr>
              <w:jc w:val="center"/>
            </w:pPr>
            <w:r>
              <w:rPr>
                <w:sz w:val="26"/>
              </w:rPr>
              <w:t>☐</w:t>
            </w:r>
          </w:p>
        </w:tc>
      </w:tr>
      <w:tr>
        <w:tc>
          <w:tcPr>
            <w:tcW w:type="dxa" w:w="1944"/>
            <w:tcMar>
              <w:top w:w="85" w:type="dxa"/>
              <w:start w:w="95" w:type="dxa"/>
              <w:bottom w:w="85" w:type="dxa"/>
              <w:end w:w="95" w:type="dxa"/>
            </w:tcMar>
          </w:tcPr>
          <w:p>
            <w:r>
              <w:rPr>
                <w:b/>
                <w:sz w:val="17"/>
              </w:rPr>
              <w:t>Price</w:t>
            </w:r>
          </w:p>
        </w:tc>
        <w:tc>
          <w:tcPr>
            <w:tcW w:type="dxa" w:w="7200"/>
            <w:tcMar>
              <w:top w:w="85" w:type="dxa"/>
              <w:start w:w="95" w:type="dxa"/>
              <w:bottom w:w="85" w:type="dxa"/>
              <w:end w:w="95" w:type="dxa"/>
            </w:tcMar>
          </w:tcPr>
          <w:p>
            <w:r>
              <w:rPr>
                <w:sz w:val="17"/>
              </w:rPr>
              <w:t>One current price everywhere. If an anchor is used, it must match a real/current source.</w:t>
            </w:r>
          </w:p>
        </w:tc>
        <w:tc>
          <w:tcPr>
            <w:tcW w:type="dxa" w:w="936"/>
            <w:tcMar>
              <w:top w:w="85" w:type="dxa"/>
              <w:start w:w="95" w:type="dxa"/>
              <w:bottom w:w="85" w:type="dxa"/>
              <w:end w:w="95" w:type="dxa"/>
            </w:tcMar>
          </w:tcPr>
          <w:p>
            <w:pPr>
              <w:jc w:val="center"/>
            </w:pPr>
            <w:r>
              <w:rPr>
                <w:sz w:val="26"/>
              </w:rPr>
              <w:t>☐</w:t>
            </w:r>
          </w:p>
        </w:tc>
      </w:tr>
      <w:tr>
        <w:tc>
          <w:tcPr>
            <w:tcW w:type="dxa" w:w="1944"/>
            <w:tcMar>
              <w:top w:w="85" w:type="dxa"/>
              <w:start w:w="95" w:type="dxa"/>
              <w:bottom w:w="85" w:type="dxa"/>
              <w:end w:w="95" w:type="dxa"/>
            </w:tcMar>
            <w:shd w:fill="FAFAFA"/>
          </w:tcPr>
          <w:p>
            <w:r>
              <w:rPr>
                <w:b/>
                <w:sz w:val="17"/>
              </w:rPr>
              <w:t>Proof</w:t>
            </w:r>
          </w:p>
        </w:tc>
        <w:tc>
          <w:tcPr>
            <w:tcW w:type="dxa" w:w="7200"/>
            <w:tcMar>
              <w:top w:w="85" w:type="dxa"/>
              <w:start w:w="95" w:type="dxa"/>
              <w:bottom w:w="85" w:type="dxa"/>
              <w:end w:w="95" w:type="dxa"/>
            </w:tcMar>
            <w:shd w:fill="FAFAFA"/>
          </w:tcPr>
          <w:p>
            <w:r>
              <w:rPr>
                <w:sz w:val="17"/>
              </w:rPr>
              <w:t>Only current verified testimonials/screenshots/counts. Add qualifier where outcomes vary.</w:t>
            </w:r>
          </w:p>
        </w:tc>
        <w:tc>
          <w:tcPr>
            <w:tcW w:type="dxa" w:w="936"/>
            <w:tcMar>
              <w:top w:w="85" w:type="dxa"/>
              <w:start w:w="95" w:type="dxa"/>
              <w:bottom w:w="85" w:type="dxa"/>
              <w:end w:w="95" w:type="dxa"/>
            </w:tcMar>
            <w:shd w:fill="FAFAFA"/>
          </w:tcPr>
          <w:p>
            <w:pPr>
              <w:jc w:val="center"/>
            </w:pPr>
            <w:r>
              <w:rPr>
                <w:sz w:val="26"/>
              </w:rPr>
              <w:t>☐</w:t>
            </w:r>
          </w:p>
        </w:tc>
      </w:tr>
      <w:tr>
        <w:tc>
          <w:tcPr>
            <w:tcW w:type="dxa" w:w="1944"/>
            <w:tcMar>
              <w:top w:w="85" w:type="dxa"/>
              <w:start w:w="95" w:type="dxa"/>
              <w:bottom w:w="85" w:type="dxa"/>
              <w:end w:w="95" w:type="dxa"/>
            </w:tcMar>
          </w:tcPr>
          <w:p>
            <w:r>
              <w:rPr>
                <w:b/>
                <w:sz w:val="17"/>
              </w:rPr>
              <w:t>Claims</w:t>
            </w:r>
          </w:p>
        </w:tc>
        <w:tc>
          <w:tcPr>
            <w:tcW w:type="dxa" w:w="7200"/>
            <w:tcMar>
              <w:top w:w="85" w:type="dxa"/>
              <w:start w:w="95" w:type="dxa"/>
              <w:bottom w:w="85" w:type="dxa"/>
              <w:end w:w="95" w:type="dxa"/>
            </w:tcMar>
          </w:tcPr>
          <w:p>
            <w:r>
              <w:rPr>
                <w:sz w:val="17"/>
              </w:rPr>
              <w:t>No guaranteed wealth, guaranteed manifestation, medical claims, or “listen tonight and get X tomorrow” promises.</w:t>
            </w:r>
          </w:p>
        </w:tc>
        <w:tc>
          <w:tcPr>
            <w:tcW w:type="dxa" w:w="936"/>
            <w:tcMar>
              <w:top w:w="85" w:type="dxa"/>
              <w:start w:w="95" w:type="dxa"/>
              <w:bottom w:w="85" w:type="dxa"/>
              <w:end w:w="95" w:type="dxa"/>
            </w:tcMar>
          </w:tcPr>
          <w:p>
            <w:pPr>
              <w:jc w:val="center"/>
            </w:pPr>
            <w:r>
              <w:rPr>
                <w:sz w:val="26"/>
              </w:rPr>
              <w:t>☐</w:t>
            </w:r>
          </w:p>
        </w:tc>
      </w:tr>
      <w:tr>
        <w:tc>
          <w:tcPr>
            <w:tcW w:type="dxa" w:w="1944"/>
            <w:tcMar>
              <w:top w:w="85" w:type="dxa"/>
              <w:start w:w="95" w:type="dxa"/>
              <w:bottom w:w="85" w:type="dxa"/>
              <w:end w:w="95" w:type="dxa"/>
            </w:tcMar>
            <w:shd w:fill="FAFAFA"/>
          </w:tcPr>
          <w:p>
            <w:r>
              <w:rPr>
                <w:b/>
                <w:sz w:val="17"/>
              </w:rPr>
              <w:t>Checkout</w:t>
            </w:r>
          </w:p>
        </w:tc>
        <w:tc>
          <w:tcPr>
            <w:tcW w:type="dxa" w:w="7200"/>
            <w:tcMar>
              <w:top w:w="85" w:type="dxa"/>
              <w:start w:w="95" w:type="dxa"/>
              <w:bottom w:w="85" w:type="dxa"/>
              <w:end w:w="95" w:type="dxa"/>
            </w:tcMar>
            <w:shd w:fill="FAFAFA"/>
          </w:tcPr>
          <w:p>
            <w:r>
              <w:rPr>
                <w:sz w:val="17"/>
              </w:rPr>
              <w:t>Current URL, working on mobile, payment options visible, no broken redirect.</w:t>
            </w:r>
          </w:p>
        </w:tc>
        <w:tc>
          <w:tcPr>
            <w:tcW w:type="dxa" w:w="936"/>
            <w:tcMar>
              <w:top w:w="85" w:type="dxa"/>
              <w:start w:w="95" w:type="dxa"/>
              <w:bottom w:w="85" w:type="dxa"/>
              <w:end w:w="95" w:type="dxa"/>
            </w:tcMar>
            <w:shd w:fill="FAFAFA"/>
          </w:tcPr>
          <w:p>
            <w:pPr>
              <w:jc w:val="center"/>
            </w:pPr>
            <w:r>
              <w:rPr>
                <w:sz w:val="26"/>
              </w:rPr>
              <w:t>☐</w:t>
            </w:r>
          </w:p>
        </w:tc>
      </w:tr>
      <w:tr>
        <w:tc>
          <w:tcPr>
            <w:tcW w:type="dxa" w:w="1944"/>
            <w:tcMar>
              <w:top w:w="85" w:type="dxa"/>
              <w:start w:w="95" w:type="dxa"/>
              <w:bottom w:w="85" w:type="dxa"/>
              <w:end w:w="95" w:type="dxa"/>
            </w:tcMar>
          </w:tcPr>
          <w:p>
            <w:r>
              <w:rPr>
                <w:b/>
                <w:sz w:val="17"/>
              </w:rPr>
              <w:t>Tracking</w:t>
            </w:r>
          </w:p>
        </w:tc>
        <w:tc>
          <w:tcPr>
            <w:tcW w:type="dxa" w:w="7200"/>
            <w:tcMar>
              <w:top w:w="85" w:type="dxa"/>
              <w:start w:w="95" w:type="dxa"/>
              <w:bottom w:w="85" w:type="dxa"/>
              <w:end w:w="95" w:type="dxa"/>
            </w:tcMar>
          </w:tcPr>
          <w:p>
            <w:r>
              <w:rPr>
                <w:sz w:val="17"/>
              </w:rPr>
              <w:t>Meta pixel/CAPI/analytics and purchase event use existing current implementation.</w:t>
            </w:r>
          </w:p>
        </w:tc>
        <w:tc>
          <w:tcPr>
            <w:tcW w:type="dxa" w:w="936"/>
            <w:tcMar>
              <w:top w:w="85" w:type="dxa"/>
              <w:start w:w="95" w:type="dxa"/>
              <w:bottom w:w="85" w:type="dxa"/>
              <w:end w:w="95" w:type="dxa"/>
            </w:tcMar>
          </w:tcPr>
          <w:p>
            <w:pPr>
              <w:jc w:val="center"/>
            </w:pPr>
            <w:r>
              <w:rPr>
                <w:sz w:val="26"/>
              </w:rPr>
              <w:t>☐</w:t>
            </w:r>
          </w:p>
        </w:tc>
      </w:tr>
      <w:tr>
        <w:tc>
          <w:tcPr>
            <w:tcW w:type="dxa" w:w="1944"/>
            <w:tcMar>
              <w:top w:w="85" w:type="dxa"/>
              <w:start w:w="95" w:type="dxa"/>
              <w:bottom w:w="85" w:type="dxa"/>
              <w:end w:w="95" w:type="dxa"/>
            </w:tcMar>
            <w:shd w:fill="FAFAFA"/>
          </w:tcPr>
          <w:p>
            <w:r>
              <w:rPr>
                <w:b/>
                <w:sz w:val="17"/>
              </w:rPr>
              <w:t>Legal</w:t>
            </w:r>
          </w:p>
        </w:tc>
        <w:tc>
          <w:tcPr>
            <w:tcW w:type="dxa" w:w="7200"/>
            <w:tcMar>
              <w:top w:w="85" w:type="dxa"/>
              <w:start w:w="95" w:type="dxa"/>
              <w:bottom w:w="85" w:type="dxa"/>
              <w:end w:w="95" w:type="dxa"/>
            </w:tcMar>
            <w:shd w:fill="FAFAFA"/>
          </w:tcPr>
          <w:p>
            <w:r>
              <w:rPr>
                <w:sz w:val="17"/>
              </w:rPr>
              <w:t>Privacy, terms, refund/guarantee, support and Meta disclaimer.</w:t>
            </w:r>
          </w:p>
        </w:tc>
        <w:tc>
          <w:tcPr>
            <w:tcW w:type="dxa" w:w="936"/>
            <w:tcMar>
              <w:top w:w="85" w:type="dxa"/>
              <w:start w:w="95" w:type="dxa"/>
              <w:bottom w:w="85" w:type="dxa"/>
              <w:end w:w="95" w:type="dxa"/>
            </w:tcMar>
            <w:shd w:fill="FAFAFA"/>
          </w:tcPr>
          <w:p>
            <w:pPr>
              <w:jc w:val="center"/>
            </w:pPr>
            <w:r>
              <w:rPr>
                <w:sz w:val="26"/>
              </w:rPr>
              <w:t>☐</w:t>
            </w:r>
          </w:p>
        </w:tc>
      </w:tr>
      <w:tr>
        <w:tc>
          <w:tcPr>
            <w:tcW w:type="dxa" w:w="1944"/>
            <w:tcMar>
              <w:top w:w="85" w:type="dxa"/>
              <w:start w:w="95" w:type="dxa"/>
              <w:bottom w:w="85" w:type="dxa"/>
              <w:end w:w="95" w:type="dxa"/>
            </w:tcMar>
          </w:tcPr>
          <w:p>
            <w:r>
              <w:rPr>
                <w:b/>
                <w:sz w:val="17"/>
              </w:rPr>
              <w:t>Mobile QA</w:t>
            </w:r>
          </w:p>
        </w:tc>
        <w:tc>
          <w:tcPr>
            <w:tcW w:type="dxa" w:w="7200"/>
            <w:tcMar>
              <w:top w:w="85" w:type="dxa"/>
              <w:start w:w="95" w:type="dxa"/>
              <w:bottom w:w="85" w:type="dxa"/>
              <w:end w:w="95" w:type="dxa"/>
            </w:tcMar>
          </w:tcPr>
          <w:p>
            <w:r>
              <w:rPr>
                <w:sz w:val="17"/>
              </w:rPr>
              <w:t>Button fits, headings wrap cleanly, proof screenshots readable, no horizontal overflow.</w:t>
            </w:r>
          </w:p>
        </w:tc>
        <w:tc>
          <w:tcPr>
            <w:tcW w:type="dxa" w:w="936"/>
            <w:tcMar>
              <w:top w:w="85" w:type="dxa"/>
              <w:start w:w="95" w:type="dxa"/>
              <w:bottom w:w="85" w:type="dxa"/>
              <w:end w:w="95" w:type="dxa"/>
            </w:tcMar>
          </w:tcPr>
          <w:p>
            <w:pPr>
              <w:jc w:val="center"/>
            </w:pPr>
            <w:r>
              <w:rPr>
                <w:sz w:val="26"/>
              </w:rPr>
              <w:t>☐</w:t>
            </w:r>
          </w:p>
        </w:tc>
      </w:tr>
      <w:tr>
        <w:tc>
          <w:tcPr>
            <w:tcW w:type="dxa" w:w="1944"/>
            <w:tcMar>
              <w:top w:w="85" w:type="dxa"/>
              <w:start w:w="95" w:type="dxa"/>
              <w:bottom w:w="85" w:type="dxa"/>
              <w:end w:w="95" w:type="dxa"/>
            </w:tcMar>
            <w:shd w:fill="FAFAFA"/>
          </w:tcPr>
          <w:p>
            <w:r>
              <w:rPr>
                <w:b/>
                <w:sz w:val="17"/>
              </w:rPr>
              <w:t>Speed</w:t>
            </w:r>
          </w:p>
        </w:tc>
        <w:tc>
          <w:tcPr>
            <w:tcW w:type="dxa" w:w="7200"/>
            <w:tcMar>
              <w:top w:w="85" w:type="dxa"/>
              <w:start w:w="95" w:type="dxa"/>
              <w:bottom w:w="85" w:type="dxa"/>
              <w:end w:w="95" w:type="dxa"/>
            </w:tcMar>
            <w:shd w:fill="FAFAFA"/>
          </w:tcPr>
          <w:p>
            <w:r>
              <w:rPr>
                <w:sz w:val="17"/>
              </w:rPr>
              <w:t>Compress images and avoid unnecessary scripts/embeds. Paid traffic page should feel instant.</w:t>
            </w:r>
          </w:p>
        </w:tc>
        <w:tc>
          <w:tcPr>
            <w:tcW w:type="dxa" w:w="936"/>
            <w:tcMar>
              <w:top w:w="85" w:type="dxa"/>
              <w:start w:w="95" w:type="dxa"/>
              <w:bottom w:w="85" w:type="dxa"/>
              <w:end w:w="95" w:type="dxa"/>
            </w:tcMar>
            <w:shd w:fill="FAFAFA"/>
          </w:tcPr>
          <w:p>
            <w:pPr>
              <w:jc w:val="center"/>
            </w:pPr>
            <w:r>
              <w:rPr>
                <w:sz w:val="26"/>
              </w:rPr>
              <w:t>☐</w:t>
            </w:r>
          </w:p>
        </w:tc>
      </w:tr>
    </w:tbl>
    <w:p>
      <w:pPr>
        <w:pStyle w:val="Heading2"/>
        <w:widowControl/>
      </w:pPr>
      <w:r>
        <w:t>CTA pattern bank — adapted, not copied</w:t>
      </w:r>
    </w:p>
    <w:p>
      <w:pPr>
        <w:pStyle w:val="ListBullet"/>
        <w:widowControl/>
        <w:spacing w:after="50"/>
      </w:pPr>
      <w:r>
        <w:rPr>
          <w:rFonts w:ascii="Arial" w:hAnsi="Arial"/>
          <w:sz w:val="20"/>
        </w:rPr>
        <w:t>START MONEY FLOW — $19</w:t>
      </w:r>
    </w:p>
    <w:p>
      <w:pPr>
        <w:pStyle w:val="ListBullet"/>
        <w:widowControl/>
        <w:spacing w:after="50"/>
      </w:pPr>
      <w:r>
        <w:rPr>
          <w:rFonts w:ascii="Arial" w:hAnsi="Arial"/>
          <w:sz w:val="20"/>
        </w:rPr>
        <w:t>YES — GIVE ME MONEY FLOW</w:t>
      </w:r>
    </w:p>
    <w:p>
      <w:pPr>
        <w:pStyle w:val="ListBullet"/>
        <w:widowControl/>
        <w:spacing w:after="50"/>
      </w:pPr>
      <w:r>
        <w:rPr>
          <w:rFonts w:ascii="Arial" w:hAnsi="Arial"/>
          <w:sz w:val="20"/>
        </w:rPr>
        <w:t>I’M READY TO START</w:t>
      </w:r>
    </w:p>
    <w:p>
      <w:pPr>
        <w:pStyle w:val="ListBullet"/>
        <w:widowControl/>
        <w:spacing w:after="50"/>
      </w:pPr>
      <w:r>
        <w:rPr>
          <w:rFonts w:ascii="Arial" w:hAnsi="Arial"/>
          <w:sz w:val="20"/>
        </w:rPr>
        <w:t>UNLOCK THE MONEY FLOW SYSTEM — $57</w:t>
      </w:r>
    </w:p>
    <w:p>
      <w:pPr>
        <w:pStyle w:val="ListBullet"/>
        <w:widowControl/>
        <w:spacing w:after="50"/>
      </w:pPr>
      <w:r>
        <w:rPr>
          <w:rFonts w:ascii="Arial" w:hAnsi="Arial"/>
          <w:sz w:val="20"/>
        </w:rPr>
        <w:t>GET THE COMPLETE SYSTEM</w:t>
      </w:r>
    </w:p>
    <w:p>
      <w:pPr>
        <w:pStyle w:val="ListBullet"/>
        <w:widowControl/>
        <w:spacing w:after="50"/>
      </w:pPr>
      <w:r>
        <w:rPr>
          <w:rFonts w:ascii="Arial" w:hAnsi="Arial"/>
          <w:sz w:val="20"/>
        </w:rPr>
        <w:t>YES — I WANT ALL FIVE SESSIONS</w:t>
      </w:r>
    </w:p>
    <w:p>
      <w:pPr>
        <w:pStyle w:val="ListBullet"/>
        <w:widowControl/>
        <w:spacing w:after="50"/>
      </w:pPr>
      <w:r>
        <w:rPr>
          <w:rFonts w:ascii="Arial" w:hAnsi="Arial"/>
          <w:sz w:val="20"/>
        </w:rPr>
        <w:t>START WITH MONEY FLOW TONIGHT</w:t>
      </w:r>
    </w:p>
    <w:p>
      <w:pPr>
        <w:pStyle w:val="SmallNote"/>
        <w:widowControl/>
      </w:pPr>
      <w:r>
        <w:rPr>
          <w:rFonts w:ascii="Arial" w:hAnsi="Arial"/>
        </w:rPr>
        <w:t>The pattern to preserve is emotional self-talk + clear action + price where useful. Do not over-write CTA buttons.</w:t>
      </w:r>
    </w:p>
    <w:p>
      <w:pPr>
        <w:widowControl/>
      </w:pPr>
      <w:r>
        <w:br w:type="page"/>
      </w:r>
    </w:p>
    <w:p>
      <w:pPr>
        <w:pStyle w:val="Heading1"/>
        <w:widowControl/>
      </w:pPr>
      <w:r>
        <w:t>One-screen reference maps</w:t>
      </w:r>
    </w:p>
    <w:p>
      <w:pPr>
        <w:pStyle w:val="Heading2"/>
        <w:widowControl/>
      </w:pPr>
      <w:r>
        <w:t>Page 1 — short offer</w:t>
      </w:r>
    </w:p>
    <w:tbl>
      <w:tblPr>
        <w:tblW w:type="auto" w:w="0"/>
        <w:jc w:val="center"/>
        <w:tblLayout w:type="fixed"/>
        <w:tblLook w:firstColumn="1" w:firstRow="1" w:lastColumn="0" w:lastRow="0" w:noHBand="0" w:noVBand="1" w:val="04A0"/>
      </w:tblPr>
      <w:tblGrid>
        <w:gridCol w:w="10080"/>
      </w:tblGrid>
      <w:tr>
        <w:tc>
          <w:tcPr>
            <w:tcW w:type="dxa" w:w="10454"/>
            <w:shd w:fill="FAFAF7"/>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01  Product name + one-sentence explanation</w:t>
            </w:r>
          </w:p>
          <w:p>
            <w:pPr>
              <w:spacing w:after="0"/>
            </w:pPr>
            <w:r>
              <w:rPr>
                <w:rFonts w:ascii="Arial" w:hAnsi="Arial"/>
                <w:color w:val="111111"/>
                <w:sz w:val="19"/>
              </w:rPr>
              <w:t>Keep this block compact. One persuasion job at a time.</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02  Product visual</w:t>
            </w:r>
          </w:p>
          <w:p>
            <w:pPr>
              <w:spacing w:after="0"/>
            </w:pPr>
            <w:r>
              <w:rPr>
                <w:rFonts w:ascii="Arial" w:hAnsi="Arial"/>
                <w:color w:val="111111"/>
                <w:sz w:val="19"/>
              </w:rPr>
              <w:t>Keep this block compact. One persuasion job at a time.</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FAFAF7"/>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03  CTA + price</w:t>
            </w:r>
          </w:p>
          <w:p>
            <w:pPr>
              <w:spacing w:after="0"/>
            </w:pPr>
            <w:r>
              <w:rPr>
                <w:rFonts w:ascii="Arial" w:hAnsi="Arial"/>
                <w:color w:val="111111"/>
                <w:sz w:val="19"/>
              </w:rPr>
              <w:t>Keep this block compact. One persuasion job at a time.</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04  4–6 benefit fragments</w:t>
            </w:r>
          </w:p>
          <w:p>
            <w:pPr>
              <w:spacing w:after="0"/>
            </w:pPr>
            <w:r>
              <w:rPr>
                <w:rFonts w:ascii="Arial" w:hAnsi="Arial"/>
                <w:color w:val="111111"/>
                <w:sz w:val="19"/>
              </w:rPr>
              <w:t>Keep this block compact. One persuasion job at a time.</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FAFAF7"/>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05  Price restatement</w:t>
            </w:r>
          </w:p>
          <w:p>
            <w:pPr>
              <w:spacing w:after="0"/>
            </w:pPr>
            <w:r>
              <w:rPr>
                <w:rFonts w:ascii="Arial" w:hAnsi="Arial"/>
                <w:color w:val="111111"/>
                <w:sz w:val="19"/>
              </w:rPr>
              <w:t>Keep this block compact. One persuasion job at a time.</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06  Simple-use / objection answer</w:t>
            </w:r>
          </w:p>
          <w:p>
            <w:pPr>
              <w:spacing w:after="0"/>
            </w:pPr>
            <w:r>
              <w:rPr>
                <w:rFonts w:ascii="Arial" w:hAnsi="Arial"/>
                <w:color w:val="111111"/>
                <w:sz w:val="19"/>
              </w:rPr>
              <w:t>Keep this block compact. One persuasion job at a time.</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FAFAF7"/>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07  CTA</w:t>
            </w:r>
          </w:p>
          <w:p>
            <w:pPr>
              <w:spacing w:after="0"/>
            </w:pPr>
            <w:r>
              <w:rPr>
                <w:rFonts w:ascii="Arial" w:hAnsi="Arial"/>
                <w:color w:val="111111"/>
                <w:sz w:val="19"/>
              </w:rPr>
              <w:t>Keep this block compact. One persuasion job at a time.</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08  Short creator authority block</w:t>
            </w:r>
          </w:p>
          <w:p>
            <w:pPr>
              <w:spacing w:after="0"/>
            </w:pPr>
            <w:r>
              <w:rPr>
                <w:rFonts w:ascii="Arial" w:hAnsi="Arial"/>
                <w:color w:val="111111"/>
                <w:sz w:val="19"/>
              </w:rPr>
              <w:t>Keep this block compact. One persuasion job at a time.</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FAFAF7"/>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09  CTA</w:t>
            </w:r>
          </w:p>
          <w:p>
            <w:pPr>
              <w:spacing w:after="0"/>
            </w:pPr>
            <w:r>
              <w:rPr>
                <w:rFonts w:ascii="Arial" w:hAnsi="Arial"/>
                <w:color w:val="111111"/>
                <w:sz w:val="19"/>
              </w:rPr>
              <w:t>Keep this block compact. One persuasion job at a time.</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10  Verified proof</w:t>
            </w:r>
          </w:p>
          <w:p>
            <w:pPr>
              <w:spacing w:after="0"/>
            </w:pPr>
            <w:r>
              <w:rPr>
                <w:rFonts w:ascii="Arial" w:hAnsi="Arial"/>
                <w:color w:val="111111"/>
                <w:sz w:val="19"/>
              </w:rPr>
              <w:t>Keep this block compact. One persuasion job at a time.</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FAFAF7"/>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11  Legal footer</w:t>
            </w:r>
          </w:p>
          <w:p>
            <w:pPr>
              <w:spacing w:after="0"/>
            </w:pPr>
            <w:r>
              <w:rPr>
                <w:rFonts w:ascii="Arial" w:hAnsi="Arial"/>
                <w:color w:val="111111"/>
                <w:sz w:val="19"/>
              </w:rPr>
              <w:t>Keep this block compact. One persuasion job at a time.</w:t>
            </w:r>
          </w:p>
        </w:tc>
      </w:tr>
    </w:tbl>
    <w:p>
      <w:pPr>
        <w:widowControl/>
        <w:spacing w:after="20"/>
      </w:pPr>
    </w:p>
    <w:p>
      <w:pPr>
        <w:pStyle w:val="Heading2"/>
        <w:widowControl/>
      </w:pPr>
      <w:r>
        <w:t>Page 2 — bundle</w:t>
      </w:r>
    </w:p>
    <w:tbl>
      <w:tblPr>
        <w:tblW w:type="auto" w:w="0"/>
        <w:jc w:val="center"/>
        <w:tblLayout w:type="fixed"/>
        <w:tblLook w:firstColumn="1" w:firstRow="1" w:lastColumn="0" w:lastRow="0" w:noHBand="0" w:noVBand="1" w:val="04A0"/>
      </w:tblPr>
      <w:tblGrid>
        <w:gridCol w:w="10080"/>
      </w:tblGrid>
      <w:tr>
        <w:tc>
          <w:tcPr>
            <w:tcW w:type="dxa" w:w="10454"/>
            <w:shd w:fill="FAFAF7"/>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01  Outcome headline + bundle visual</w:t>
            </w:r>
          </w:p>
          <w:p>
            <w:pPr>
              <w:spacing w:after="0"/>
            </w:pPr>
            <w:r>
              <w:rPr>
                <w:rFonts w:ascii="Arial" w:hAnsi="Arial"/>
                <w:color w:val="111111"/>
                <w:sz w:val="19"/>
              </w:rPr>
              <w:t>The page should feel like a guided catalog, not a pile of products.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02  Price compression / anchor + CTA</w:t>
            </w:r>
          </w:p>
          <w:p>
            <w:pPr>
              <w:spacing w:after="0"/>
            </w:pPr>
            <w:r>
              <w:rPr>
                <w:rFonts w:ascii="Arial" w:hAnsi="Arial"/>
                <w:color w:val="111111"/>
                <w:sz w:val="19"/>
              </w:rPr>
              <w:t>The page should feel like a guided catalog, not a pile of products.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FAFAF7"/>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03  Outcome list</w:t>
            </w:r>
          </w:p>
          <w:p>
            <w:pPr>
              <w:spacing w:after="0"/>
            </w:pPr>
            <w:r>
              <w:rPr>
                <w:rFonts w:ascii="Arial" w:hAnsi="Arial"/>
                <w:color w:val="111111"/>
                <w:sz w:val="19"/>
              </w:rPr>
              <w:t>The page should feel like a guided catalog, not a pile of products.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04  CTA</w:t>
            </w:r>
          </w:p>
          <w:p>
            <w:pPr>
              <w:spacing w:after="0"/>
            </w:pPr>
            <w:r>
              <w:rPr>
                <w:rFonts w:ascii="Arial" w:hAnsi="Arial"/>
                <w:color w:val="111111"/>
                <w:sz w:val="19"/>
              </w:rPr>
              <w:t>The page should feel like a guided catalog, not a pile of products.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FAFAF7"/>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05  Scroll cue</w:t>
            </w:r>
          </w:p>
          <w:p>
            <w:pPr>
              <w:spacing w:after="0"/>
            </w:pPr>
            <w:r>
              <w:rPr>
                <w:rFonts w:ascii="Arial" w:hAnsi="Arial"/>
                <w:color w:val="111111"/>
                <w:sz w:val="19"/>
              </w:rPr>
              <w:t>The page should feel like a guided catalog, not a pile of products.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06  Social proof</w:t>
            </w:r>
          </w:p>
          <w:p>
            <w:pPr>
              <w:spacing w:after="0"/>
            </w:pPr>
            <w:r>
              <w:rPr>
                <w:rFonts w:ascii="Arial" w:hAnsi="Arial"/>
                <w:color w:val="111111"/>
                <w:sz w:val="19"/>
              </w:rPr>
              <w:t>The page should feel like a guided catalog, not a pile of products.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FAFAF7"/>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07  CTA</w:t>
            </w:r>
          </w:p>
          <w:p>
            <w:pPr>
              <w:spacing w:after="0"/>
            </w:pPr>
            <w:r>
              <w:rPr>
                <w:rFonts w:ascii="Arial" w:hAnsi="Arial"/>
                <w:color w:val="111111"/>
                <w:sz w:val="19"/>
              </w:rPr>
              <w:t>The page should feel like a guided catalog, not a pile of products.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08  Why the bundle exists</w:t>
            </w:r>
          </w:p>
          <w:p>
            <w:pPr>
              <w:spacing w:after="0"/>
            </w:pPr>
            <w:r>
              <w:rPr>
                <w:rFonts w:ascii="Arial" w:hAnsi="Arial"/>
                <w:color w:val="111111"/>
                <w:sz w:val="19"/>
              </w:rPr>
              <w:t>The page should feel like a guided catalog, not a pile of products.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FAFAF7"/>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09  Choose-your-use-case segmentation</w:t>
            </w:r>
          </w:p>
          <w:p>
            <w:pPr>
              <w:spacing w:after="0"/>
            </w:pPr>
            <w:r>
              <w:rPr>
                <w:rFonts w:ascii="Arial" w:hAnsi="Arial"/>
                <w:color w:val="111111"/>
                <w:sz w:val="19"/>
              </w:rPr>
              <w:t>The page should feel like a guided catalog, not a pile of products.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10  Item 1–3 breakdown</w:t>
            </w:r>
          </w:p>
          <w:p>
            <w:pPr>
              <w:spacing w:after="0"/>
            </w:pPr>
            <w:r>
              <w:rPr>
                <w:rFonts w:ascii="Arial" w:hAnsi="Arial"/>
                <w:color w:val="111111"/>
                <w:sz w:val="19"/>
              </w:rPr>
              <w:t>The page should feel like a guided catalog, not a pile of products.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FAFAF7"/>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11  CTA</w:t>
            </w:r>
          </w:p>
          <w:p>
            <w:pPr>
              <w:spacing w:after="0"/>
            </w:pPr>
            <w:r>
              <w:rPr>
                <w:rFonts w:ascii="Arial" w:hAnsi="Arial"/>
                <w:color w:val="111111"/>
                <w:sz w:val="19"/>
              </w:rPr>
              <w:t>The page should feel like a guided catalog, not a pile of products.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12  Item 4–5 breakdown</w:t>
            </w:r>
          </w:p>
          <w:p>
            <w:pPr>
              <w:spacing w:after="0"/>
            </w:pPr>
            <w:r>
              <w:rPr>
                <w:rFonts w:ascii="Arial" w:hAnsi="Arial"/>
                <w:color w:val="111111"/>
                <w:sz w:val="19"/>
              </w:rPr>
              <w:t>The page should feel like a guided catalog, not a pile of products.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FAFAF7"/>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13  Final price restatement + CTA</w:t>
            </w:r>
          </w:p>
          <w:p>
            <w:pPr>
              <w:spacing w:after="0"/>
            </w:pPr>
            <w:r>
              <w:rPr>
                <w:rFonts w:ascii="Arial" w:hAnsi="Arial"/>
                <w:color w:val="111111"/>
                <w:sz w:val="19"/>
              </w:rPr>
              <w:t>The page should feel like a guided catalog, not a pile of products.</w:t>
            </w:r>
          </w:p>
        </w:tc>
      </w:tr>
    </w:tbl>
    <w:p>
      <w:pPr>
        <w:widowControl/>
        <w:spacing w:after="20"/>
      </w:pPr>
    </w:p>
    <w:tbl>
      <w:tblPr>
        <w:tblW w:type="auto" w:w="0"/>
        <w:jc w:val="center"/>
        <w:tblLayout w:type="fixed"/>
        <w:tblLook w:firstColumn="1" w:firstRow="1" w:lastColumn="0" w:lastRow="0" w:noHBand="0" w:noVBand="1" w:val="04A0"/>
      </w:tblPr>
      <w:tblGrid>
        <w:gridCol w:w="10080"/>
      </w:tblGrid>
      <w:tr>
        <w:tc>
          <w:tcPr>
            <w:tcW w:type="dxa" w:w="10454"/>
            <w:shd w:fill="EAF0EC"/>
            <w:tcBorders>
              <w:top w:val="single" w:sz="8" w:color="17382B"/>
              <w:left w:val="single" w:sz="8" w:color="17382B"/>
              <w:bottom w:val="single" w:sz="8" w:color="17382B"/>
              <w:right w:val="single" w:sz="8" w:color="17382B"/>
            </w:tcBorders>
            <w:tcMar>
              <w:top w:w="130" w:type="dxa"/>
              <w:start w:w="160" w:type="dxa"/>
              <w:bottom w:w="130" w:type="dxa"/>
              <w:end w:w="160" w:type="dxa"/>
            </w:tcMar>
          </w:tcPr>
          <w:p>
            <w:pPr>
              <w:spacing w:after="60"/>
            </w:pPr>
            <w:r>
              <w:rPr>
                <w:rFonts w:ascii="Arial" w:hAnsi="Arial"/>
                <w:b/>
                <w:color w:val="17382B"/>
                <w:sz w:val="21"/>
              </w:rPr>
              <w:t>14  Legal footer</w:t>
            </w:r>
          </w:p>
          <w:p>
            <w:pPr>
              <w:spacing w:after="0"/>
            </w:pPr>
            <w:r>
              <w:rPr>
                <w:rFonts w:ascii="Arial" w:hAnsi="Arial"/>
                <w:color w:val="111111"/>
                <w:sz w:val="19"/>
              </w:rPr>
              <w:t>The page should feel like a guided catalog, not a pile of products.</w:t>
            </w:r>
          </w:p>
        </w:tc>
      </w:tr>
    </w:tbl>
    <w:p>
      <w:pPr>
        <w:widowControl/>
        <w:spacing w:after="20"/>
      </w:pPr>
    </w:p>
    <w:p>
      <w:pPr>
        <w:widowControl/>
      </w:pPr>
      <w:r>
        <w:br w:type="page"/>
      </w:r>
    </w:p>
    <w:p>
      <w:pPr>
        <w:pStyle w:val="Heading1"/>
        <w:widowControl/>
      </w:pPr>
      <w:r>
        <w:t>Sources and verification notes</w:t>
      </w:r>
    </w:p>
    <w:p>
      <w:pPr>
        <w:widowControl/>
      </w:pPr>
      <w:r>
        <w:rPr>
          <w:rFonts w:ascii="Arial" w:hAnsi="Arial"/>
          <w:b/>
        </w:rPr>
        <w:t>Third-party funnel sources</w:t>
      </w:r>
    </w:p>
    <w:p>
      <w:pPr>
        <w:pStyle w:val="ListBullet"/>
        <w:widowControl/>
        <w:spacing w:after="50"/>
      </w:pPr>
      <w:r>
        <w:rPr>
          <w:rFonts w:ascii="Arial" w:hAnsi="Arial"/>
          <w:sz w:val="20"/>
        </w:rPr>
        <w:t>https://learn.coachmariawendt.com/make-money-selling-digital-products/</w:t>
      </w:r>
    </w:p>
    <w:p>
      <w:pPr>
        <w:pStyle w:val="ListBullet"/>
        <w:widowControl/>
        <w:spacing w:after="50"/>
      </w:pPr>
      <w:r>
        <w:rPr>
          <w:rFonts w:ascii="Arial" w:hAnsi="Arial"/>
          <w:sz w:val="20"/>
        </w:rPr>
        <w:t>https://learn.coachmariawendt.com/instagram-bundle-8/</w:t>
      </w:r>
    </w:p>
    <w:p>
      <w:pPr>
        <w:pStyle w:val="ListBullet"/>
        <w:widowControl/>
        <w:spacing w:after="50"/>
      </w:pPr>
      <w:r>
        <w:rPr>
          <w:rFonts w:ascii="Arial" w:hAnsi="Arial"/>
          <w:sz w:val="20"/>
        </w:rPr>
        <w:t>https://mariawendt.com/ads-course/  — evidence for Maria’s direct ad → click → purchase funnel philosophy and large paid-media usage.</w:t>
      </w:r>
    </w:p>
    <w:p>
      <w:pPr>
        <w:pStyle w:val="ListBullet"/>
        <w:widowControl/>
        <w:spacing w:after="50"/>
      </w:pPr>
      <w:r>
        <w:rPr>
          <w:rFonts w:ascii="Arial" w:hAnsi="Arial"/>
          <w:sz w:val="20"/>
        </w:rPr>
        <w:t>TryAtria Meta ad archive result for “Maria Wendt Official” (August 2026) — directional evidence that digital-product ads are currently active in this ecosystem; not proof of spend on the two exact swipe URLs.</w:t>
      </w:r>
    </w:p>
    <w:p>
      <w:pPr>
        <w:widowControl/>
      </w:pPr>
      <w:r>
        <w:rPr>
          <w:rFonts w:ascii="Arial" w:hAnsi="Arial"/>
          <w:b/>
        </w:rPr>
        <w:t>Sean / Money Flow sources from connected Google Drive</w:t>
      </w:r>
    </w:p>
    <w:p>
      <w:pPr>
        <w:pStyle w:val="ListBullet"/>
        <w:widowControl/>
        <w:spacing w:after="50"/>
      </w:pPr>
      <w:r>
        <w:rPr>
          <w:rFonts w:ascii="Arial" w:hAnsi="Arial"/>
          <w:sz w:val="20"/>
        </w:rPr>
        <w:t>MASTER_SALES_PAGE_SOP_MONEYFLOW_CONTROL_V6_CLEAN — current sales-page shell, voice, proof and claims rules.</w:t>
      </w:r>
    </w:p>
    <w:p>
      <w:pPr>
        <w:pStyle w:val="ListBullet"/>
        <w:widowControl/>
        <w:spacing w:after="50"/>
      </w:pPr>
      <w:r>
        <w:rPr>
          <w:rFonts w:ascii="Arial" w:hAnsi="Arial"/>
          <w:sz w:val="20"/>
        </w:rPr>
        <w:t>Money Flow System - Webinar Offer Map — offer naming, funnel role, current pricing ladder and bundle mapping.</w:t>
      </w:r>
    </w:p>
    <w:p>
      <w:pPr>
        <w:pStyle w:val="ListBullet"/>
        <w:widowControl/>
        <w:spacing w:after="50"/>
      </w:pPr>
      <w:r>
        <w:rPr>
          <w:rFonts w:ascii="Arial" w:hAnsi="Arial"/>
          <w:sz w:val="20"/>
        </w:rPr>
        <w:t>MONEY PAGES tab — current Money Flow $19 entry price and verified five-session Money Mind Stack $57 / $135 anchor.</w:t>
      </w:r>
    </w:p>
    <w:p>
      <w:pPr>
        <w:pStyle w:val="ListBullet"/>
        <w:widowControl/>
        <w:spacing w:after="50"/>
      </w:pPr>
      <w:r>
        <w:rPr>
          <w:rFonts w:ascii="Arial" w:hAnsi="Arial"/>
          <w:sz w:val="20"/>
        </w:rPr>
        <w:t>Drive assets used: money flow.png, moneyflowbundle.png, sean beach.jpeg.</w:t>
      </w:r>
    </w:p>
    <w:tbl>
      <w:tblPr>
        <w:tblW w:type="auto" w:w="0"/>
        <w:jc w:val="center"/>
        <w:tblLayout w:type="fixed"/>
        <w:tblLook w:firstColumn="1" w:firstRow="1" w:lastColumn="0" w:lastRow="0" w:noHBand="0" w:noVBand="1" w:val="04A0"/>
      </w:tblPr>
      <w:tblGrid>
        <w:gridCol w:w="10080"/>
      </w:tblGrid>
      <w:tr>
        <w:tc>
          <w:tcPr>
            <w:tcW w:type="dxa" w:w="10454"/>
            <w:shd w:fill="FFF7E7"/>
            <w:tcBorders>
              <w:top w:val="single" w:sz="8" w:color="C39B45"/>
              <w:left w:val="single" w:sz="8" w:color="C39B45"/>
              <w:bottom w:val="single" w:sz="8" w:color="C39B45"/>
              <w:right w:val="single" w:sz="8" w:color="C39B45"/>
            </w:tcBorders>
            <w:tcMar>
              <w:top w:w="130" w:type="dxa"/>
              <w:start w:w="160" w:type="dxa"/>
              <w:bottom w:w="130" w:type="dxa"/>
              <w:end w:w="160" w:type="dxa"/>
            </w:tcMar>
          </w:tcPr>
          <w:p>
            <w:pPr>
              <w:spacing w:after="60"/>
            </w:pPr>
            <w:r>
              <w:rPr>
                <w:rFonts w:ascii="Arial" w:hAnsi="Arial"/>
                <w:b/>
                <w:color w:val="C39B45"/>
                <w:sz w:val="21"/>
              </w:rPr>
              <w:t>Final verification before publishing</w:t>
            </w:r>
          </w:p>
          <w:p>
            <w:pPr>
              <w:spacing w:after="0"/>
            </w:pPr>
            <w:r>
              <w:rPr>
                <w:rFonts w:ascii="Arial" w:hAnsi="Arial"/>
                <w:color w:val="111111"/>
                <w:sz w:val="19"/>
              </w:rPr>
              <w:t>Because product pricing and active checkout details can change faster than a reference document, verify the current live offer name, price, guarantee, checkout URL, product inclusions, proof screenshots and tracking immediately before turning this swipe into a live page.</w:t>
            </w:r>
          </w:p>
        </w:tc>
      </w:tr>
    </w:tbl>
    <w:p>
      <w:pPr>
        <w:widowControl/>
        <w:spacing w:after="20"/>
      </w:pPr>
    </w:p>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Internal reference • Reverse-engineered structure, original Money Flow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6666"/>
        <w:sz w:val="16"/>
      </w:rPr>
      <w:t>FUNNEL SWIPE  •  MONEY FLOW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82B"/>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7382B"/>
      <w:sz w:val="30"/>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C39B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82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666666"/>
      <w:sz w:val="17"/>
    </w:rPr>
  </w:style>
  <w:style w:type="paragraph" w:customStyle="1" w:styleId="CTA">
    <w:name w:val="CTA"/>
    <w:pPr>
      <w:spacing w:before="40" w:after="40"/>
      <w:jc w:val="center"/>
    </w:pPr>
    <w:rPr>
      <w:rFonts w:ascii="Arial" w:hAnsi="Arial"/>
      <w:b/>
      <w:color w:val="FFFFFF"/>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Maria Wendt Funnel Swipe → Money Flow System</dc:title>
  <dc:subject>Paid-traffic sales page reverse engineering and Money Flow adaptation</dc:subject>
  <dc:creator>OpenAI for Sean Ali</dc:creator>
  <cp:keywords/>
  <dc:description>generated by python-docx</dc:description>
  <cp:lastModifiedBy/>
  <cp:revision>1</cp:revision>
  <dcterms:created xsi:type="dcterms:W3CDTF">2013-12-23T23:15:00Z</dcterms:created>
  <dcterms:modified xsi:type="dcterms:W3CDTF">2013-12-23T23:15:00Z</dcterms:modified>
  <cp:category/>
</cp:coreProperties>
</file>