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CB5F" w14:textId="15BFCB17" w:rsidR="002C45EE" w:rsidRDefault="002C45EE" w:rsidP="00686F0D">
      <w:pPr>
        <w:pStyle w:val="Title"/>
      </w:pPr>
      <w:r>
        <w:t>Thin Desc</w:t>
      </w:r>
      <w:r>
        <w:t>r</w:t>
      </w:r>
      <w:r>
        <w:t>iption</w:t>
      </w:r>
      <w:r>
        <w:t xml:space="preserve"> of FAND</w:t>
      </w:r>
    </w:p>
    <w:p w14:paraId="401C287F" w14:textId="1C41B411" w:rsidR="00A553AF" w:rsidRPr="00A553AF" w:rsidRDefault="002275F9" w:rsidP="00A553AF">
      <w:r>
        <w:t>John C. O’Connor</w:t>
      </w:r>
    </w:p>
    <w:p w14:paraId="7D219D9E" w14:textId="77777777" w:rsidR="00812978" w:rsidRPr="002275F9" w:rsidRDefault="00E25FA6" w:rsidP="002275F9">
      <w:pPr>
        <w:spacing w:after="0"/>
        <w:jc w:val="center"/>
        <w:rPr>
          <w:i/>
          <w:iCs/>
          <w:sz w:val="18"/>
          <w:szCs w:val="18"/>
        </w:rPr>
      </w:pPr>
      <w:r w:rsidRPr="002275F9">
        <w:rPr>
          <w:i/>
          <w:iCs/>
          <w:sz w:val="18"/>
          <w:szCs w:val="18"/>
        </w:rPr>
        <w:t>Uniform systems of measurement were created not merely for the sake of science, but to encourage the diffusion of technologies and,</w:t>
      </w:r>
      <w:r w:rsidR="005F44BD" w:rsidRPr="002275F9">
        <w:rPr>
          <w:i/>
          <w:iCs/>
          <w:sz w:val="18"/>
          <w:szCs w:val="18"/>
        </w:rPr>
        <w:t xml:space="preserve"> perhaps still more, to facilitate the expansion of markets and the administration of large territories They were allied to the ideal of a rational bureaucrac</w:t>
      </w:r>
      <w:r w:rsidR="00812978" w:rsidRPr="002275F9">
        <w:rPr>
          <w:i/>
          <w:iCs/>
          <w:sz w:val="18"/>
          <w:szCs w:val="18"/>
        </w:rPr>
        <w:t>y.</w:t>
      </w:r>
    </w:p>
    <w:p w14:paraId="25AC5D69" w14:textId="17090321" w:rsidR="002C45EE" w:rsidRPr="00812978" w:rsidRDefault="00A553AF" w:rsidP="002275F9">
      <w:pPr>
        <w:jc w:val="center"/>
        <w:rPr>
          <w:sz w:val="18"/>
          <w:szCs w:val="18"/>
        </w:rPr>
      </w:pPr>
      <w:hyperlink r:id="rId4" w:anchor="page_scan_tab_contents" w:history="1">
        <w:r w:rsidRPr="00812978">
          <w:rPr>
            <w:rStyle w:val="Hyperlink"/>
            <w:sz w:val="18"/>
            <w:szCs w:val="18"/>
          </w:rPr>
          <w:t>Thin Description: Surface and Depth in Science and Science Studies</w:t>
        </w:r>
      </w:hyperlink>
      <w:r w:rsidRPr="00812978">
        <w:rPr>
          <w:sz w:val="18"/>
          <w:szCs w:val="18"/>
        </w:rPr>
        <w:t>, Theodore M. Porter, 2012</w:t>
      </w:r>
    </w:p>
    <w:p w14:paraId="1E8D5572" w14:textId="2B8618F7" w:rsidR="00055802" w:rsidRDefault="00CF0470" w:rsidP="00F034A9">
      <w:pPr>
        <w:pStyle w:val="Heading1"/>
        <w:spacing w:before="0"/>
      </w:pPr>
      <w:r>
        <w:t>The main information asymmetr</w:t>
      </w:r>
      <w:r w:rsidR="00574524">
        <w:t>y</w:t>
      </w:r>
    </w:p>
    <w:p w14:paraId="69AB7C06" w14:textId="3296E5F4" w:rsidR="00D24404" w:rsidRDefault="00A1310B" w:rsidP="00F034A9">
      <w:r w:rsidRPr="00A1310B">
        <w:drawing>
          <wp:anchor distT="0" distB="0" distL="114300" distR="114300" simplePos="0" relativeHeight="251658240" behindDoc="0" locked="0" layoutInCell="1" allowOverlap="1" wp14:anchorId="27CC4E38" wp14:editId="7C545560">
            <wp:simplePos x="0" y="0"/>
            <wp:positionH relativeFrom="column">
              <wp:posOffset>237563</wp:posOffset>
            </wp:positionH>
            <wp:positionV relativeFrom="paragraph">
              <wp:posOffset>911145</wp:posOffset>
            </wp:positionV>
            <wp:extent cx="5254625" cy="2418715"/>
            <wp:effectExtent l="0" t="0" r="3175" b="635"/>
            <wp:wrapTopAndBottom/>
            <wp:docPr id="144473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265">
        <w:t>F</w:t>
      </w:r>
      <w:r w:rsidR="00B631F5">
        <w:t>i</w:t>
      </w:r>
      <w:r w:rsidR="007F6265">
        <w:t>gure</w:t>
      </w:r>
      <w:r w:rsidR="00B631F5">
        <w:t xml:space="preserve"> 1</w:t>
      </w:r>
      <w:r w:rsidR="002D1ECE">
        <w:t xml:space="preserve"> </w:t>
      </w:r>
      <w:r w:rsidR="00B631F5">
        <w:t xml:space="preserve">is a Porterian </w:t>
      </w:r>
      <w:r w:rsidR="00900D5F">
        <w:t xml:space="preserve">thin </w:t>
      </w:r>
      <w:r w:rsidR="00B631F5">
        <w:t>descri</w:t>
      </w:r>
      <w:r w:rsidR="00900D5F">
        <w:t>ption of the</w:t>
      </w:r>
      <w:r w:rsidR="00095C5C">
        <w:t xml:space="preserve"> </w:t>
      </w:r>
      <w:r w:rsidR="00095C5C" w:rsidRPr="004C7E32">
        <w:rPr>
          <w:i/>
          <w:iCs/>
        </w:rPr>
        <w:t>First Agentic Nav</w:t>
      </w:r>
      <w:r w:rsidR="002B571B" w:rsidRPr="004C7E32">
        <w:rPr>
          <w:i/>
          <w:iCs/>
        </w:rPr>
        <w:t>igator for Development</w:t>
      </w:r>
      <w:r w:rsidR="002B571B">
        <w:t xml:space="preserve"> (</w:t>
      </w:r>
      <w:r w:rsidR="002B571B" w:rsidRPr="004C7E32">
        <w:rPr>
          <w:i/>
          <w:iCs/>
        </w:rPr>
        <w:t>FAND</w:t>
      </w:r>
      <w:r w:rsidR="002B571B">
        <w:t>)</w:t>
      </w:r>
      <w:r w:rsidR="00EB1A3D">
        <w:t>.</w:t>
      </w:r>
      <w:r w:rsidR="0038148A">
        <w:t xml:space="preserve"> </w:t>
      </w:r>
      <w:r w:rsidR="0050241D">
        <w:t>Hi</w:t>
      </w:r>
      <w:r w:rsidR="00E075B0">
        <w:t xml:space="preserve">s </w:t>
      </w:r>
      <w:r w:rsidR="00A35D83">
        <w:t>earlier and more famous work detail</w:t>
      </w:r>
      <w:r w:rsidR="00500752">
        <w:t xml:space="preserve"> how q</w:t>
      </w:r>
      <w:r w:rsidR="00A35D83">
        <w:t xml:space="preserve">uantification that </w:t>
      </w:r>
      <w:r w:rsidR="00D24404">
        <w:t>builds trust in</w:t>
      </w:r>
      <w:r w:rsidR="00A35D83">
        <w:t xml:space="preserve"> thin descriptions </w:t>
      </w:r>
      <w:r w:rsidR="00500752">
        <w:t xml:space="preserve">but </w:t>
      </w:r>
      <w:r w:rsidR="00A35D83">
        <w:t>only if commensurate details</w:t>
      </w:r>
      <w:r w:rsidR="00A8223B">
        <w:t xml:space="preserve"> attach. I call that: </w:t>
      </w:r>
      <w:r w:rsidR="008537E7">
        <w:t>Minimizing h</w:t>
      </w:r>
      <w:r w:rsidR="00A8223B">
        <w:t xml:space="preserve">ow many </w:t>
      </w:r>
      <w:r w:rsidR="00A8223B" w:rsidRPr="00D24404">
        <w:rPr>
          <w:i/>
          <w:iCs/>
        </w:rPr>
        <w:t>Whys</w:t>
      </w:r>
      <w:r w:rsidR="00A8223B">
        <w:t xml:space="preserve"> get to </w:t>
      </w:r>
      <w:r w:rsidR="00A8223B" w:rsidRPr="00D24404">
        <w:rPr>
          <w:i/>
          <w:iCs/>
        </w:rPr>
        <w:t>Oh</w:t>
      </w:r>
      <w:r w:rsidR="00A8223B">
        <w:t>.</w:t>
      </w:r>
      <w:r w:rsidR="00316C0E">
        <w:t xml:space="preserve"> </w:t>
      </w:r>
      <w:r w:rsidR="00CC75DC">
        <w:t xml:space="preserve">Like </w:t>
      </w:r>
      <w:r w:rsidR="00A22B71">
        <w:t>a corporate 10-K</w:t>
      </w:r>
      <w:r w:rsidR="00CC75DC">
        <w:t>, FAND</w:t>
      </w:r>
      <w:r w:rsidR="00A22B71">
        <w:t xml:space="preserve"> </w:t>
      </w:r>
      <w:r w:rsidR="00732F86">
        <w:t xml:space="preserve">starts with a thin </w:t>
      </w:r>
      <w:r w:rsidR="002D1ECE">
        <w:t xml:space="preserve">Balance Sheet </w:t>
      </w:r>
      <w:r w:rsidR="002D1ECE">
        <w:t>with Net Worth as its ‘bottom line’</w:t>
      </w:r>
      <w:r w:rsidR="00CC75DC">
        <w:t>;</w:t>
      </w:r>
      <w:r w:rsidR="00D21985">
        <w:t xml:space="preserve"> </w:t>
      </w:r>
      <w:r w:rsidR="005936D8">
        <w:t xml:space="preserve">then details </w:t>
      </w:r>
      <w:r w:rsidR="00D21985">
        <w:t>item</w:t>
      </w:r>
      <w:r w:rsidR="005936D8">
        <w:t>;</w:t>
      </w:r>
      <w:r w:rsidR="00D21985">
        <w:t xml:space="preserve"> then details transactions</w:t>
      </w:r>
      <w:r w:rsidR="002D1ECE">
        <w:t xml:space="preserve"> </w:t>
      </w:r>
      <w:r w:rsidR="001101E5">
        <w:t>underlying changes in</w:t>
      </w:r>
      <w:r w:rsidR="00120F7B">
        <w:t xml:space="preserve"> balance sheet it</w:t>
      </w:r>
      <w:r w:rsidR="001101E5">
        <w:t>ems</w:t>
      </w:r>
      <w:r w:rsidR="00120F7B">
        <w:t>.</w:t>
      </w:r>
      <w:r w:rsidR="0059651E">
        <w:t xml:space="preserve"> </w:t>
      </w:r>
      <w:r w:rsidR="000A2C6B">
        <w:t xml:space="preserve">It differs </w:t>
      </w:r>
      <w:r w:rsidR="000A0A2A">
        <w:t>mainly b</w:t>
      </w:r>
      <w:r w:rsidR="00BE61CB">
        <w:t xml:space="preserve">ecause </w:t>
      </w:r>
      <w:r w:rsidR="00781A94">
        <w:t>FAND recognizes and values</w:t>
      </w:r>
      <w:r w:rsidR="00232B02">
        <w:t xml:space="preserve"> more than a 10-K; </w:t>
      </w:r>
      <w:r w:rsidR="00BE61CB">
        <w:t>the</w:t>
      </w:r>
      <w:r w:rsidR="009B480D">
        <w:t xml:space="preserve"> areas shaded blue in Figure 1.</w:t>
      </w:r>
    </w:p>
    <w:p w14:paraId="7D32CE2F" w14:textId="46EDF9D9" w:rsidR="00B573CB" w:rsidRDefault="00A1310B" w:rsidP="00F034A9">
      <w:r w:rsidRPr="00A1310B">
        <w:t xml:space="preserve"> </w:t>
      </w:r>
      <w:r w:rsidR="005039DB">
        <w:t xml:space="preserve">Unlike a 10-K, </w:t>
      </w:r>
      <w:r w:rsidR="00811F93">
        <w:t>which is a report fro</w:t>
      </w:r>
      <w:r w:rsidR="00B165E8">
        <w:t xml:space="preserve">m </w:t>
      </w:r>
      <w:r w:rsidR="0034614D">
        <w:t xml:space="preserve">“management” </w:t>
      </w:r>
      <w:r w:rsidR="00B165E8">
        <w:t>to</w:t>
      </w:r>
      <w:r w:rsidR="0034614D">
        <w:t xml:space="preserve"> “owners”</w:t>
      </w:r>
      <w:r w:rsidR="00FF5E3A">
        <w:t>;</w:t>
      </w:r>
      <w:r w:rsidR="00B165E8">
        <w:t xml:space="preserve"> FAND </w:t>
      </w:r>
      <w:r w:rsidR="00BC5715">
        <w:t>is</w:t>
      </w:r>
      <w:r w:rsidR="00B165E8">
        <w:t xml:space="preserve"> </w:t>
      </w:r>
      <w:r w:rsidR="00BC5715">
        <w:t>a communication system between them.</w:t>
      </w:r>
      <w:r w:rsidR="0034614D">
        <w:t xml:space="preserve"> </w:t>
      </w:r>
      <w:r w:rsidR="008339E8">
        <w:t>Management, here, is government</w:t>
      </w:r>
      <w:r w:rsidR="00B573CB">
        <w:t>. The governed are the owners.</w:t>
      </w:r>
      <w:r w:rsidR="0040603B">
        <w:t xml:space="preserve"> The </w:t>
      </w:r>
      <w:r w:rsidR="009918EA">
        <w:t>prototype discussed here presumes</w:t>
      </w:r>
      <w:r w:rsidR="00BB6FA4">
        <w:t xml:space="preserve"> that means </w:t>
      </w:r>
      <w:r w:rsidR="00BB6FA4" w:rsidRPr="00BB6FA4">
        <w:rPr>
          <w:i/>
          <w:iCs/>
        </w:rPr>
        <w:t>national</w:t>
      </w:r>
      <w:r w:rsidR="00BB6FA4">
        <w:t xml:space="preserve"> governments or TL1 in OECD/EU termin</w:t>
      </w:r>
      <w:r w:rsidR="001C78D9">
        <w:t>o</w:t>
      </w:r>
      <w:r w:rsidR="00BB6FA4">
        <w:t>logy.</w:t>
      </w:r>
      <w:r w:rsidR="001C78D9">
        <w:t xml:space="preserve"> So the  governe</w:t>
      </w:r>
      <w:r w:rsidR="0024535E">
        <w:t>d</w:t>
      </w:r>
      <w:r w:rsidR="002F434D">
        <w:t xml:space="preserve"> are all who reside in, or have </w:t>
      </w:r>
      <w:r w:rsidR="009819CC">
        <w:t>claim-right</w:t>
      </w:r>
      <w:r w:rsidR="002F434D">
        <w:t>s</w:t>
      </w:r>
      <w:r w:rsidR="004217E7">
        <w:t>,</w:t>
      </w:r>
      <w:r w:rsidR="009819CC">
        <w:t xml:space="preserve"> on</w:t>
      </w:r>
      <w:r w:rsidR="004217E7">
        <w:t xml:space="preserve"> it.</w:t>
      </w:r>
    </w:p>
    <w:p w14:paraId="3E7447DE" w14:textId="77777777" w:rsidR="00040C05" w:rsidRDefault="00516182" w:rsidP="00F034A9">
      <w:r>
        <w:t>The difference between FAND and</w:t>
      </w:r>
      <w:r w:rsidR="00072BBA">
        <w:t xml:space="preserve"> the UNSNA </w:t>
      </w:r>
      <w:r w:rsidR="00D775B9">
        <w:t xml:space="preserve">is </w:t>
      </w:r>
      <w:r w:rsidR="00072BBA">
        <w:t>FAND recogniz</w:t>
      </w:r>
      <w:r w:rsidR="000E49B6">
        <w:t>es whatever the governed value</w:t>
      </w:r>
      <w:r w:rsidR="00F241D3">
        <w:t>. Even “Life, Liberty, and the Pursuit of Happiness.”</w:t>
      </w:r>
      <w:r w:rsidR="003C6708">
        <w:t xml:space="preserve"> These are the blue-shaded areas in Figure 1.</w:t>
      </w:r>
      <w:r w:rsidR="00F241D3">
        <w:t xml:space="preserve"> </w:t>
      </w:r>
      <w:r w:rsidR="00D775B9">
        <w:t>The issue is not whether the owners value those</w:t>
      </w:r>
      <w:r w:rsidR="00040C05">
        <w:t xml:space="preserve">, but how. And how clearly they convey </w:t>
      </w:r>
      <w:r w:rsidR="00040C05" w:rsidRPr="00040C05">
        <w:rPr>
          <w:i/>
          <w:iCs/>
        </w:rPr>
        <w:t>relative</w:t>
      </w:r>
      <w:r w:rsidR="00040C05">
        <w:t xml:space="preserve"> values to management.</w:t>
      </w:r>
    </w:p>
    <w:p w14:paraId="6742D9D5" w14:textId="54C25644" w:rsidR="00D775B9" w:rsidRDefault="005B510D" w:rsidP="00F034A9">
      <w:r>
        <w:t xml:space="preserve">This </w:t>
      </w:r>
      <w:r w:rsidR="00F03ABD">
        <w:t>elaborat</w:t>
      </w:r>
      <w:r w:rsidR="00D82C91">
        <w:t>es</w:t>
      </w:r>
      <w:r w:rsidR="00F03ABD">
        <w:t xml:space="preserve"> the balance sheet </w:t>
      </w:r>
      <w:r w:rsidR="00D82C91">
        <w:t xml:space="preserve">that was the buried lede (on page 68) of the World Bank’s </w:t>
      </w:r>
      <w:r w:rsidR="00F03ABD">
        <w:t>I</w:t>
      </w:r>
      <w:r w:rsidR="00D82C91">
        <w:t xml:space="preserve">995 </w:t>
      </w:r>
      <w:r w:rsidR="00D775B9" w:rsidRPr="004C7E32">
        <w:rPr>
          <w:i/>
          <w:iCs/>
        </w:rPr>
        <w:t>Monitoring Environmental Progress</w:t>
      </w:r>
      <w:r w:rsidR="00D775B9">
        <w:t xml:space="preserve"> (</w:t>
      </w:r>
      <w:r w:rsidR="00D775B9" w:rsidRPr="004C7E32">
        <w:rPr>
          <w:i/>
          <w:iCs/>
        </w:rPr>
        <w:t>MEP</w:t>
      </w:r>
      <w:r w:rsidR="00D775B9">
        <w:t xml:space="preserve">). </w:t>
      </w:r>
    </w:p>
    <w:p w14:paraId="1FA4C1B5" w14:textId="6F567DE8" w:rsidR="0046484D" w:rsidRDefault="004804D7" w:rsidP="00F034A9">
      <w:r>
        <w:t>Depending on how they</w:t>
      </w:r>
      <w:r w:rsidR="001C5865">
        <w:t xml:space="preserve"> agrees on</w:t>
      </w:r>
      <w:r>
        <w:t xml:space="preserve"> a FAND Workspace, others may kibbitz and even </w:t>
      </w:r>
      <w:r w:rsidR="0025025A">
        <w:t xml:space="preserve">be given </w:t>
      </w:r>
      <w:r w:rsidR="00713F43">
        <w:t xml:space="preserve">some </w:t>
      </w:r>
      <w:r w:rsidR="00040C05">
        <w:t>how</w:t>
      </w:r>
      <w:r w:rsidR="00713F43">
        <w:t>“weight in discussions”.</w:t>
      </w:r>
    </w:p>
    <w:p w14:paraId="5C223452" w14:textId="77777777" w:rsidR="0046484D" w:rsidRDefault="0046484D" w:rsidP="00F034A9"/>
    <w:p w14:paraId="11AB6E99" w14:textId="0EA7F301" w:rsidR="00F034A9" w:rsidRPr="00F034A9" w:rsidRDefault="0038148A" w:rsidP="00F034A9">
      <w:r>
        <w:t>Porter</w:t>
      </w:r>
      <w:r w:rsidR="00DD14BC">
        <w:t xml:space="preserve"> had a profound impact on</w:t>
      </w:r>
      <w:r w:rsidR="00D41AE2">
        <w:t xml:space="preserve"> </w:t>
      </w:r>
      <w:r w:rsidR="00995B7C">
        <w:t xml:space="preserve">my pioneering work on modern wealth metrics, as </w:t>
      </w:r>
      <w:r w:rsidR="00B36B4C">
        <w:t>manage</w:t>
      </w:r>
      <w:r w:rsidR="004108F2">
        <w:t>r</w:t>
      </w:r>
      <w:r w:rsidR="00B36B4C">
        <w:t xml:space="preserve"> and </w:t>
      </w:r>
      <w:r w:rsidR="00995B7C">
        <w:t xml:space="preserve">primary author </w:t>
      </w:r>
      <w:r w:rsidR="00B36B4C">
        <w:t xml:space="preserve">of the World Bank’s 1995 </w:t>
      </w:r>
      <w:r w:rsidR="00B36B4C" w:rsidRPr="004C7E32">
        <w:rPr>
          <w:i/>
          <w:iCs/>
        </w:rPr>
        <w:t>Monitoring Environmental Progress</w:t>
      </w:r>
      <w:r w:rsidR="00B36B4C">
        <w:t xml:space="preserve"> (</w:t>
      </w:r>
      <w:r w:rsidR="00B36B4C" w:rsidRPr="004C7E32">
        <w:rPr>
          <w:i/>
          <w:iCs/>
        </w:rPr>
        <w:t>MEP</w:t>
      </w:r>
      <w:r w:rsidR="00B36B4C">
        <w:t xml:space="preserve">). </w:t>
      </w:r>
      <w:r w:rsidR="004108F2">
        <w:t>T</w:t>
      </w:r>
      <w:r w:rsidR="008F6C45">
        <w:t xml:space="preserve">o me, </w:t>
      </w:r>
      <w:r w:rsidR="008F6C45" w:rsidRPr="004C7E32">
        <w:rPr>
          <w:i/>
          <w:iCs/>
        </w:rPr>
        <w:t>FAND</w:t>
      </w:r>
      <w:r w:rsidR="008F6C45">
        <w:t xml:space="preserve"> is </w:t>
      </w:r>
      <w:r w:rsidR="008F6C45" w:rsidRPr="004C7E32">
        <w:rPr>
          <w:i/>
          <w:iCs/>
        </w:rPr>
        <w:t>MEP</w:t>
      </w:r>
      <w:r w:rsidR="008F6C45">
        <w:t xml:space="preserve"> 2.0</w:t>
      </w:r>
      <w:r w:rsidR="004108F2">
        <w:t>.</w:t>
      </w:r>
      <w:r w:rsidR="004C7E32">
        <w:t xml:space="preserve"> </w:t>
      </w:r>
      <w:r w:rsidR="004108F2">
        <w:t>It will b</w:t>
      </w:r>
      <w:r w:rsidR="00247D60">
        <w:t xml:space="preserve">e released </w:t>
      </w:r>
      <w:r w:rsidR="00141F61">
        <w:t>June</w:t>
      </w:r>
      <w:r w:rsidR="00247D60">
        <w:t xml:space="preserve"> 2026, thirty-one</w:t>
      </w:r>
      <w:r w:rsidR="00141F61">
        <w:t xml:space="preserve"> years after </w:t>
      </w:r>
      <w:r w:rsidR="00141F61" w:rsidRPr="00141F61">
        <w:rPr>
          <w:i/>
          <w:iCs/>
        </w:rPr>
        <w:t>MEP</w:t>
      </w:r>
      <w:r w:rsidR="00141F61">
        <w:t>.</w:t>
      </w:r>
      <w:r w:rsidR="00625520">
        <w:t xml:space="preserve"> Which ca</w:t>
      </w:r>
      <w:r w:rsidR="00633C4E" w:rsidRPr="00633C4E">
        <w:t xml:space="preserve"> </w:t>
      </w:r>
      <w:r w:rsidR="00625520">
        <w:t xml:space="preserve">me after I spent exactly </w:t>
      </w:r>
      <w:r w:rsidR="00625520">
        <w:lastRenderedPageBreak/>
        <w:t xml:space="preserve">that long designing and managing </w:t>
      </w:r>
      <w:r w:rsidR="008B1A02">
        <w:t xml:space="preserve">Bretton Woods </w:t>
      </w:r>
      <w:r w:rsidR="00625520">
        <w:t>Decision Support Systems</w:t>
      </w:r>
      <w:r w:rsidR="00C05479">
        <w:t xml:space="preserve"> </w:t>
      </w:r>
      <w:r w:rsidR="00625520">
        <w:t>(DSS)</w:t>
      </w:r>
      <w:r w:rsidR="008B1A02">
        <w:t>.</w:t>
      </w:r>
      <w:r w:rsidR="00C05479">
        <w:t xml:space="preserve"> </w:t>
      </w:r>
      <w:r w:rsidR="005422CB">
        <w:t xml:space="preserve">                                                                                                                                                                                                       </w:t>
      </w:r>
      <w:r w:rsidR="00C05479">
        <w:t>I believe</w:t>
      </w:r>
    </w:p>
    <w:p w14:paraId="09570CF4" w14:textId="77777777" w:rsidR="00055802" w:rsidRDefault="00055802"/>
    <w:p w14:paraId="25A07973" w14:textId="21994921" w:rsidR="007D27E4" w:rsidRDefault="007D27E4"/>
    <w:p w14:paraId="75B8A9BD" w14:textId="77777777" w:rsidR="00055802" w:rsidRDefault="00055802"/>
    <w:p w14:paraId="5C3CCF5B" w14:textId="77777777" w:rsidR="00055802" w:rsidRDefault="00055802" w:rsidP="00055802">
      <w:r>
        <w:t>Porter’s  earlier and more famous work on Trust in Numbers</w:t>
      </w:r>
    </w:p>
    <w:p w14:paraId="23EBC2C8" w14:textId="77777777" w:rsidR="00055802" w:rsidRDefault="00055802" w:rsidP="00055802"/>
    <w:p w14:paraId="269C3BA3" w14:textId="77777777" w:rsidR="00055802" w:rsidRPr="009F05D9" w:rsidRDefault="00055802" w:rsidP="009F05D9">
      <w:pPr>
        <w:jc w:val="center"/>
        <w:rPr>
          <w:i/>
          <w:iCs/>
          <w:sz w:val="18"/>
          <w:szCs w:val="18"/>
        </w:rPr>
      </w:pPr>
      <w:r w:rsidRPr="009F05D9">
        <w:rPr>
          <w:i/>
          <w:iCs/>
          <w:sz w:val="18"/>
          <w:szCs w:val="18"/>
        </w:rPr>
        <w:t>Keep your eyes on the stars, but remember to keep your feet on the ground.</w:t>
      </w:r>
    </w:p>
    <w:p w14:paraId="52A8B2E8" w14:textId="639EEAF5" w:rsidR="00055802" w:rsidRPr="009F05D9" w:rsidRDefault="00055802" w:rsidP="009F05D9">
      <w:pPr>
        <w:jc w:val="center"/>
        <w:rPr>
          <w:sz w:val="18"/>
          <w:szCs w:val="18"/>
        </w:rPr>
      </w:pPr>
      <w:r w:rsidRPr="009F05D9">
        <w:rPr>
          <w:sz w:val="18"/>
          <w:szCs w:val="18"/>
        </w:rPr>
        <w:t xml:space="preserve">Theodore </w:t>
      </w:r>
      <w:r w:rsidRPr="009F05D9">
        <w:rPr>
          <w:sz w:val="18"/>
          <w:szCs w:val="18"/>
        </w:rPr>
        <w:t>Ro</w:t>
      </w:r>
      <w:r w:rsidR="00FA7665" w:rsidRPr="009F05D9">
        <w:rPr>
          <w:sz w:val="18"/>
          <w:szCs w:val="18"/>
        </w:rPr>
        <w:t xml:space="preserve">osevelt, </w:t>
      </w:r>
      <w:hyperlink r:id="rId6" w:history="1">
        <w:r w:rsidR="00FA7665" w:rsidRPr="009F05D9">
          <w:rPr>
            <w:rStyle w:val="Hyperlink"/>
            <w:sz w:val="18"/>
            <w:szCs w:val="18"/>
          </w:rPr>
          <w:t>Prize Day exercise at Groton Schoo</w:t>
        </w:r>
      </w:hyperlink>
      <w:r w:rsidR="00FA7665" w:rsidRPr="009F05D9">
        <w:rPr>
          <w:sz w:val="18"/>
          <w:szCs w:val="18"/>
        </w:rPr>
        <w:t>l, 1904</w:t>
      </w:r>
    </w:p>
    <w:p w14:paraId="7501AC53" w14:textId="77777777" w:rsidR="00055802" w:rsidRDefault="00055802"/>
    <w:sectPr w:rsidR="0005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EE"/>
    <w:rsid w:val="000028ED"/>
    <w:rsid w:val="00040C05"/>
    <w:rsid w:val="00055802"/>
    <w:rsid w:val="00072BBA"/>
    <w:rsid w:val="00095C5C"/>
    <w:rsid w:val="00097EDC"/>
    <w:rsid w:val="000A0A2A"/>
    <w:rsid w:val="000A2C6B"/>
    <w:rsid w:val="000E49B6"/>
    <w:rsid w:val="001101E5"/>
    <w:rsid w:val="00120F7B"/>
    <w:rsid w:val="00141F61"/>
    <w:rsid w:val="001A3AB9"/>
    <w:rsid w:val="001C5865"/>
    <w:rsid w:val="001C78D9"/>
    <w:rsid w:val="001F3EAD"/>
    <w:rsid w:val="002275F9"/>
    <w:rsid w:val="00232B02"/>
    <w:rsid w:val="0024535E"/>
    <w:rsid w:val="00247D60"/>
    <w:rsid w:val="0025025A"/>
    <w:rsid w:val="002B571B"/>
    <w:rsid w:val="002C45EE"/>
    <w:rsid w:val="002C6DB0"/>
    <w:rsid w:val="002D1ECE"/>
    <w:rsid w:val="002F434D"/>
    <w:rsid w:val="00316C0E"/>
    <w:rsid w:val="00341D1D"/>
    <w:rsid w:val="0034614D"/>
    <w:rsid w:val="0038148A"/>
    <w:rsid w:val="00393AC5"/>
    <w:rsid w:val="003B0226"/>
    <w:rsid w:val="003C6708"/>
    <w:rsid w:val="0040603B"/>
    <w:rsid w:val="004108F2"/>
    <w:rsid w:val="004217E7"/>
    <w:rsid w:val="0046484D"/>
    <w:rsid w:val="004804D7"/>
    <w:rsid w:val="00490863"/>
    <w:rsid w:val="004A7837"/>
    <w:rsid w:val="004C7B0E"/>
    <w:rsid w:val="004C7E32"/>
    <w:rsid w:val="004E058D"/>
    <w:rsid w:val="00500752"/>
    <w:rsid w:val="0050241D"/>
    <w:rsid w:val="005039DB"/>
    <w:rsid w:val="00516182"/>
    <w:rsid w:val="005422CB"/>
    <w:rsid w:val="005477EB"/>
    <w:rsid w:val="00574524"/>
    <w:rsid w:val="005936D8"/>
    <w:rsid w:val="0059651E"/>
    <w:rsid w:val="005B510D"/>
    <w:rsid w:val="005F44BD"/>
    <w:rsid w:val="00625520"/>
    <w:rsid w:val="00633C4E"/>
    <w:rsid w:val="00686F0D"/>
    <w:rsid w:val="00713F43"/>
    <w:rsid w:val="00732F86"/>
    <w:rsid w:val="00774F6A"/>
    <w:rsid w:val="00781A94"/>
    <w:rsid w:val="007D27E4"/>
    <w:rsid w:val="007F6265"/>
    <w:rsid w:val="00811F93"/>
    <w:rsid w:val="00812978"/>
    <w:rsid w:val="00813DA9"/>
    <w:rsid w:val="008339E8"/>
    <w:rsid w:val="008537E7"/>
    <w:rsid w:val="008B1A02"/>
    <w:rsid w:val="008C2B1B"/>
    <w:rsid w:val="008F6C45"/>
    <w:rsid w:val="00900D5F"/>
    <w:rsid w:val="009766FC"/>
    <w:rsid w:val="009819CC"/>
    <w:rsid w:val="009918EA"/>
    <w:rsid w:val="00995B7C"/>
    <w:rsid w:val="009B2ADA"/>
    <w:rsid w:val="009B480D"/>
    <w:rsid w:val="009F05D9"/>
    <w:rsid w:val="00A11757"/>
    <w:rsid w:val="00A1310B"/>
    <w:rsid w:val="00A15F6A"/>
    <w:rsid w:val="00A22B71"/>
    <w:rsid w:val="00A35D83"/>
    <w:rsid w:val="00A553AF"/>
    <w:rsid w:val="00A8223B"/>
    <w:rsid w:val="00A93CDB"/>
    <w:rsid w:val="00AC52BA"/>
    <w:rsid w:val="00B035E8"/>
    <w:rsid w:val="00B165E8"/>
    <w:rsid w:val="00B36B4C"/>
    <w:rsid w:val="00B573CB"/>
    <w:rsid w:val="00B631F5"/>
    <w:rsid w:val="00B7561E"/>
    <w:rsid w:val="00BB6FA4"/>
    <w:rsid w:val="00BC5715"/>
    <w:rsid w:val="00BE61CB"/>
    <w:rsid w:val="00C05479"/>
    <w:rsid w:val="00CC75DC"/>
    <w:rsid w:val="00CF0470"/>
    <w:rsid w:val="00D118B8"/>
    <w:rsid w:val="00D21985"/>
    <w:rsid w:val="00D24404"/>
    <w:rsid w:val="00D41AE2"/>
    <w:rsid w:val="00D775B9"/>
    <w:rsid w:val="00D82C91"/>
    <w:rsid w:val="00DD14BC"/>
    <w:rsid w:val="00E075B0"/>
    <w:rsid w:val="00E25FA6"/>
    <w:rsid w:val="00EB1A3D"/>
    <w:rsid w:val="00ED1398"/>
    <w:rsid w:val="00F034A9"/>
    <w:rsid w:val="00F03ABD"/>
    <w:rsid w:val="00F241D3"/>
    <w:rsid w:val="00FA7665"/>
    <w:rsid w:val="00FC7DF9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D058"/>
  <w15:chartTrackingRefBased/>
  <w15:docId w15:val="{48E18390-1FD4-4F68-B2C3-26AB32EB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5E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5E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5E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5E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5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5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5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3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odorerooseveltcenter.org/digital-library/o285148/" TargetMode="External"/><Relationship Id="rId5" Type="http://schemas.openxmlformats.org/officeDocument/2006/relationships/image" Target="media/image1.emf"/><Relationship Id="rId4" Type="http://schemas.openxmlformats.org/officeDocument/2006/relationships/hyperlink" Target="https://www.jstor.org/stable/10.1086/667828?read-now=1&amp;seq=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O'Connor</dc:creator>
  <cp:keywords/>
  <dc:description/>
  <cp:lastModifiedBy>John O'Connor</cp:lastModifiedBy>
  <cp:revision>105</cp:revision>
  <dcterms:created xsi:type="dcterms:W3CDTF">2026-04-20T22:20:00Z</dcterms:created>
  <dcterms:modified xsi:type="dcterms:W3CDTF">2026-04-21T01:09:00Z</dcterms:modified>
</cp:coreProperties>
</file>