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UI/UX DESIGN COMPETITION</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VitaDesa (Smart Local Vitamin &amp; Fortified Herbal Station)</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41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tblGridChange w:id="0">
          <w:tblGrid>
            <w:gridCol w:w="4111"/>
          </w:tblGrid>
        </w:tblGridChange>
      </w:tblGrid>
      <w:tr>
        <w:trPr>
          <w:cantSplit w:val="0"/>
          <w:trHeight w:val="5164" w:hRule="atLeast"/>
          <w:tblHeader w:val="0"/>
        </w:trPr>
        <w:tc>
          <w:tcPr>
            <w:vAlign w:val="center"/>
          </w:tcPr>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VitaDesa</w:t>
              <w:br/>
              <w:t>Smart Local Vitamin &amp;</w:t>
              <w:br/>
              <w:t>Fortified Herbal Station</w:t>
            </w:r>
          </w:p>
        </w:tc>
      </w:tr>
    </w:tbl>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Disusun oleh Tim VitaDesa :</w:t>
      </w:r>
    </w:p>
    <w:p w:rsidR="00000000" w:rsidDel="00000000" w:rsidP="00000000" w:rsidRDefault="00000000" w:rsidRPr="00000000" w14:paraId="0000000D">
      <w:pPr>
        <w:numPr>
          <w:ilvl w:val="0"/>
          <w:numId w:val="1"/>
        </w:numPr>
        <w:spacing w:line="360" w:lineRule="auto"/>
        <w:ind w:left="28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[Nama Ketua]</w:t>
        <w:tab/>
        <w:tab/>
        <w:tab/>
        <w:t>[NIM]</w:t>
      </w:r>
    </w:p>
    <w:p w:rsidR="00000000" w:rsidDel="00000000" w:rsidP="00000000" w:rsidRDefault="00000000" w:rsidRPr="00000000" w14:paraId="0000000E">
      <w:pPr>
        <w:numPr>
          <w:ilvl w:val="0"/>
          <w:numId w:val="1"/>
        </w:numPr>
        <w:spacing w:line="360" w:lineRule="auto"/>
        <w:ind w:left="28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Sean Jeremy Henry Sihombing</w:t>
        <w:tab/>
        <w:tab/>
        <w:t>2802548530</w:t>
      </w:r>
    </w:p>
    <w:p w:rsidR="00000000" w:rsidDel="00000000" w:rsidP="00000000" w:rsidRDefault="00000000" w:rsidRPr="00000000" w14:paraId="0000000F">
      <w:pPr>
        <w:numPr>
          <w:ilvl w:val="0"/>
          <w:numId w:val="1"/>
        </w:numPr>
        <w:spacing w:line="360" w:lineRule="auto"/>
        <w:ind w:left="28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[Nama Anggota 2]</w:t>
        <w:tab/>
        <w:tab/>
        <w:t>[NIM]</w:t>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ACE 2026 : UI/UX COMPETITION</w:t>
      </w:r>
    </w:p>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BINUS UNIVERSITY</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JAKARTA</w:t>
      </w:r>
    </w:p>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Style w:val="Heading1"/>
        <w:spacing w:after="0" w:before="240" w:line="259" w:lineRule="auto"/>
        <w:jc w:val="center"/>
        <w:rPr>
          <w:rFonts w:ascii="Times New Roman" w:cs="Times New Roman" w:eastAsia="Times New Roman" w:hAnsi="Times New Roman"/>
          <w:b w:val="1"/>
          <w:bCs w:val="1"/>
          <w:sz w:val="24"/>
          <w:szCs w:val="24"/>
        </w:rPr>
      </w:pPr>
      <w:bookmarkStart w:colFirst="0" w:colLast="0" w:name="_heading=h.wla3i9q4xycr" w:id="0"/>
      <w:bookmarkEnd w:id="0"/>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18">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Puji syukur kami panjatkan kepada Tuhan Yang Maha Esa karena proposal VitaDesa (Smart Local Vitamin &amp; Fortified Herbal Station) dapat disusun untuk mengikuti THE ACE 2026: UI/UX Competition. Karya ini mengangkat subtema Local Economy &amp; UMKM Empowerment serta Civic Services &amp; Public Access melalui rancangan pengalaman yang mempertemukan warga, layanan kesehatan lokal, teknologi kiosk, dan produsen herbal setempat.</w:t>
      </w:r>
    </w:p>
    <w:p w:rsidR="00000000" w:rsidDel="00000000" w:rsidP="00000000" w:rsidRDefault="00000000" w:rsidRPr="00000000" w14:paraId="0000001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Proposal ini memaparkan latar belakang, tujuan, manfaat, strategi bisnis, target pengguna, serta metode perancangan VitaDesa. Kami menyadari bahwa konsep ini masih memerlukan validasi bersama tenaga kesehatan, pemerintah lokal, dan masyarakat. Oleh karena itu, kritik dan saran sangat diharapkan agar VitaDesa dapat dikembangkan menjadi solusi yang aman, inklusif, relevan, dan berkelanjutan.</w:t>
      </w:r>
    </w:p>
    <w:p w:rsidR="00000000" w:rsidDel="00000000" w:rsidP="00000000" w:rsidRDefault="00000000" w:rsidRPr="00000000" w14:paraId="0000001A">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160" w:line="259"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0" w:before="40" w:line="259" w:lineRule="auto"/>
        <w:jc w:val="center"/>
        <w:rPr>
          <w:rFonts w:ascii="Times New Roman" w:cs="Times New Roman" w:eastAsia="Times New Roman" w:hAnsi="Times New Roman"/>
          <w:b w:val="1"/>
          <w:bCs w:val="1"/>
          <w:sz w:val="24"/>
          <w:szCs w:val="24"/>
        </w:rPr>
      </w:pPr>
      <w:bookmarkStart w:colFirst="0" w:colLast="0" w:name="_heading=h.rllqb5b8a3pz" w:id="1"/>
      <w:bookmarkEnd w:id="1"/>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D">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1"/>
        <w:keepLines w:val="1"/>
        <w:spacing w:before="240" w:line="259"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before="240" w:line="259" w:lineRule="auto"/>
        <w:rPr>
          <w:rFonts w:ascii="Times New Roman" w:cs="Times New Roman" w:eastAsia="Times New Roman" w:hAnsi="Times New Roman"/>
          <w:color w:val="366091"/>
          <w:sz w:val="24"/>
          <w:szCs w:val="24"/>
        </w:rPr>
      </w:pPr>
      <w:r w:rsidDel="00000000" w:rsidR="00000000" w:rsidRPr="00000000">
        <w:rPr>
          <w:rtl w:val="0"/>
        </w:rPr>
      </w:r>
    </w:p>
    <w:sdt>
      <w:sdtPr>
        <w:id w:val="-587278438"/>
        <w:docPartObj>
          <w:docPartGallery w:val="Table of Contents"/>
          <w:docPartUnique w:val="1"/>
        </w:docPartObj>
      </w:sdtPr>
      <w:sdtContent>
        <w:p w:rsidR="00000000" w:rsidDel="00000000" w:rsidP="00000000" w:rsidRDefault="00000000" w:rsidRPr="00000000" w14:paraId="00000020">
          <w:pPr>
            <w:widowControl w:val="0"/>
            <w:tabs>
              <w:tab w:val="right" w:leader="none" w:pos="9000"/>
            </w:tabs>
            <w:spacing w:before="60" w:line="24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wla3i9q4xycr">
            <w:r w:rsidDel="00000000" w:rsidR="00000000" w:rsidRPr="00000000">
              <w:rPr>
                <w:rFonts w:ascii="Times New Roman" w:cs="Times New Roman" w:eastAsia="Times New Roman" w:hAnsi="Times New Roman"/>
                <w:color w:val="000000"/>
                <w:sz w:val="24"/>
                <w:szCs w:val="24"/>
                <w:rtl w:val="0"/>
              </w:rPr>
              <w:t xml:space="preserve">Kata Pengantar</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9000"/>
            </w:tabs>
            <w:spacing w:before="60" w:line="240" w:lineRule="auto"/>
            <w:rPr>
              <w:rFonts w:ascii="Times New Roman" w:cs="Times New Roman" w:eastAsia="Times New Roman" w:hAnsi="Times New Roman"/>
              <w:color w:val="000000"/>
              <w:sz w:val="24"/>
              <w:szCs w:val="24"/>
            </w:rPr>
          </w:pPr>
          <w:hyperlink w:anchor="_heading=h.rllqb5b8a3pz">
            <w:r w:rsidDel="00000000" w:rsidR="00000000" w:rsidRPr="00000000">
              <w:rPr>
                <w:rFonts w:ascii="Times New Roman" w:cs="Times New Roman" w:eastAsia="Times New Roman" w:hAnsi="Times New Roman"/>
                <w:color w:val="000000"/>
                <w:sz w:val="24"/>
                <w:szCs w:val="24"/>
                <w:rtl w:val="0"/>
              </w:rPr>
              <w:t xml:space="preserve">Daftar Isi</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9000"/>
            </w:tabs>
            <w:spacing w:before="60" w:line="240" w:lineRule="auto"/>
            <w:rPr>
              <w:rFonts w:ascii="Times New Roman" w:cs="Times New Roman" w:eastAsia="Times New Roman" w:hAnsi="Times New Roman"/>
              <w:color w:val="000000"/>
              <w:sz w:val="24"/>
              <w:szCs w:val="24"/>
            </w:rPr>
          </w:pPr>
          <w:hyperlink w:anchor="_heading=h.1m3039h4dknu">
            <w:r w:rsidDel="00000000" w:rsidR="00000000" w:rsidRPr="00000000">
              <w:rPr>
                <w:rFonts w:ascii="Times New Roman" w:cs="Times New Roman" w:eastAsia="Times New Roman" w:hAnsi="Times New Roman"/>
                <w:color w:val="000000"/>
                <w:sz w:val="24"/>
                <w:szCs w:val="24"/>
                <w:rtl w:val="0"/>
              </w:rPr>
              <w:t xml:space="preserve">BAB I</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a1dhgiibtdvw">
            <w:r w:rsidDel="00000000" w:rsidR="00000000" w:rsidRPr="00000000">
              <w:rPr>
                <w:rFonts w:ascii="Times New Roman" w:cs="Times New Roman" w:eastAsia="Times New Roman" w:hAnsi="Times New Roman"/>
                <w:color w:val="000000"/>
                <w:sz w:val="24"/>
                <w:szCs w:val="24"/>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egupjaa3j1mm">
            <w:r w:rsidDel="00000000" w:rsidR="00000000" w:rsidRPr="00000000">
              <w:rPr>
                <w:rFonts w:ascii="Times New Roman" w:cs="Times New Roman" w:eastAsia="Times New Roman" w:hAnsi="Times New Roman"/>
                <w:color w:val="000000"/>
                <w:sz w:val="24"/>
                <w:szCs w:val="24"/>
                <w:rtl w:val="0"/>
              </w:rPr>
              <w:t xml:space="preserve">1.2 Rumusan Masalah</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y9vp4wnr3f1e">
            <w:r w:rsidDel="00000000" w:rsidR="00000000" w:rsidRPr="00000000">
              <w:rPr>
                <w:rFonts w:ascii="Times New Roman" w:cs="Times New Roman" w:eastAsia="Times New Roman" w:hAnsi="Times New Roman"/>
                <w:color w:val="000000"/>
                <w:sz w:val="24"/>
                <w:szCs w:val="24"/>
                <w:rtl w:val="0"/>
              </w:rPr>
              <w:t xml:space="preserve">1.3 Tujuan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aam40d436xig">
            <w:r w:rsidDel="00000000" w:rsidR="00000000" w:rsidRPr="00000000">
              <w:rPr>
                <w:rFonts w:ascii="Times New Roman" w:cs="Times New Roman" w:eastAsia="Times New Roman" w:hAnsi="Times New Roman"/>
                <w:color w:val="000000"/>
                <w:sz w:val="24"/>
                <w:szCs w:val="24"/>
                <w:rtl w:val="0"/>
              </w:rPr>
              <w:t xml:space="preserve">1.4 Manfaat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9000"/>
            </w:tabs>
            <w:spacing w:before="60" w:line="240" w:lineRule="auto"/>
            <w:rPr>
              <w:rFonts w:ascii="Times New Roman" w:cs="Times New Roman" w:eastAsia="Times New Roman" w:hAnsi="Times New Roman"/>
              <w:color w:val="000000"/>
              <w:sz w:val="24"/>
              <w:szCs w:val="24"/>
            </w:rPr>
          </w:pPr>
          <w:hyperlink w:anchor="_heading=h.phs54ki4x7yd">
            <w:r w:rsidDel="00000000" w:rsidR="00000000" w:rsidRPr="00000000">
              <w:rPr>
                <w:rFonts w:ascii="Times New Roman" w:cs="Times New Roman" w:eastAsia="Times New Roman" w:hAnsi="Times New Roman"/>
                <w:color w:val="000000"/>
                <w:sz w:val="24"/>
                <w:szCs w:val="24"/>
                <w:rtl w:val="0"/>
              </w:rPr>
              <w:t xml:space="preserve">BAB II</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660t91pfnw7v">
            <w:r w:rsidDel="00000000" w:rsidR="00000000" w:rsidRPr="00000000">
              <w:rPr>
                <w:rFonts w:ascii="Times New Roman" w:cs="Times New Roman" w:eastAsia="Times New Roman" w:hAnsi="Times New Roman"/>
                <w:color w:val="000000"/>
                <w:sz w:val="24"/>
                <w:szCs w:val="24"/>
                <w:rtl w:val="0"/>
              </w:rPr>
              <w:t xml:space="preserve">2.1  Deskripsi Aplikasi</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irb9do4u2msi">
            <w:r w:rsidDel="00000000" w:rsidR="00000000" w:rsidRPr="00000000">
              <w:rPr>
                <w:rFonts w:ascii="Times New Roman" w:cs="Times New Roman" w:eastAsia="Times New Roman" w:hAnsi="Times New Roman"/>
                <w:color w:val="000000"/>
                <w:sz w:val="24"/>
                <w:szCs w:val="24"/>
                <w:rtl w:val="0"/>
              </w:rPr>
              <w:t xml:space="preserve">2.2 Unique Selling Point (USP)</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sxlptgtab317">
            <w:r w:rsidDel="00000000" w:rsidR="00000000" w:rsidRPr="00000000">
              <w:rPr>
                <w:rFonts w:ascii="Times New Roman" w:cs="Times New Roman" w:eastAsia="Times New Roman" w:hAnsi="Times New Roman"/>
                <w:color w:val="000000"/>
                <w:sz w:val="24"/>
                <w:szCs w:val="24"/>
                <w:rtl w:val="0"/>
              </w:rPr>
              <w:t xml:space="preserve">2.3 Target Market dan Pengguna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qar28wqvuaop">
            <w:r w:rsidDel="00000000" w:rsidR="00000000" w:rsidRPr="00000000">
              <w:rPr>
                <w:rFonts w:ascii="Times New Roman" w:cs="Times New Roman" w:eastAsia="Times New Roman" w:hAnsi="Times New Roman"/>
                <w:color w:val="000000"/>
                <w:sz w:val="24"/>
                <w:szCs w:val="24"/>
                <w:rtl w:val="0"/>
              </w:rPr>
              <w:t xml:space="preserve">2.4 Potensi Monetisasi</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8dmjewybyquu">
            <w:r w:rsidDel="00000000" w:rsidR="00000000" w:rsidRPr="00000000">
              <w:rPr>
                <w:rFonts w:ascii="Times New Roman" w:cs="Times New Roman" w:eastAsia="Times New Roman" w:hAnsi="Times New Roman"/>
                <w:color w:val="000000"/>
                <w:sz w:val="24"/>
                <w:szCs w:val="24"/>
                <w:rtl w:val="0"/>
              </w:rPr>
              <w:t xml:space="preserve">2.5 Metode Pembuatan/Pengembangan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9000"/>
            </w:tabs>
            <w:spacing w:before="60" w:line="240" w:lineRule="auto"/>
            <w:rPr>
              <w:rFonts w:ascii="Times New Roman" w:cs="Times New Roman" w:eastAsia="Times New Roman" w:hAnsi="Times New Roman"/>
              <w:color w:val="000000"/>
              <w:sz w:val="24"/>
              <w:szCs w:val="24"/>
            </w:rPr>
          </w:pPr>
          <w:hyperlink w:anchor="_heading=h.rtsiw4dlc10u">
            <w:r w:rsidDel="00000000" w:rsidR="00000000" w:rsidRPr="00000000">
              <w:rPr>
                <w:rFonts w:ascii="Times New Roman" w:cs="Times New Roman" w:eastAsia="Times New Roman" w:hAnsi="Times New Roman"/>
                <w:color w:val="000000"/>
                <w:sz w:val="24"/>
                <w:szCs w:val="24"/>
                <w:rtl w:val="0"/>
              </w:rPr>
              <w:t xml:space="preserve">BAB III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71f8en7jcv4d">
            <w:r w:rsidDel="00000000" w:rsidR="00000000" w:rsidRPr="00000000">
              <w:rPr>
                <w:rFonts w:ascii="Times New Roman" w:cs="Times New Roman" w:eastAsia="Times New Roman" w:hAnsi="Times New Roman"/>
                <w:color w:val="000000"/>
                <w:sz w:val="24"/>
                <w:szCs w:val="24"/>
                <w:rtl w:val="0"/>
              </w:rPr>
              <w:t xml:space="preserve">3.1 Fitur Aplikasi</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np7jixmky33d">
            <w:r w:rsidDel="00000000" w:rsidR="00000000" w:rsidRPr="00000000">
              <w:rPr>
                <w:rFonts w:ascii="Times New Roman" w:cs="Times New Roman" w:eastAsia="Times New Roman" w:hAnsi="Times New Roman"/>
                <w:color w:val="000000"/>
                <w:sz w:val="24"/>
                <w:szCs w:val="24"/>
                <w:rtl w:val="0"/>
              </w:rPr>
              <w:t xml:space="preserve">3.2 User Flow</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xlawgc7yenvb">
            <w:r w:rsidDel="00000000" w:rsidR="00000000" w:rsidRPr="00000000">
              <w:rPr>
                <w:rFonts w:ascii="Times New Roman" w:cs="Times New Roman" w:eastAsia="Times New Roman" w:hAnsi="Times New Roman"/>
                <w:color w:val="000000"/>
                <w:sz w:val="24"/>
                <w:szCs w:val="24"/>
                <w:rtl w:val="0"/>
              </w:rPr>
              <w:t xml:space="preserve">3.3 Wireframe</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3k1xxrm01m13">
            <w:r w:rsidDel="00000000" w:rsidR="00000000" w:rsidRPr="00000000">
              <w:rPr>
                <w:rFonts w:ascii="Times New Roman" w:cs="Times New Roman" w:eastAsia="Times New Roman" w:hAnsi="Times New Roman"/>
                <w:color w:val="000000"/>
                <w:sz w:val="24"/>
                <w:szCs w:val="24"/>
                <w:rtl w:val="0"/>
              </w:rPr>
              <w:t xml:space="preserve">3.4  UI Design Shot</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9000"/>
            </w:tabs>
            <w:spacing w:before="60" w:line="240" w:lineRule="auto"/>
            <w:rPr>
              <w:rFonts w:ascii="Times New Roman" w:cs="Times New Roman" w:eastAsia="Times New Roman" w:hAnsi="Times New Roman"/>
              <w:color w:val="000000"/>
              <w:sz w:val="24"/>
              <w:szCs w:val="24"/>
            </w:rPr>
          </w:pPr>
          <w:hyperlink w:anchor="_heading=h.vvwhac25mcr5">
            <w:r w:rsidDel="00000000" w:rsidR="00000000" w:rsidRPr="00000000">
              <w:rPr>
                <w:rFonts w:ascii="Times New Roman" w:cs="Times New Roman" w:eastAsia="Times New Roman" w:hAnsi="Times New Roman"/>
                <w:color w:val="000000"/>
                <w:sz w:val="24"/>
                <w:szCs w:val="24"/>
                <w:rtl w:val="0"/>
              </w:rPr>
              <w:t xml:space="preserve">BAB IV</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8x37zr8i5ztk">
            <w:r w:rsidDel="00000000" w:rsidR="00000000" w:rsidRPr="00000000">
              <w:rPr>
                <w:rFonts w:ascii="Times New Roman" w:cs="Times New Roman" w:eastAsia="Times New Roman" w:hAnsi="Times New Roman"/>
                <w:color w:val="000000"/>
                <w:sz w:val="24"/>
                <w:szCs w:val="24"/>
                <w:rtl w:val="0"/>
              </w:rPr>
              <w:t xml:space="preserve">4.1 Kesimpulan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9000"/>
            </w:tabs>
            <w:spacing w:before="60" w:line="240" w:lineRule="auto"/>
            <w:ind w:left="360" w:firstLine="0"/>
            <w:rPr>
              <w:rFonts w:ascii="Times New Roman" w:cs="Times New Roman" w:eastAsia="Times New Roman" w:hAnsi="Times New Roman"/>
              <w:color w:val="000000"/>
              <w:sz w:val="24"/>
              <w:szCs w:val="24"/>
            </w:rPr>
          </w:pPr>
          <w:hyperlink w:anchor="_heading=h.5dmf84c128to">
            <w:r w:rsidDel="00000000" w:rsidR="00000000" w:rsidRPr="00000000">
              <w:rPr>
                <w:rFonts w:ascii="Times New Roman" w:cs="Times New Roman" w:eastAsia="Times New Roman" w:hAnsi="Times New Roman"/>
                <w:color w:val="000000"/>
                <w:sz w:val="24"/>
                <w:szCs w:val="24"/>
                <w:rtl w:val="0"/>
              </w:rPr>
              <w:t xml:space="preserve">4.2 Saran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160" w:line="259"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0" w:before="240" w:line="259" w:lineRule="auto"/>
        <w:jc w:val="center"/>
        <w:rPr>
          <w:rFonts w:ascii="Times New Roman" w:cs="Times New Roman" w:eastAsia="Times New Roman" w:hAnsi="Times New Roman"/>
          <w:b w:val="1"/>
          <w:bCs w:val="1"/>
          <w:color w:val="2f5496"/>
          <w:sz w:val="24"/>
          <w:szCs w:val="24"/>
        </w:rPr>
      </w:pPr>
      <w:bookmarkStart w:colFirst="0" w:colLast="0" w:name="_heading=h.1m3039h4dknu" w:id="2"/>
      <w:bookmarkEnd w:id="2"/>
      <w:r w:rsidDel="00000000" w:rsidR="00000000" w:rsidRPr="00000000">
        <w:rPr>
          <w:rFonts w:ascii="Times New Roman" w:cs="Times New Roman" w:eastAsia="Times New Roman" w:hAnsi="Times New Roman"/>
          <w:b w:val="1"/>
          <w:bCs w:val="1"/>
          <w:sz w:val="24"/>
          <w:szCs w:val="24"/>
          <w:rtl w:val="0"/>
        </w:rPr>
        <w:t xml:space="preserve">BAB I </w:t>
      </w:r>
      <w:r w:rsidDel="00000000" w:rsidR="00000000" w:rsidRPr="00000000">
        <w:rPr>
          <w:rFonts w:ascii="Times New Roman" w:cs="Times New Roman" w:eastAsia="Times New Roman" w:hAnsi="Times New Roman"/>
          <w:b w:val="1"/>
          <w:bCs w:val="1"/>
          <w:color w:val="2f5496"/>
          <w:sz w:val="24"/>
          <w:szCs w:val="24"/>
          <w:rtl w:val="0"/>
        </w:rPr>
        <w:t xml:space="preserve"> </w:t>
      </w:r>
    </w:p>
    <w:p w:rsidR="00000000" w:rsidDel="00000000" w:rsidP="00000000" w:rsidRDefault="00000000" w:rsidRPr="00000000" w14:paraId="00000037">
      <w:pPr>
        <w:spacing w:before="24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PENDAHULUAN</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b w:val="1"/>
          <w:bCs w:val="1"/>
          <w:sz w:val="24"/>
          <w:szCs w:val="24"/>
        </w:rPr>
      </w:pPr>
      <w:bookmarkStart w:colFirst="0" w:colLast="0" w:name="_heading=h.a1dhgiibtdvw" w:id="3"/>
      <w:bookmarkEnd w:id="3"/>
      <w:r w:rsidDel="00000000" w:rsidR="00000000" w:rsidRPr="00000000">
        <w:rPr>
          <w:rFonts w:ascii="Times New Roman" w:cs="Times New Roman" w:eastAsia="Times New Roman" w:hAnsi="Times New Roman"/>
          <w:b w:val="1"/>
          <w:bCs w:val="1"/>
          <w:sz w:val="24"/>
          <w:szCs w:val="24"/>
          <w:rtl w:val="0"/>
        </w:rPr>
        <w:t xml:space="preserve">1.1</w:t>
        <w:tab/>
        <w:t xml:space="preserve">Latar Belakang</w:t>
      </w:r>
    </w:p>
    <w:p w:rsidR="00000000" w:rsidDel="00000000" w:rsidP="00000000" w:rsidRDefault="00000000" w:rsidRPr="00000000" w14:paraId="0000003A">
      <w:pPr>
        <w:spacing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Mikronutrien merupakan vitamin dan mineral yang dibutuhkan tubuh dalam jumlah kecil, tetapi berperan penting bagi pertumbuhan dan kesehatan. Kekurangannya dapat berhubungan dengan anemia, gangguan tumbuh kembang, dan penurunan daya tahan tubuh (World Health Organization [WHO], 2025). Di Indonesia, hasil Survei Status Gizi Indonesia 2024 menunjukkan prevalensi stunting nasional masih berada pada 19,8% (Kementerian Kesehatan Republik Indonesia, 2025). Kondisi tersebut menegaskan perlunya layanan promotif dan preventif yang mudah dijangkau, terutama pada tingkat desa dan komunitas padat perkotaan. Pada sisi lain, vitamin komersial kerap dipersepsikan mahal, sedangkan pelaku UMKM jamu dan herbal lokal belum selalu terhubung dengan sistem distribusi, pencatatan stok, dan informasi dosis yang konsisten. UMKM sendiri mempunyai posisi strategis karena menyumbang 61,1% PDB dan menyerap 97,1% tenaga kerja Indonesia (Bank Indonesia, n.d.). Berdasarkan peluang tersebut, VitaDesa dirancang sebagai ekosistem layanan yang menghubungkan warga, kiosk vitamin publik, petugas Posyandu/Puskesmas, serta UMKM lokal. Sistem tidak mendiagnosis defisiensi melalui sensor sederhana; sensor hanya mensimulasikan indikator dasar, sedangkan paket menggunakan konfigurasi baku tenaga kesehatan dan produk yang memenuhi persyaratan keamanan, manfaat, mutu, serta informasi yang tidak menyesatkan.</w:t>
      </w:r>
    </w:p>
    <w:p w:rsidR="00000000" w:rsidDel="00000000" w:rsidP="00000000" w:rsidRDefault="00000000" w:rsidRPr="00000000" w14:paraId="0000003B">
      <w:pPr>
        <w:pStyle w:val="Heading2"/>
        <w:rPr>
          <w:rFonts w:ascii="Times New Roman" w:cs="Times New Roman" w:eastAsia="Times New Roman" w:hAnsi="Times New Roman"/>
          <w:b w:val="1"/>
          <w:bCs w:val="1"/>
          <w:sz w:val="24"/>
          <w:szCs w:val="24"/>
        </w:rPr>
      </w:pPr>
      <w:bookmarkStart w:colFirst="0" w:colLast="0" w:name="_heading=h.egupjaa3j1mm" w:id="4"/>
      <w:bookmarkEnd w:id="4"/>
      <w:r w:rsidDel="00000000" w:rsidR="00000000" w:rsidRPr="00000000">
        <w:rPr>
          <w:rFonts w:ascii="Times New Roman" w:cs="Times New Roman" w:eastAsia="Times New Roman" w:hAnsi="Times New Roman"/>
          <w:b w:val="1"/>
          <w:bCs w:val="1"/>
          <w:sz w:val="24"/>
          <w:szCs w:val="24"/>
          <w:rtl w:val="0"/>
        </w:rPr>
        <w:t xml:space="preserve">1.2</w:t>
        <w:tab/>
        <w:t xml:space="preserve">Rumusan Masalah</w:t>
      </w:r>
    </w:p>
    <w:p w:rsidR="00000000" w:rsidDel="00000000" w:rsidP="00000000" w:rsidRDefault="00000000" w:rsidRPr="00000000" w14:paraId="0000003C">
      <w:pPr>
        <w:spacing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Permasalahan yang hendak dijawab adalah: bagaimana menyediakan akses layanan vitamin dan herbal terfortifikasi yang dekat, inklusif, dan mudah digunakan; bagaimana membantu warga membangun kebiasaan konsumsi yang konsisten tanpa menampilkan klaim diagnosis; bagaimana menghubungkan pengalaman pada kiosk fisik dengan pemantauan pada aplikasi seluler; bagaimana memberi petugas data agregat untuk memantau partisipasi dan stok tanpa membuka identitas individu; serta bagaimana menciptakan permintaan yang berkelanjutan bagi UMKM herbal lokal melalui rantai pasok dan mekanisme loyalitas yang transparan.</w:t>
      </w:r>
    </w:p>
    <w:p w:rsidR="00000000" w:rsidDel="00000000" w:rsidP="00000000" w:rsidRDefault="00000000" w:rsidRPr="00000000" w14:paraId="0000003D">
      <w:pPr>
        <w:pStyle w:val="Heading2"/>
        <w:rPr>
          <w:rFonts w:ascii="Times New Roman" w:cs="Times New Roman" w:eastAsia="Times New Roman" w:hAnsi="Times New Roman"/>
          <w:b w:val="1"/>
          <w:bCs w:val="1"/>
          <w:sz w:val="24"/>
          <w:szCs w:val="24"/>
        </w:rPr>
      </w:pPr>
      <w:bookmarkStart w:colFirst="0" w:colLast="0" w:name="_heading=h.y9vp4wnr3f1e" w:id="5"/>
      <w:bookmarkEnd w:id="5"/>
      <w:r w:rsidDel="00000000" w:rsidR="00000000" w:rsidRPr="00000000">
        <w:rPr>
          <w:rFonts w:ascii="Times New Roman" w:cs="Times New Roman" w:eastAsia="Times New Roman" w:hAnsi="Times New Roman"/>
          <w:b w:val="1"/>
          <w:bCs w:val="1"/>
          <w:sz w:val="24"/>
          <w:szCs w:val="24"/>
          <w:rtl w:val="0"/>
        </w:rPr>
        <w:t xml:space="preserve">1.3</w:t>
        <w:tab/>
        <w:t xml:space="preserve">Tujuan</w:t>
      </w:r>
    </w:p>
    <w:p w:rsidR="00000000" w:rsidDel="00000000" w:rsidP="00000000" w:rsidRDefault="00000000" w:rsidRPr="00000000" w14:paraId="0000003E">
      <w:pPr>
        <w:spacing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Perancangan VitaDesa bertujuan menghasilkan pengalaman lintas perangkat yang membantu warga dewasa dan keluarga memantau jadwal serta progress kebiasaan sehat, mengakses paket yang telah dikonfigurasi petugas melalui kiosk publik, dan memperoleh edukasi yang jelas. Tujuan lainnya adalah menyediakan antarmuka operasional bagi Posyandu/Puskesmas untuk memantau layanan dan inventaris, sekaligus membuka kanal pemasaran serta pemesanan ulang yang terukur bagi UMKM jamu dan herbal lokal.</w:t>
      </w:r>
    </w:p>
    <w:p w:rsidR="00000000" w:rsidDel="00000000" w:rsidP="00000000" w:rsidRDefault="00000000" w:rsidRPr="00000000" w14:paraId="0000003F">
      <w:pPr>
        <w:pStyle w:val="Heading2"/>
        <w:rPr>
          <w:rFonts w:ascii="Times New Roman" w:cs="Times New Roman" w:eastAsia="Times New Roman" w:hAnsi="Times New Roman"/>
          <w:b w:val="1"/>
          <w:bCs w:val="1"/>
          <w:sz w:val="24"/>
          <w:szCs w:val="24"/>
        </w:rPr>
      </w:pPr>
      <w:bookmarkStart w:colFirst="0" w:colLast="0" w:name="_heading=h.aam40d436xig" w:id="6"/>
      <w:bookmarkEnd w:id="6"/>
      <w:r w:rsidDel="00000000" w:rsidR="00000000" w:rsidRPr="00000000">
        <w:rPr>
          <w:rFonts w:ascii="Times New Roman" w:cs="Times New Roman" w:eastAsia="Times New Roman" w:hAnsi="Times New Roman"/>
          <w:b w:val="1"/>
          <w:bCs w:val="1"/>
          <w:sz w:val="24"/>
          <w:szCs w:val="24"/>
          <w:rtl w:val="0"/>
        </w:rPr>
        <w:t xml:space="preserve">1.4</w:t>
        <w:tab/>
        <w:t xml:space="preserve">Manfaat</w:t>
      </w:r>
    </w:p>
    <w:p w:rsidR="00000000" w:rsidDel="00000000" w:rsidP="00000000" w:rsidRDefault="00000000" w:rsidRPr="00000000" w14:paraId="00000040">
      <w:pPr>
        <w:spacing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Bagi warga, VitaDesa memberikan akses yang lebih dekat, pengingat, dan visualisasi progress yang mudah dipahami. Bagi keluarga, profil terhubung memudahkan pendampingan anggota yang memerlukan dukungan. Bagi petugas, data agregat dapat mendukung perencanaan layanan dan respons terhadap stok menipis. Bagi UMKM, katalog voucher, pelacakan permintaan, dan pemesanan ulang memperluas pasar lokal. Dalam jangka panjang, integrasi tersebut diharapkan membangun kebiasaan sehat, memperkuat layanan publik, dan menciptakan sirkulasi ekonomi desa yang lebih berkelanjutan, dengan tetap mengikuti prinsip keamanan, manfaat ilmiah, dan kepentingan terbaik pengguna (Kementerian Kesehatan Republik Indonesia, 2018).</w:t>
      </w:r>
    </w:p>
    <w:p w:rsidR="00000000" w:rsidDel="00000000" w:rsidP="00000000" w:rsidRDefault="00000000" w:rsidRPr="00000000" w14:paraId="00000041">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360" w:lineRule="auto"/>
        <w:ind w:left="360" w:firstLine="0"/>
        <w:jc w:val="center"/>
        <w:rPr>
          <w:rFonts w:ascii="Times New Roman" w:cs="Times New Roman" w:eastAsia="Times New Roman" w:hAnsi="Times New Roman"/>
          <w:b w:val="1"/>
          <w:bCs w:val="1"/>
          <w:sz w:val="24"/>
          <w:szCs w:val="24"/>
        </w:rPr>
      </w:pPr>
      <w:bookmarkStart w:colFirst="0" w:colLast="0" w:name="_heading=h.phs54ki4x7yd" w:id="7"/>
      <w:bookmarkEnd w:id="7"/>
      <w:r w:rsidDel="00000000" w:rsidR="00000000" w:rsidRPr="00000000">
        <w:rPr>
          <w:rFonts w:ascii="Times New Roman" w:cs="Times New Roman" w:eastAsia="Times New Roman" w:hAnsi="Times New Roman"/>
          <w:b w:val="1"/>
          <w:bCs w:val="1"/>
          <w:sz w:val="24"/>
          <w:szCs w:val="24"/>
          <w:rtl w:val="0"/>
        </w:rPr>
        <w:t xml:space="preserve">BAB II </w:t>
      </w:r>
    </w:p>
    <w:p w:rsidR="00000000" w:rsidDel="00000000" w:rsidP="00000000" w:rsidRDefault="00000000" w:rsidRPr="00000000" w14:paraId="00000043">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 BISNIS &amp; TARGET APLIKASI</w:t>
      </w:r>
    </w:p>
    <w:p w:rsidR="00000000" w:rsidDel="00000000" w:rsidP="00000000" w:rsidRDefault="00000000" w:rsidRPr="00000000" w14:paraId="00000044">
      <w:pPr>
        <w:pStyle w:val="Heading2"/>
        <w:rPr>
          <w:rFonts w:ascii="Times New Roman" w:cs="Times New Roman" w:eastAsia="Times New Roman" w:hAnsi="Times New Roman"/>
          <w:b w:val="1"/>
          <w:bCs w:val="1"/>
          <w:sz w:val="24"/>
          <w:szCs w:val="24"/>
        </w:rPr>
      </w:pPr>
      <w:bookmarkStart w:colFirst="0" w:colLast="0" w:name="_heading=h.660t91pfnw7v" w:id="8"/>
      <w:bookmarkEnd w:id="8"/>
      <w:r w:rsidDel="00000000" w:rsidR="00000000" w:rsidRPr="00000000">
        <w:rPr>
          <w:rFonts w:ascii="Times New Roman" w:cs="Times New Roman" w:eastAsia="Times New Roman" w:hAnsi="Times New Roman"/>
          <w:b w:val="1"/>
          <w:bCs w:val="1"/>
          <w:sz w:val="24"/>
          <w:szCs w:val="24"/>
          <w:rtl w:val="0"/>
        </w:rPr>
        <w:t xml:space="preserve">2.1 </w:t>
        <w:tab/>
        <w:t xml:space="preserve">Deskripsi Aplikasi</w:t>
      </w:r>
    </w:p>
    <w:p w:rsidR="00000000" w:rsidDel="00000000" w:rsidP="00000000" w:rsidRDefault="00000000" w:rsidRPr="00000000" w14:paraId="00000045">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VitaDesa adalah ekosistem layanan UI/UX yang terdiri atas Citizen Mobile App, Kiosk IoT, serta Admin &amp; UMKM Dashboard. Aplikasi warga menampilkan daily vitamin tracker, progress gizi, jadwal, QR handoff, voucher, riwayat, notifikasi, dan profil keluarga. Kiosk di Balai Desa atau Posyandu menangani verifikasi QR/kartu, persetujuan, skrining indikator dasar non-diagnostik, konfirmasi paket baku, dan simulasi dispensing. Dashboard web membantu petugas dan UMKM melihat statistik agregat, inventaris, batch, kedaluwarsa, peringatan stok, dan pesanan ulang. Data sensitif ditampilkan berdasarkan peran dan heatmap hanya menggunakan agregasi wilayah.</w:t>
      </w:r>
    </w:p>
    <w:p w:rsidR="00000000" w:rsidDel="00000000" w:rsidP="00000000" w:rsidRDefault="00000000" w:rsidRPr="00000000" w14:paraId="00000046">
      <w:pPr>
        <w:pStyle w:val="Heading2"/>
        <w:rPr>
          <w:rFonts w:ascii="Times New Roman" w:cs="Times New Roman" w:eastAsia="Times New Roman" w:hAnsi="Times New Roman"/>
          <w:b w:val="1"/>
          <w:bCs w:val="1"/>
          <w:sz w:val="24"/>
          <w:szCs w:val="24"/>
        </w:rPr>
      </w:pPr>
      <w:bookmarkStart w:colFirst="0" w:colLast="0" w:name="_heading=h.irb9do4u2msi" w:id="9"/>
      <w:bookmarkEnd w:id="9"/>
      <w:r w:rsidDel="00000000" w:rsidR="00000000" w:rsidRPr="00000000">
        <w:rPr>
          <w:rFonts w:ascii="Times New Roman" w:cs="Times New Roman" w:eastAsia="Times New Roman" w:hAnsi="Times New Roman"/>
          <w:b w:val="1"/>
          <w:bCs w:val="1"/>
          <w:sz w:val="24"/>
          <w:szCs w:val="24"/>
          <w:rtl w:val="0"/>
        </w:rPr>
        <w:t xml:space="preserve">2.2</w:t>
        <w:tab/>
        <w:t xml:space="preserve">Unique Selling Point (USP)</w:t>
      </w:r>
    </w:p>
    <w:p w:rsidR="00000000" w:rsidDel="00000000" w:rsidP="00000000" w:rsidRDefault="00000000" w:rsidRPr="00000000" w14:paraId="00000047">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Keunikan VitaDesa terletak pada pengalaman fisik-digital yang menyatu. Pertama, kiosk memakai tombol besar, kontras tinggi, transkrip visual, dan panduan suara agar ramah bagi pengguna dengan beragam kemampuan. Kedua, QR handoff memindahkan konteks dari aplikasi ke kiosk tanpa pengisian ulang. Ketiga, safety by design memisahkan skrining dasar dari diagnosis; status mikronutrien tidak disimpulkan dari pulse atau skin sensor karena WHO menggunakan indikator biokimia untuk penilaian status mikronutrien (WHO, n.d.). Keempat, gamifikasi poin menghubungkan konsistensi warga dengan voucher UMKM. Kelima, sensor volume, pelacakan batch, dan health heatmap agregat menyatukan layanan kesehatan publik dengan rantai pasok lokal.</w:t>
      </w:r>
    </w:p>
    <w:p w:rsidR="00000000" w:rsidDel="00000000" w:rsidP="00000000" w:rsidRDefault="00000000" w:rsidRPr="00000000" w14:paraId="00000048">
      <w:pPr>
        <w:pStyle w:val="Heading2"/>
        <w:rPr>
          <w:rFonts w:ascii="Times New Roman" w:cs="Times New Roman" w:eastAsia="Times New Roman" w:hAnsi="Times New Roman"/>
          <w:b w:val="1"/>
          <w:bCs w:val="1"/>
          <w:sz w:val="24"/>
          <w:szCs w:val="24"/>
        </w:rPr>
      </w:pPr>
      <w:bookmarkStart w:colFirst="0" w:colLast="0" w:name="_heading=h.sxlptgtab317" w:id="10"/>
      <w:bookmarkEnd w:id="10"/>
      <w:r w:rsidDel="00000000" w:rsidR="00000000" w:rsidRPr="00000000">
        <w:rPr>
          <w:rFonts w:ascii="Times New Roman" w:cs="Times New Roman" w:eastAsia="Times New Roman" w:hAnsi="Times New Roman"/>
          <w:b w:val="1"/>
          <w:bCs w:val="1"/>
          <w:sz w:val="24"/>
          <w:szCs w:val="24"/>
          <w:rtl w:val="0"/>
        </w:rPr>
        <w:t xml:space="preserve">2.3</w:t>
        <w:tab/>
        <w:t xml:space="preserve">Target Market dan Pengguna</w:t>
      </w:r>
    </w:p>
    <w:p w:rsidR="00000000" w:rsidDel="00000000" w:rsidP="00000000" w:rsidRDefault="00000000" w:rsidRPr="00000000" w14:paraId="00000049">
      <w:pPr>
        <w:spacing w:line="360" w:lineRule="auto"/>
        <w:ind w:left="360" w:firstLine="360"/>
        <w:jc w:val="both"/>
        <w:rPr>
          <w:rFonts w:ascii="Times New Roman" w:cs="Times New Roman" w:eastAsia="Times New Roman" w:hAnsi="Times New Roman"/>
          <w:sz w:val="24"/>
          <w:szCs w:val="24"/>
        </w:rPr>
      </w:pPr>
      <w:bookmarkStart w:colFirst="0" w:colLast="0" w:name="_heading=h.dtlkwb3lpehv" w:id="11"/>
      <w:bookmarkEnd w:id="11"/>
      <w:r w:rsidDel="00000000" w:rsidR="00000000" w:rsidRPr="00000000">
        <w:rPr>
          <w:rFonts w:ascii="Times New Roman" w:cs="Times New Roman" w:eastAsia="Times New Roman" w:hAnsi="Times New Roman"/>
          <w:sz w:val="24"/>
          <w:szCs w:val="24"/>
          <w:rtl w:val="0"/>
        </w:rPr>
        <w:t>Pengguna utama adalah warga dewasa dan keluarga di desa atau komunitas perkotaan padat, termasuk pengguna yang mendampingi anak dan lansia. Anak, ibu hamil, atau pengguna berisiko tidak menerima keputusan otomatis; profil mereka dikelola pendamping dan diarahkan pada pengawasan Posyandu/Puskesmas. Pengguna operasional mencakup kader, petugas Puskesmas, pengelola desa, serta pemilik UMKM herbal. Pembeli institusional utama adalah pemerintah desa, fasilitas kesehatan tingkat pertama, dan mitra program kesehatan masyarakat.</w:t>
      </w:r>
    </w:p>
    <w:p w:rsidR="00000000" w:rsidDel="00000000" w:rsidP="00000000" w:rsidRDefault="00000000" w:rsidRPr="00000000" w14:paraId="0000004A">
      <w:pPr>
        <w:pStyle w:val="Heading2"/>
        <w:rPr>
          <w:rFonts w:ascii="Times New Roman" w:cs="Times New Roman" w:eastAsia="Times New Roman" w:hAnsi="Times New Roman"/>
          <w:b w:val="1"/>
          <w:bCs w:val="1"/>
          <w:sz w:val="24"/>
          <w:szCs w:val="24"/>
        </w:rPr>
      </w:pPr>
      <w:bookmarkStart w:colFirst="0" w:colLast="0" w:name="_heading=h.qar28wqvuaop" w:id="12"/>
      <w:bookmarkEnd w:id="12"/>
      <w:r w:rsidDel="00000000" w:rsidR="00000000" w:rsidRPr="00000000">
        <w:rPr>
          <w:rFonts w:ascii="Times New Roman" w:cs="Times New Roman" w:eastAsia="Times New Roman" w:hAnsi="Times New Roman"/>
          <w:b w:val="1"/>
          <w:bCs w:val="1"/>
          <w:sz w:val="24"/>
          <w:szCs w:val="24"/>
          <w:rtl w:val="0"/>
        </w:rPr>
        <w:t xml:space="preserve">2.4</w:t>
        <w:tab/>
        <w:t xml:space="preserve">Potensi Monetisasi</w:t>
      </w:r>
    </w:p>
    <w:p w:rsidR="00000000" w:rsidDel="00000000" w:rsidP="00000000" w:rsidRDefault="00000000" w:rsidRPr="00000000" w14:paraId="0000004B">
      <w:pPr>
        <w:ind w:left="708" w:firstLine="0"/>
        <w:rPr/>
      </w:pPr>
      <w:r w:rsidDel="00000000" w:rsidR="00000000" w:rsidRPr="00000000">
        <w:rPr>
          <w:rtl w:val="0"/>
        </w:rPr>
      </w:r>
      <w:r w:rsidDel="00000000" w:rsidR="00000000" w:rsidRPr="00000000">
        <w:rPr>
          <w:rFonts w:ascii="Times New Roman" w:cs="Times New Roman" w:eastAsia="Times New Roman" w:hAnsi="Times New Roman"/>
          <w:sz w:val="24"/>
          <w:szCs w:val="24"/>
          <w:rtl w:val="0"/>
        </w:rPr>
        <w:t>Model pendapatan berfokus pada B2G dan B2B agar akses inti warga tetap gratis. Pemerintah desa atau fasilitas kesehatan dapat membayar biaya implementasi, sewa perangkat, pemeliharaan kiosk, dan langganan dashboard. UMKM dapat mengikuti kemitraan katalog serta membayar komisi kecil hanya ketika voucher berhasil digunakan. Sumber tambahan dapat berasal dari program CSR, hibah kesehatan preventif, dan kerja sama distribusi. Pendapatan tidak berasal dari penjualan data kesehatan pribadi, dan pengadaan produk harus memprioritaskan izin edar, ketertelusuran batch, serta informasi objektif sesuai Peraturan BPOM Nomor 10 Tahun 2024.</w:t>
      </w:r>
      <w:r w:rsidDel="00000000" w:rsidR="00000000" w:rsidRPr="00000000">
        <w:rPr>
          <w:rtl w:val="0"/>
        </w:rPr>
      </w:r>
    </w:p>
    <w:p w:rsidR="00000000" w:rsidDel="00000000" w:rsidP="00000000" w:rsidRDefault="00000000" w:rsidRPr="00000000" w14:paraId="0000004C">
      <w:pPr>
        <w:pStyle w:val="Heading2"/>
        <w:rPr>
          <w:rFonts w:ascii="Times New Roman" w:cs="Times New Roman" w:eastAsia="Times New Roman" w:hAnsi="Times New Roman"/>
          <w:b w:val="1"/>
          <w:bCs w:val="1"/>
          <w:sz w:val="24"/>
          <w:szCs w:val="24"/>
        </w:rPr>
      </w:pPr>
      <w:bookmarkStart w:colFirst="0" w:colLast="0" w:name="_heading=h.8dmjewybyquu" w:id="13"/>
      <w:bookmarkEnd w:id="13"/>
      <w:r w:rsidDel="00000000" w:rsidR="00000000" w:rsidRPr="00000000">
        <w:rPr>
          <w:rFonts w:ascii="Times New Roman" w:cs="Times New Roman" w:eastAsia="Times New Roman" w:hAnsi="Times New Roman"/>
          <w:b w:val="1"/>
          <w:bCs w:val="1"/>
          <w:sz w:val="24"/>
          <w:szCs w:val="24"/>
          <w:rtl w:val="0"/>
        </w:rPr>
        <w:t xml:space="preserve">2.5</w:t>
        <w:tab/>
        <w:t xml:space="preserve">Metode Pembuatan/Pengembangan</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Pengembangan menggunakan kerangka Double Diamond yang dipadukan dengan Design Thinking. Tahap Discover meliputi studi literatur, observasi layanan Posyandu, dan wawancara warga, petugas, serta UMKM. Tahap Define merumuskan persona, journey map, masalah aksesibilitas, risiko kesehatan, dan kebutuhan rantai pasok. Tahap Develop menghasilkan ide, arsitektur informasi, user flow lintas perangkat, wireframe, design system, dan prototype high-fidelity. Tahap Deliver menguji kegunaan melalui task-based usability testing, evaluasi aksesibilitas, validasi bahasa, dan service blueprint bersama pemangku kepentingan. Temuan pengujian kemudian diolah secara iteratif sebelum konsep diuji dalam pilot terbatas dengan tata kelola klinis dan privasi yang sesuai.</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tl w:val="0"/>
        </w:rPr>
      </w:r>
    </w:p>
    <w:p w:rsidR="00000000" w:rsidDel="00000000" w:rsidP="00000000" w:rsidRDefault="00000000" w:rsidRPr="00000000" w14:paraId="0000004E">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0" w:before="240" w:line="259" w:lineRule="auto"/>
        <w:jc w:val="center"/>
        <w:rPr>
          <w:rFonts w:ascii="Times New Roman" w:cs="Times New Roman" w:eastAsia="Times New Roman" w:hAnsi="Times New Roman"/>
          <w:b w:val="1"/>
          <w:bCs w:val="1"/>
          <w:color w:val="2f5496"/>
          <w:sz w:val="24"/>
          <w:szCs w:val="24"/>
        </w:rPr>
      </w:pPr>
      <w:bookmarkStart w:colFirst="0" w:colLast="0" w:name="_heading=h.rtsiw4dlc10u" w:id="14"/>
      <w:bookmarkEnd w:id="14"/>
      <w:r w:rsidDel="00000000" w:rsidR="00000000" w:rsidRPr="00000000">
        <w:rPr>
          <w:rFonts w:ascii="Times New Roman" w:cs="Times New Roman" w:eastAsia="Times New Roman" w:hAnsi="Times New Roman"/>
          <w:b w:val="1"/>
          <w:bCs w:val="1"/>
          <w:sz w:val="24"/>
          <w:szCs w:val="24"/>
          <w:rtl w:val="0"/>
        </w:rPr>
        <w:t xml:space="preserve">BAB III</w:t>
      </w:r>
      <w:r w:rsidDel="00000000" w:rsidR="00000000" w:rsidRPr="00000000">
        <w:rPr>
          <w:rFonts w:ascii="Times New Roman" w:cs="Times New Roman" w:eastAsia="Times New Roman" w:hAnsi="Times New Roman"/>
          <w:b w:val="1"/>
          <w:bCs w:val="1"/>
          <w:color w:val="2f5496"/>
          <w:sz w:val="24"/>
          <w:szCs w:val="24"/>
          <w:rtl w:val="0"/>
        </w:rPr>
        <w:t xml:space="preserve"> </w:t>
      </w:r>
    </w:p>
    <w:p w:rsidR="00000000" w:rsidDel="00000000" w:rsidP="00000000" w:rsidRDefault="00000000" w:rsidRPr="00000000" w14:paraId="00000053">
      <w:pPr>
        <w:spacing w:before="24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PERANCANGAN UX &amp; DESAIN APLIKASI</w:t>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b w:val="1"/>
          <w:bCs w:val="1"/>
          <w:sz w:val="24"/>
          <w:szCs w:val="24"/>
        </w:rPr>
      </w:pPr>
      <w:bookmarkStart w:colFirst="0" w:colLast="0" w:name="_heading=h.71f8en7jcv4d" w:id="15"/>
      <w:bookmarkEnd w:id="15"/>
      <w:r w:rsidDel="00000000" w:rsidR="00000000" w:rsidRPr="00000000">
        <w:rPr>
          <w:rFonts w:ascii="Times New Roman" w:cs="Times New Roman" w:eastAsia="Times New Roman" w:hAnsi="Times New Roman"/>
          <w:b w:val="1"/>
          <w:bCs w:val="1"/>
          <w:sz w:val="24"/>
          <w:szCs w:val="24"/>
          <w:rtl w:val="0"/>
        </w:rPr>
        <w:t xml:space="preserve">3.1</w:t>
        <w:tab/>
        <w:t xml:space="preserve">Fitur Aplikasi</w:t>
      </w:r>
    </w:p>
    <w:p w:rsidR="00000000" w:rsidDel="00000000" w:rsidP="00000000" w:rsidRDefault="00000000" w:rsidRPr="00000000" w14:paraId="00000056">
      <w:pPr>
        <w:spacing w:line="360" w:lineRule="auto"/>
        <w:ind w:left="284"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mengenai fitur yang tersedia beserta fungsinya.</w:t>
      </w:r>
    </w:p>
    <w:p w:rsidR="00000000" w:rsidDel="00000000" w:rsidP="00000000" w:rsidRDefault="00000000" w:rsidRPr="00000000" w14:paraId="00000057">
      <w:pPr>
        <w:pStyle w:val="Heading2"/>
        <w:rPr>
          <w:rFonts w:ascii="Times New Roman" w:cs="Times New Roman" w:eastAsia="Times New Roman" w:hAnsi="Times New Roman"/>
          <w:b w:val="1"/>
          <w:bCs w:val="1"/>
          <w:sz w:val="24"/>
          <w:szCs w:val="24"/>
        </w:rPr>
      </w:pPr>
      <w:bookmarkStart w:colFirst="0" w:colLast="0" w:name="_heading=h.np7jixmky33d" w:id="16"/>
      <w:bookmarkEnd w:id="16"/>
      <w:r w:rsidDel="00000000" w:rsidR="00000000" w:rsidRPr="00000000">
        <w:rPr>
          <w:rFonts w:ascii="Times New Roman" w:cs="Times New Roman" w:eastAsia="Times New Roman" w:hAnsi="Times New Roman"/>
          <w:b w:val="1"/>
          <w:bCs w:val="1"/>
          <w:sz w:val="24"/>
          <w:szCs w:val="24"/>
          <w:rtl w:val="0"/>
        </w:rPr>
        <w:t xml:space="preserve">3.2</w:t>
        <w:tab/>
        <w:t xml:space="preserve">User Flow</w:t>
      </w:r>
    </w:p>
    <w:p w:rsidR="00000000" w:rsidDel="00000000" w:rsidP="00000000" w:rsidRDefault="00000000" w:rsidRPr="00000000" w14:paraId="00000058">
      <w:pPr>
        <w:spacing w:line="360" w:lineRule="auto"/>
        <w:ind w:left="284"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rangkaian alur penggunaan dari aplikasi yang akan dibuat.</w:t>
      </w:r>
    </w:p>
    <w:p w:rsidR="00000000" w:rsidDel="00000000" w:rsidP="00000000" w:rsidRDefault="00000000" w:rsidRPr="00000000" w14:paraId="00000059">
      <w:pPr>
        <w:pStyle w:val="Heading2"/>
        <w:rPr>
          <w:rFonts w:ascii="Times New Roman" w:cs="Times New Roman" w:eastAsia="Times New Roman" w:hAnsi="Times New Roman"/>
          <w:b w:val="1"/>
          <w:bCs w:val="1"/>
          <w:sz w:val="24"/>
          <w:szCs w:val="24"/>
        </w:rPr>
      </w:pPr>
      <w:bookmarkStart w:colFirst="0" w:colLast="0" w:name="_heading=h.xlawgc7yenvb" w:id="17"/>
      <w:bookmarkEnd w:id="17"/>
      <w:r w:rsidDel="00000000" w:rsidR="00000000" w:rsidRPr="00000000">
        <w:rPr>
          <w:rFonts w:ascii="Times New Roman" w:cs="Times New Roman" w:eastAsia="Times New Roman" w:hAnsi="Times New Roman"/>
          <w:b w:val="1"/>
          <w:bCs w:val="1"/>
          <w:sz w:val="24"/>
          <w:szCs w:val="24"/>
          <w:rtl w:val="0"/>
        </w:rPr>
        <w:t xml:space="preserve">3.3</w:t>
        <w:tab/>
        <w:t xml:space="preserve">Wireframe</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tampilan low-fidelity desain</w:t>
      </w:r>
    </w:p>
    <w:p w:rsidR="00000000" w:rsidDel="00000000" w:rsidP="00000000" w:rsidRDefault="00000000" w:rsidRPr="00000000" w14:paraId="0000005B">
      <w:pPr>
        <w:pStyle w:val="Heading2"/>
        <w:rPr>
          <w:rFonts w:ascii="Times New Roman" w:cs="Times New Roman" w:eastAsia="Times New Roman" w:hAnsi="Times New Roman"/>
          <w:b w:val="1"/>
          <w:bCs w:val="1"/>
          <w:i w:val="1"/>
          <w:iCs w:val="1"/>
          <w:sz w:val="24"/>
          <w:szCs w:val="24"/>
        </w:rPr>
      </w:pPr>
      <w:bookmarkStart w:colFirst="0" w:colLast="0" w:name="_heading=h.3k1xxrm01m13" w:id="18"/>
      <w:bookmarkEnd w:id="18"/>
      <w:r w:rsidDel="00000000" w:rsidR="00000000" w:rsidRPr="00000000">
        <w:rPr>
          <w:rFonts w:ascii="Times New Roman" w:cs="Times New Roman" w:eastAsia="Times New Roman" w:hAnsi="Times New Roman"/>
          <w:b w:val="1"/>
          <w:bCs w:val="1"/>
          <w:sz w:val="24"/>
          <w:szCs w:val="24"/>
          <w:rtl w:val="0"/>
        </w:rPr>
        <w:t xml:space="preserve">3.4 </w:t>
        <w:tab/>
      </w:r>
      <w:r w:rsidDel="00000000" w:rsidR="00000000" w:rsidRPr="00000000">
        <w:rPr>
          <w:rFonts w:ascii="Times New Roman" w:cs="Times New Roman" w:eastAsia="Times New Roman" w:hAnsi="Times New Roman"/>
          <w:b w:val="1"/>
          <w:bCs w:val="1"/>
          <w:i w:val="1"/>
          <w:iCs w:val="1"/>
          <w:sz w:val="24"/>
          <w:szCs w:val="24"/>
          <w:rtl w:val="0"/>
        </w:rPr>
        <w:t xml:space="preserve">UI Design Shot</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tampilan </w:t>
      </w:r>
      <w:r w:rsidDel="00000000" w:rsidR="00000000" w:rsidRPr="00000000">
        <w:rPr>
          <w:rFonts w:ascii="Times New Roman" w:cs="Times New Roman" w:eastAsia="Times New Roman" w:hAnsi="Times New Roman"/>
          <w:i w:val="1"/>
          <w:iCs w:val="1"/>
          <w:sz w:val="24"/>
          <w:szCs w:val="24"/>
          <w:rtl w:val="0"/>
        </w:rPr>
        <w:t xml:space="preserve">preview </w:t>
      </w:r>
      <w:r w:rsidDel="00000000" w:rsidR="00000000" w:rsidRPr="00000000">
        <w:rPr>
          <w:rFonts w:ascii="Times New Roman" w:cs="Times New Roman" w:eastAsia="Times New Roman" w:hAnsi="Times New Roman"/>
          <w:sz w:val="24"/>
          <w:szCs w:val="24"/>
          <w:rtl w:val="0"/>
        </w:rPr>
        <w:t xml:space="preserve">antarmuka aplikasi dalam bentuk high-fidelity design</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center"/>
        <w:rPr>
          <w:rFonts w:ascii="Times New Roman" w:cs="Times New Roman" w:eastAsia="Times New Roman" w:hAnsi="Times New Roman"/>
          <w:b w:val="1"/>
          <w:bCs w:val="1"/>
          <w:sz w:val="24"/>
          <w:szCs w:val="24"/>
        </w:rPr>
      </w:pPr>
      <w:bookmarkStart w:colFirst="0" w:colLast="0" w:name="_heading=h.vvwhac25mcr5" w:id="19"/>
      <w:bookmarkEnd w:id="19"/>
      <w:r w:rsidDel="00000000" w:rsidR="00000000" w:rsidRPr="00000000">
        <w:rPr>
          <w:rFonts w:ascii="Times New Roman" w:cs="Times New Roman" w:eastAsia="Times New Roman" w:hAnsi="Times New Roman"/>
          <w:b w:val="1"/>
          <w:bCs w:val="1"/>
          <w:sz w:val="24"/>
          <w:szCs w:val="24"/>
          <w:rtl w:val="0"/>
        </w:rPr>
        <w:t xml:space="preserve">BAB IV </w:t>
      </w:r>
    </w:p>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rFonts w:ascii="Times New Roman" w:cs="Times New Roman" w:eastAsia="Times New Roman" w:hAnsi="Times New Roman"/>
          <w:b w:val="1"/>
          <w:bCs w:val="1"/>
          <w:sz w:val="24"/>
          <w:szCs w:val="24"/>
        </w:rPr>
      </w:pPr>
      <w:bookmarkStart w:colFirst="0" w:colLast="0" w:name="_heading=h.8x37zr8i5ztk" w:id="20"/>
      <w:bookmarkEnd w:id="20"/>
      <w:r w:rsidDel="00000000" w:rsidR="00000000" w:rsidRPr="00000000">
        <w:rPr>
          <w:rFonts w:ascii="Times New Roman" w:cs="Times New Roman" w:eastAsia="Times New Roman" w:hAnsi="Times New Roman"/>
          <w:b w:val="1"/>
          <w:bCs w:val="1"/>
          <w:sz w:val="24"/>
          <w:szCs w:val="24"/>
          <w:rtl w:val="0"/>
        </w:rPr>
        <w:t xml:space="preserve">4.1</w:t>
        <w:tab/>
        <w:t xml:space="preserve">Kesimpulan</w:t>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kesimpulan mengenai konsep aplikasi yang akan dirancang mulai dari metode, framework, tahap desain, hingga testing aplikasi.</w:t>
      </w:r>
    </w:p>
    <w:p w:rsidR="00000000" w:rsidDel="00000000" w:rsidP="00000000" w:rsidRDefault="00000000" w:rsidRPr="00000000" w14:paraId="00000064">
      <w:pPr>
        <w:pStyle w:val="Heading2"/>
        <w:rPr>
          <w:rFonts w:ascii="Times New Roman" w:cs="Times New Roman" w:eastAsia="Times New Roman" w:hAnsi="Times New Roman"/>
          <w:b w:val="1"/>
          <w:bCs w:val="1"/>
          <w:sz w:val="24"/>
          <w:szCs w:val="24"/>
        </w:rPr>
      </w:pPr>
      <w:bookmarkStart w:colFirst="0" w:colLast="0" w:name="_heading=h.5dmf84c128to" w:id="21"/>
      <w:bookmarkEnd w:id="21"/>
      <w:r w:rsidDel="00000000" w:rsidR="00000000" w:rsidRPr="00000000">
        <w:rPr>
          <w:rFonts w:ascii="Times New Roman" w:cs="Times New Roman" w:eastAsia="Times New Roman" w:hAnsi="Times New Roman"/>
          <w:b w:val="1"/>
          <w:bCs w:val="1"/>
          <w:sz w:val="24"/>
          <w:szCs w:val="24"/>
          <w:rtl w:val="0"/>
        </w:rPr>
        <w:t xml:space="preserve">4.2</w:t>
        <w:tab/>
        <w:t xml:space="preserve">Saran</w:t>
      </w:r>
    </w:p>
    <w:p w:rsidR="00000000" w:rsidDel="00000000" w:rsidP="00000000" w:rsidRDefault="00000000" w:rsidRPr="00000000" w14:paraId="00000065">
      <w:pPr>
        <w:spacing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saran yang akan digunakan untuk pengembangan aplikasi kedepannya.</w:t>
      </w:r>
    </w:p>
    <w:p w:rsidR="00000000" w:rsidDel="00000000" w:rsidP="00000000" w:rsidRDefault="00000000" w:rsidRPr="00000000" w14:paraId="00000066">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6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Badan Pengawas Obat dan Makanan Republik Indonesia. (2024). Peraturan Badan Pengawas Obat dan Makanan Nomor 10 Tahun 2024 tentang penandaan obat bahan alam, obat kuasi, dan suplemen kesehatan. https://standar-otskk.pom.go.id/berita/perbpom-no-10-tahun-2024</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Badan Pusat Statistik. (2025). Profil industri mikro dan kecil 2024. https://www.bps.go.id/id/publication/2025/09/16/a83f105e49377d0a7434e62a/profile-of-micro-and-small-industry-2024.html</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Bank Indonesia. (n.d.). Program pengembangan UMKM. https://www.bi.go.id/id/umkm/program-pengembangan-umkm/default.aspx</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Kementerian Kesehatan Republik Indonesia. (2018). Peraturan Menteri Kesehatan Nomor 15 Tahun 2018 tentang penyelenggaraan pelayanan kesehatan tradisional komplementer. https://jdih.kemkes.go.id/documents/peraturan-menteri-kesehatan-nomor-15-tahun-2018</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Kementerian Kesehatan Republik Indonesia. (2025, May 26). SSGI 2024: Prevalensi stunting nasional turun menjadi 19,8%. https://www.kemkes.go.id/id/ssgi-2024-prevalensi-stunting-nasional-turun-menjadi-198/</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World Health Organization. (2025). Healthy diet. https://www.who.int/news-room/fact-sheets/detail/healthy-diet</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World Health Organization. (n.d.). Vitamin and Mineral Nutrition Information System (VMNIS). https://www.who.int/teams/nutrition-and-food-safety/databases/vitamin-and-mineral-nutrition-information-system</w:t>
      </w:r>
      <w:r w:rsidDel="00000000" w:rsidR="00000000" w:rsidRPr="00000000">
        <w:rPr>
          <w:rFonts w:ascii="Times New Roman" w:cs="Times New Roman" w:eastAsia="Times New Roman" w:hAnsi="Times New Roman"/>
          <w:sz w:val="24"/>
          <w:szCs w:val="24"/>
          <w:highlight w:val="white"/>
          <w:rtl w:val="0"/>
        </w:rPr>
      </w:r>
    </w:p>
    <w:p w:rsidR="00000000" w:rsidDel="00000000" w:rsidP="00000000" w:rsidRDefault="00000000" w:rsidRPr="00000000" w14:paraId="0000006D">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spacing w:line="360" w:lineRule="auto"/>
        <w:ind w:left="720" w:firstLine="0"/>
        <w:jc w:val="center"/>
        <w:rPr>
          <w:rFonts w:ascii="Times New Roman" w:cs="Times New Roman" w:eastAsia="Times New Roman" w:hAnsi="Times New Roman"/>
          <w:b w:val="1"/>
          <w:bCs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LAMPIRAN</w:t>
      </w:r>
      <w:r w:rsidDel="00000000" w:rsidR="00000000" w:rsidRPr="00000000">
        <w:rPr>
          <w:rtl w:val="0"/>
        </w:rPr>
      </w:r>
    </w:p>
    <w:p w:rsidR="00000000" w:rsidDel="00000000" w:rsidP="00000000" w:rsidRDefault="00000000" w:rsidRPr="00000000" w14:paraId="00000070">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Link Design High Fidelity</w:t>
      </w:r>
    </w:p>
    <w:p w:rsidR="00000000" w:rsidDel="00000000" w:rsidP="00000000" w:rsidRDefault="00000000" w:rsidRPr="00000000" w14:paraId="000000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Prototype Aplikasi</w:t>
      </w:r>
    </w:p>
    <w:p w:rsidR="00000000" w:rsidDel="00000000" w:rsidP="00000000" w:rsidRDefault="00000000" w:rsidRPr="00000000" w14:paraId="000000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Surat Orisinalitas Karya (Template surat download </w:t>
      </w:r>
      <w:hyperlink r:id="rId7">
        <w:r w:rsidDel="00000000" w:rsidR="00000000" w:rsidRPr="00000000">
          <w:rPr>
            <w:rFonts w:ascii="Times New Roman" w:cs="Times New Roman" w:eastAsia="Times New Roman" w:hAnsi="Times New Roman"/>
            <w:color w:val="1155cc"/>
            <w:sz w:val="24"/>
            <w:szCs w:val="24"/>
            <w:u w:val="single"/>
            <w:rtl w:val="0"/>
          </w:rPr>
          <w:t xml:space="preserve">di sini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ind w:left="28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samxMVA_921JKisGlRoI_0CbiyQFYupo/edit?usp=drive_link&amp;ouid=10740044621411169839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Yd7bQDMeIPAusk8WKucyWJS1A==">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