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2.4 - Guessing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use conditional statements and variables to build a simple number guessing game. </w:t>
      </w:r>
    </w:p>
    <w:p w:rsidR="00000000" w:rsidDel="00000000" w:rsidP="00000000" w:rsidRDefault="00000000" w:rsidRPr="00000000">
      <w:pPr>
        <w:pStyle w:val="Heading1"/>
        <w:contextualSpacing w:val="0"/>
        <w:rPr/>
      </w:pPr>
      <w:r w:rsidDel="00000000" w:rsidR="00000000" w:rsidRPr="00000000">
        <w:rPr>
          <w:rtl w:val="0"/>
        </w:rPr>
        <w:t xml:space="preserve">Section 1 - I'm Thinking of a Number...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Fill out a </w:t>
      </w:r>
      <w:r w:rsidDel="00000000" w:rsidR="00000000" w:rsidRPr="00000000">
        <w:rPr>
          <w:rFonts w:ascii="Calibri" w:cs="Calibri" w:eastAsia="Calibri" w:hAnsi="Calibri"/>
          <w:b w:val="0"/>
          <w:i w:val="0"/>
          <w:smallCaps w:val="0"/>
          <w:strike w:val="0"/>
          <w:color w:val="333333"/>
          <w:sz w:val="24"/>
          <w:szCs w:val="24"/>
          <w:shd w:fill="auto" w:val="clear"/>
          <w:vertAlign w:val="baseline"/>
          <w:rtl w:val="0"/>
        </w:rPr>
        <w:t xml:space="preserve">P</w:t>
      </w: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lanning Worksheet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the above program.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the simple version of the guessing game program described above.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the program to keep asking the user for guesses until the correct number is given. Be sure to give a message after each guess, but only reveal the secret number when the user has guessed correctly and the game is over.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Add code to ask the player their name at the start of the game. Then, personalize the message for an incorrect guess by adding the player's name. For example, if Sarah is playing the game, then the message should say "Sorry, Sarah, that guess is not correct" instead of just "Sorry" when Sarah guesses incorrectly.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Section 2 - Game Upgrades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Add code to keep track of how many guesses the player has made. After the player guesses correctly, inform him or her how many tries it took before the correct number was guessed.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 the player's chances by telling him or her whether the guessed number is too high or too low instead of just that it is incorrect.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1"/>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Quattrocento Sans" w:cs="Quattrocento Sans" w:eastAsia="Quattrocento Sans" w:hAnsi="Quattrocento Sans"/>
                <w:b w:val="1"/>
                <w:color w:val="24292e"/>
                <w:highlight w:val="white"/>
                <w:rtl w:val="0"/>
              </w:rPr>
              <w:t xml:space="preserve">Lab 2.4 Criteria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contextualSpacing w:val="0"/>
              <w:rPr>
                <w:color w:val="333333"/>
                <w:sz w:val="24"/>
                <w:szCs w:val="24"/>
              </w:rPr>
            </w:pPr>
            <w:r w:rsidDel="00000000" w:rsidR="00000000" w:rsidRPr="00000000">
              <w:rPr>
                <w:rtl w:val="0"/>
              </w:rPr>
              <w:t xml:space="preserve">1.1 Planning Worksheet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1.2 Simple version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 </w:t>
            </w:r>
            <w:r w:rsidDel="00000000" w:rsidR="00000000" w:rsidRPr="00000000">
              <w:rPr>
                <w:rFonts w:ascii="Calibri" w:cs="Calibri" w:eastAsia="Calibri" w:hAnsi="Calibri"/>
                <w:color w:val="000000"/>
                <w:rtl w:val="0"/>
              </w:rPr>
              <w:t xml:space="preserve">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1.3 Repeat till correct guess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1.4 User 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2.1 Range of numbers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2.1 Number of guesses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bookmarkStart w:colFirst="0" w:colLast="0" w:name="_gjdgxs" w:id="0"/>
            <w:bookmarkEnd w:id="0"/>
            <w:r w:rsidDel="00000000" w:rsidR="00000000" w:rsidRPr="00000000">
              <w:rPr>
                <w:rFonts w:ascii="Calibri" w:cs="Calibri" w:eastAsia="Calibri" w:hAnsi="Calibri"/>
                <w:color w:val="000000"/>
                <w:rtl w:val="0"/>
              </w:rPr>
              <w:t xml:space="preserve">2.3 High or low</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b w:val="1"/>
                <w:color w:val="333333"/>
                <w:rtl w:val="0"/>
              </w:rPr>
              <w:t xml:space="preserve">30</w:t>
            </w:r>
            <w:r w:rsidDel="00000000" w:rsidR="00000000" w:rsidRPr="00000000">
              <w:rPr>
                <w:rFonts w:ascii="Calibri" w:cs="Calibri" w:eastAsia="Calibri" w:hAnsi="Calibri"/>
                <w:b w:val="1"/>
                <w:color w:val="333333"/>
                <w:rtl w:val="0"/>
              </w:rPr>
              <w:t xml:space="preserve"> points</w:t>
            </w: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headerReference r:id="rId5" w:type="default"/>
      <w:foot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