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C119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B7648">
        <w:rPr>
          <w:rFonts w:cs="Arial"/>
          <w:b/>
          <w:sz w:val="22"/>
          <w:szCs w:val="22"/>
        </w:rPr>
        <w:t xml:space="preserve"> </w:t>
      </w:r>
      <w:r w:rsidR="002B7648" w:rsidRPr="00E41A09">
        <w:rPr>
          <w:rFonts w:cs="Arial"/>
          <w:sz w:val="22"/>
          <w:szCs w:val="22"/>
        </w:rPr>
        <w:t>Hotel Service Recovery Report System</w:t>
      </w:r>
      <w:r w:rsidRPr="00E41A09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2B7648">
        <w:rPr>
          <w:rFonts w:cs="Arial"/>
          <w:b/>
          <w:sz w:val="22"/>
          <w:szCs w:val="22"/>
        </w:rPr>
        <w:t xml:space="preserve"> </w:t>
      </w:r>
      <w:r w:rsidR="002B7648" w:rsidRPr="00E41A09">
        <w:rPr>
          <w:rFonts w:cs="Arial"/>
          <w:sz w:val="22"/>
          <w:szCs w:val="22"/>
        </w:rPr>
        <w:t>SoCIT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2B7648">
        <w:rPr>
          <w:rFonts w:cs="Arial"/>
          <w:sz w:val="22"/>
          <w:szCs w:val="22"/>
        </w:rPr>
        <w:t xml:space="preserve"> Hotels and Convention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031C76">
        <w:rPr>
          <w:rFonts w:cs="Arial"/>
        </w:rPr>
        <w:t xml:space="preserve"> Re-direction of Service and Generating Report</w:t>
      </w:r>
    </w:p>
    <w:p w:rsidR="00AC1680" w:rsidRDefault="00AC1191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Rafael Furuya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Orly Chavez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Reinan Meer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A11AE0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John Neil Borlongan 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A11AE0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Ralph Noelle Bonifacio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A11AE0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Francis Dodi Peralta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925B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</w:t>
            </w:r>
            <w:r w:rsidR="00B0550F">
              <w:rPr>
                <w:rFonts w:cs="Arial"/>
                <w:sz w:val="20"/>
              </w:rPr>
              <w:t>/</w:t>
            </w:r>
            <w:r w:rsidR="00031C76">
              <w:rPr>
                <w:rFonts w:cs="Arial"/>
                <w:sz w:val="20"/>
              </w:rPr>
              <w:t>17</w:t>
            </w:r>
          </w:p>
        </w:tc>
        <w:tc>
          <w:tcPr>
            <w:tcW w:w="1980" w:type="dxa"/>
          </w:tcPr>
          <w:p w:rsidR="004C4A05" w:rsidRPr="003557E7" w:rsidRDefault="00B0550F" w:rsidP="006A358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John Rafael Furuya, Orly Chavez, Reinan Meer, Ralph Noel Bonifacio, </w:t>
            </w:r>
            <w:r w:rsidR="006A3588">
              <w:rPr>
                <w:rFonts w:cs="Arial"/>
                <w:sz w:val="20"/>
              </w:rPr>
              <w:t>Francis Dodi Peralta, John Neil Borlongan</w:t>
            </w:r>
          </w:p>
        </w:tc>
        <w:tc>
          <w:tcPr>
            <w:tcW w:w="4140" w:type="dxa"/>
          </w:tcPr>
          <w:p w:rsidR="00031C76" w:rsidRDefault="006925B0" w:rsidP="00031C7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Revisions for the ff:</w:t>
            </w:r>
          </w:p>
          <w:p w:rsidR="00031C76" w:rsidRDefault="00593C85" w:rsidP="00031C7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  <w:p w:rsidR="00031C76" w:rsidRDefault="00593C85" w:rsidP="00031C7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  <w:r w:rsidR="00031C76">
              <w:rPr>
                <w:rFonts w:cs="Arial"/>
                <w:sz w:val="20"/>
              </w:rPr>
              <w:t xml:space="preserve"> </w:t>
            </w:r>
          </w:p>
          <w:p w:rsidR="00593C85" w:rsidRDefault="00593C85" w:rsidP="00031C7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4C4A05" w:rsidRDefault="00031C76" w:rsidP="00031C7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593C85">
              <w:rPr>
                <w:rFonts w:cs="Arial"/>
                <w:sz w:val="20"/>
              </w:rPr>
              <w:t>Component Diagram</w:t>
            </w:r>
          </w:p>
          <w:p w:rsidR="00593C85" w:rsidRDefault="00593C85" w:rsidP="00031C7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593C85" w:rsidRDefault="00593C85" w:rsidP="00031C7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Structure Diagram</w:t>
            </w:r>
          </w:p>
          <w:p w:rsidR="00593C85" w:rsidRPr="003557E7" w:rsidRDefault="00593C85" w:rsidP="00031C7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Interaction Overview Diagram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6A35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925B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</w:t>
            </w:r>
            <w:r w:rsidR="00054760">
              <w:rPr>
                <w:rFonts w:cs="Arial"/>
                <w:sz w:val="20"/>
              </w:rPr>
              <w:t>04</w:t>
            </w:r>
            <w:r w:rsidR="006A3588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4C4A05" w:rsidRPr="003557E7" w:rsidRDefault="006A35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John Rafael Furuya, Orly Chavez, Reinan Meer, Ralph </w:t>
            </w:r>
            <w:r>
              <w:rPr>
                <w:rFonts w:cs="Arial"/>
                <w:sz w:val="20"/>
              </w:rPr>
              <w:lastRenderedPageBreak/>
              <w:t>Noel Bonifacio, Francis Dodi Peralta, John Neil Borlongan</w:t>
            </w:r>
          </w:p>
        </w:tc>
        <w:tc>
          <w:tcPr>
            <w:tcW w:w="4140" w:type="dxa"/>
          </w:tcPr>
          <w:p w:rsidR="00031C76" w:rsidRDefault="007C226C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Revised the data container for the website forms</w:t>
            </w:r>
          </w:p>
          <w:p w:rsidR="00593C85" w:rsidRDefault="007C226C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Drafting of the vision and scope of the project.</w:t>
            </w:r>
          </w:p>
          <w:p w:rsidR="007C226C" w:rsidRPr="003557E7" w:rsidRDefault="007C226C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Enhancement of the project docuementation.</w:t>
            </w:r>
          </w:p>
        </w:tc>
      </w:tr>
      <w:tr w:rsidR="007845AF" w:rsidRPr="003557E7" w:rsidTr="008C7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6A35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1.0</w:t>
            </w:r>
          </w:p>
        </w:tc>
        <w:tc>
          <w:tcPr>
            <w:tcW w:w="1260" w:type="dxa"/>
          </w:tcPr>
          <w:p w:rsidR="007845AF" w:rsidRPr="003557E7" w:rsidRDefault="008C7B3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</w:t>
            </w:r>
            <w:r w:rsidR="006A3588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7845AF" w:rsidRPr="003557E7" w:rsidRDefault="006A35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Rafael Furuya, Orly Chavez, Reinan Meer, Ralph Noel Bonifacio, Francis Dodi Peralta, John Neil Borlongan</w:t>
            </w:r>
          </w:p>
        </w:tc>
        <w:tc>
          <w:tcPr>
            <w:tcW w:w="4140" w:type="dxa"/>
            <w:vAlign w:val="top"/>
          </w:tcPr>
          <w:p w:rsidR="00054760" w:rsidRDefault="007C226C" w:rsidP="00054760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054760">
              <w:rPr>
                <w:rFonts w:cs="Arial"/>
                <w:sz w:val="20"/>
              </w:rPr>
              <w:t>Preparation for the client meeting on October 10, 2017.</w:t>
            </w:r>
          </w:p>
          <w:p w:rsidR="007C226C" w:rsidRPr="003557E7" w:rsidRDefault="00054760" w:rsidP="00054760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Questions were prepared for the clarification of the system,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4</w:t>
      </w:r>
    </w:p>
    <w:p w:rsidR="00080D2B" w:rsidRDefault="00AC119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4</w:t>
      </w:r>
    </w:p>
    <w:p w:rsidR="00080D2B" w:rsidRDefault="00AC119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</w:hyperlink>
      <w:r w:rsidR="00B0550F">
        <w:t>4</w:t>
      </w:r>
    </w:p>
    <w:p w:rsidR="00080D2B" w:rsidRDefault="00AC119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</w:hyperlink>
      <w:r w:rsidR="00B0550F">
        <w:t>4</w:t>
      </w:r>
    </w:p>
    <w:p w:rsidR="00080D2B" w:rsidRDefault="00AC119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7</w:t>
      </w:r>
    </w:p>
    <w:p w:rsidR="00080D2B" w:rsidRDefault="00AC119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8</w:t>
      </w:r>
    </w:p>
    <w:p w:rsidR="00080D2B" w:rsidRDefault="00AC119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</w:hyperlink>
      <w:r w:rsidR="00B0550F">
        <w:t>8</w:t>
      </w:r>
    </w:p>
    <w:p w:rsidR="00080D2B" w:rsidRDefault="00AC119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</w:hyperlink>
      <w:r w:rsidR="00B0550F">
        <w:t>8</w:t>
      </w:r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11AE0" w:rsidRPr="00C5703A" w:rsidRDefault="004C4A05" w:rsidP="00C5703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A11AE0" w:rsidRDefault="00C5703A" w:rsidP="00C5703A">
      <w:pPr>
        <w:pStyle w:val="BodyText2"/>
        <w:spacing w:after="0" w:line="240" w:lineRule="auto"/>
        <w:ind w:left="590"/>
      </w:pPr>
      <w:r>
        <w:t>This project Status Report is a document that will help</w:t>
      </w:r>
      <w:r w:rsidR="00A11AE0">
        <w:t xml:space="preserve"> to track down </w:t>
      </w:r>
      <w:r w:rsidR="00E41A09">
        <w:t>the changes of th</w:t>
      </w:r>
      <w:r w:rsidR="00B0550F">
        <w:t xml:space="preserve">e group’s </w:t>
      </w:r>
      <w:r>
        <w:t>documents,</w:t>
      </w:r>
      <w:r w:rsidR="004E7C7E">
        <w:t xml:space="preserve"> for further improvement of the project,</w:t>
      </w:r>
      <w:r>
        <w:t xml:space="preserve"> </w:t>
      </w:r>
      <w:r w:rsidR="00E41A09">
        <w:t xml:space="preserve">report the status </w:t>
      </w:r>
      <w:r>
        <w:t>of their project to client</w:t>
      </w:r>
      <w:r w:rsidR="00E41A09">
        <w:t>,</w:t>
      </w:r>
      <w:r w:rsidR="004E7C7E">
        <w:t xml:space="preserve"> professors and whoever needs it.</w:t>
      </w:r>
    </w:p>
    <w:bookmarkEnd w:id="18"/>
    <w:p w:rsidR="003A1956" w:rsidRDefault="00870D8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874B05" w:rsidRPr="003A1956" w:rsidRDefault="00874B05" w:rsidP="003A1956">
      <w:pPr>
        <w:ind w:left="590"/>
        <w:rPr>
          <w:rFonts w:cs="Arial"/>
        </w:rPr>
      </w:pPr>
      <w:r>
        <w:rPr>
          <w:rFonts w:cs="Arial"/>
        </w:rPr>
        <w:t>This project status report details focus and give details to the weekly status, requirements and deliverable of the team.</w:t>
      </w:r>
    </w:p>
    <w:p w:rsidR="0020544A" w:rsidRPr="003A1956" w:rsidRDefault="00874B05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Progress</w:t>
      </w:r>
    </w:p>
    <w:p w:rsidR="0020544A" w:rsidRPr="00844E0A" w:rsidRDefault="00874B05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Application</w:t>
      </w:r>
    </w:p>
    <w:p w:rsidR="0020544A" w:rsidRPr="00844E0A" w:rsidRDefault="00874B05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Finalization of document</w:t>
      </w:r>
    </w:p>
    <w:p w:rsidR="00D916B6" w:rsidRPr="00844E0A" w:rsidRDefault="00874B05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</w:t>
      </w:r>
    </w:p>
    <w:p w:rsidR="0084501E" w:rsidRDefault="0084501E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9"/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  <w:r w:rsidR="004648A4">
        <w:rPr>
          <w:rFonts w:ascii="Arial" w:hAnsi="Arial" w:cs="Arial"/>
          <w:color w:val="000000"/>
          <w:sz w:val="20"/>
          <w:szCs w:val="20"/>
        </w:rPr>
        <w:t>– Connection of system’s web application to escalation management’s mobile application.</w:t>
      </w:r>
    </w:p>
    <w:bookmarkEnd w:id="21"/>
    <w:p w:rsidR="00D916B6" w:rsidRPr="003A1956" w:rsidRDefault="0084501E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Issues Report </w:t>
      </w:r>
      <w:r w:rsidR="00B0550F">
        <w:rPr>
          <w:rFonts w:ascii="Arial" w:hAnsi="Arial" w:cs="Arial"/>
          <w:color w:val="000000"/>
          <w:sz w:val="20"/>
          <w:szCs w:val="20"/>
        </w:rPr>
        <w:t xml:space="preserve">– </w:t>
      </w:r>
      <w:r w:rsidR="004648A4">
        <w:rPr>
          <w:rFonts w:ascii="Arial" w:hAnsi="Arial" w:cs="Arial"/>
          <w:color w:val="000000"/>
          <w:sz w:val="20"/>
          <w:szCs w:val="20"/>
        </w:rPr>
        <w:t xml:space="preserve">Current </w:t>
      </w:r>
      <w:r w:rsidR="005A2CB2">
        <w:rPr>
          <w:rFonts w:ascii="Arial" w:hAnsi="Arial" w:cs="Arial"/>
          <w:color w:val="000000"/>
          <w:sz w:val="20"/>
          <w:szCs w:val="20"/>
        </w:rPr>
        <w:t xml:space="preserve">features might be different from </w:t>
      </w:r>
      <w:r w:rsidR="00311881">
        <w:rPr>
          <w:rFonts w:ascii="Arial" w:hAnsi="Arial" w:cs="Arial"/>
          <w:color w:val="000000"/>
          <w:sz w:val="20"/>
          <w:szCs w:val="20"/>
        </w:rPr>
        <w:t>client’s desired plan</w:t>
      </w:r>
      <w:r w:rsidR="00196675">
        <w:rPr>
          <w:rFonts w:ascii="Arial" w:hAnsi="Arial" w:cs="Arial"/>
          <w:color w:val="000000"/>
          <w:sz w:val="20"/>
          <w:szCs w:val="20"/>
        </w:rPr>
        <w:t>.</w:t>
      </w:r>
      <w:bookmarkStart w:id="22" w:name="_GoBack"/>
      <w:bookmarkEnd w:id="22"/>
    </w:p>
    <w:p w:rsidR="00D916B6" w:rsidRPr="003A1956" w:rsidRDefault="0084501E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Recommendations </w:t>
      </w:r>
      <w:r w:rsidR="00E662B0"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E662B0">
        <w:rPr>
          <w:rFonts w:ascii="Arial" w:hAnsi="Arial" w:cs="Arial"/>
          <w:color w:val="000000"/>
          <w:sz w:val="20"/>
          <w:szCs w:val="20"/>
        </w:rPr>
        <w:t>Consultation to other web developers.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874B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874B05" w:rsidRPr="00874B05" w:rsidRDefault="00874B05" w:rsidP="00874B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John Rafael Furuya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925B0" w:rsidP="009435EB">
            <w:pPr>
              <w:spacing w:before="40" w:after="40"/>
            </w:pPr>
            <w:r>
              <w:rPr>
                <w:rFonts w:cs="Arial"/>
              </w:rPr>
              <w:t>10/05</w:t>
            </w:r>
            <w:r w:rsidR="006A3588">
              <w:rPr>
                <w:rFonts w:cs="Arial"/>
              </w:rPr>
              <w:t>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925B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>10/02</w:t>
            </w:r>
            <w:r w:rsidR="006A3588">
              <w:rPr>
                <w:rFonts w:cs="Arial"/>
              </w:rPr>
              <w:t xml:space="preserve">/17 </w:t>
            </w:r>
            <w:r w:rsidR="006A3588">
              <w:rPr>
                <w:b w:val="0"/>
              </w:rPr>
              <w:t xml:space="preserve">to </w:t>
            </w:r>
            <w:r>
              <w:rPr>
                <w:rFonts w:cs="Arial"/>
              </w:rPr>
              <w:t>10/08</w:t>
            </w:r>
            <w:r w:rsidR="006A3588">
              <w:rPr>
                <w:rFonts w:cs="Arial"/>
              </w:rPr>
              <w:t>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0547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Final review for the diagrams were made. The team is starting to implement the connection of the system to the other module which is the escalation management.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C759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 xml:space="preserve">The team is continuously developing the website, as this goes on, different problems arise. The team see to it that each problem is resolved.  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C3A8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Group Meeting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925B0" w:rsidP="00811B77">
                  <w:pPr>
                    <w:spacing w:before="40" w:after="40"/>
                  </w:pPr>
                  <w:r>
                    <w:t>10/02</w:t>
                  </w:r>
                  <w:r w:rsidR="007C3A8B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C3A8B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C3A8B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6925B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Pr="00C13EAB" w:rsidRDefault="006925B0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Consultation with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Pr="00C13EAB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6925B0" w:rsidRPr="00C13EAB" w:rsidRDefault="006925B0" w:rsidP="006925B0">
                  <w:r w:rsidRPr="00C13EAB">
                    <w:t>Milestone 2</w:t>
                  </w:r>
                </w:p>
              </w:tc>
            </w:tr>
            <w:tr w:rsidR="006925B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Pr="00C13EAB" w:rsidRDefault="006925B0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10/02/17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6925B0" w:rsidRPr="00C13EAB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Pr="00C13EAB" w:rsidRDefault="006925B0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10/02/17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Pr="00C13EAB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Pr="00C13EAB" w:rsidRDefault="006925B0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10/03/17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Pr="00C13EAB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Default="006925B0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10/02/17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Default="006925B0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Revised 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10/03/17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Default="006925B0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Structure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10/03/17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Default="006925B0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Interaction Overview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10/0317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90C35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Finalization of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C226C" w:rsidP="00CD4105">
                  <w:pPr>
                    <w:spacing w:before="40" w:after="40"/>
                  </w:pPr>
                  <w:r>
                    <w:t>10/16</w:t>
                  </w:r>
                  <w:r w:rsidR="00290C35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C7B38" w:rsidP="00CD4105">
                  <w:pPr>
                    <w:spacing w:before="40" w:after="40"/>
                  </w:pPr>
                  <w:r>
                    <w:t>10</w:t>
                  </w:r>
                  <w:r w:rsidR="00290C3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0C35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C226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C226C" w:rsidRPr="00C13EAB" w:rsidRDefault="007C226C" w:rsidP="007C226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1</w:t>
                  </w:r>
                  <w:r w:rsidRPr="007C226C">
                    <w:rPr>
                      <w:vertAlign w:val="superscript"/>
                    </w:rPr>
                    <w:t>st</w:t>
                  </w:r>
                  <w:r>
                    <w:t xml:space="preserve"> iteration of the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7C226C" w:rsidRDefault="007C226C" w:rsidP="007C226C">
                  <w:pPr>
                    <w:spacing w:before="40" w:after="40"/>
                  </w:pPr>
                  <w:r>
                    <w:t>10/12</w:t>
                  </w:r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7C226C" w:rsidRDefault="007C226C" w:rsidP="007C226C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7C226C" w:rsidRPr="00C13EAB" w:rsidRDefault="007C226C" w:rsidP="007C226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C226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C226C" w:rsidRPr="00C13EAB" w:rsidRDefault="007C226C" w:rsidP="007C226C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C226C" w:rsidRDefault="007C226C" w:rsidP="007C226C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C226C" w:rsidRDefault="007C226C" w:rsidP="007C226C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C226C" w:rsidRPr="00C13EAB" w:rsidRDefault="007C226C" w:rsidP="007C226C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4501E" w:rsidP="00D6695C">
                  <w:r>
                    <w:t>Potential scope changes might have happened after meeting the client.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 w:rsidTr="0048756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7C226C" w:rsidP="0048756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Connecting the mobile application of the escalation management to the project’s web application</w:t>
                  </w:r>
                </w:p>
                <w:p w:rsidR="005F7DD6" w:rsidRPr="00C13EAB" w:rsidRDefault="005F7DD6" w:rsidP="00487561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561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4501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7C226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561" w:rsidP="008F4C3C">
                  <w:r>
                    <w:t>Currently, the configurations from Yii still can’t fetch the data from the mobile application of the escalation management.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  <w:p w:rsidR="005F7DD6" w:rsidRPr="00C13EAB" w:rsidRDefault="007C226C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Some current features of the system might be different from the desired plan of the client</w:t>
                  </w:r>
                </w:p>
                <w:p w:rsidR="005F7DD6" w:rsidRPr="00C13EAB" w:rsidRDefault="005F7DD6" w:rsidP="006B5822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6B582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84501E" w:rsidP="008F4C3C">
                  <w:pPr>
                    <w:spacing w:before="40" w:after="40"/>
                  </w:pPr>
                  <w:r>
                    <w:t>As soon as possible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6B5822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7C226C" w:rsidP="00F22B07">
                  <w:r>
                    <w:t>The system must be flexible as much as possible.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BD5043" w:rsidP="0084501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Consulting the website to other developers is a must, to help the team improve every </w:t>
                  </w:r>
                  <w:r w:rsidR="00A32F50">
                    <w:t>feature</w:t>
                  </w:r>
                  <w:r>
                    <w:t xml:space="preserve"> it offers.</w:t>
                  </w:r>
                </w:p>
                <w:p w:rsidR="0084501E" w:rsidRPr="00C13EAB" w:rsidRDefault="00BD5043" w:rsidP="0084501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 preparation for the first iteration, the team must meet half of the client’s requirements so it wouldn’t be hard to continuously develop the system.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A32F50" w:rsidRDefault="00A32F50" w:rsidP="00D6695C">
                  <w:r>
                    <w:t>The next project status review must focus to the system’s first iteration and further improvements.</w:t>
                  </w:r>
                </w:p>
                <w:p w:rsidR="00A32F50" w:rsidRPr="00D6695C" w:rsidRDefault="00A32F50" w:rsidP="00D6695C"/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84501E" w:rsidP="0084501E">
                  <w:pPr>
                    <w:spacing w:before="40" w:after="40"/>
                    <w:ind w:left="360"/>
                  </w:pPr>
                  <w:r>
                    <w:t>N/A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3A1956" w:rsidRDefault="00870D87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4" w:name="_Toc527953323"/>
      <w:bookmarkStart w:id="25" w:name="_Toc67755745"/>
      <w:bookmarkStart w:id="2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7" w:name="_Toc527953324"/>
      <w:bookmarkEnd w:id="24"/>
      <w:r w:rsidR="00E37DB8" w:rsidRPr="00A951FF">
        <w:rPr>
          <w:sz w:val="26"/>
          <w:szCs w:val="26"/>
        </w:rPr>
        <w:t>PPROVALS</w:t>
      </w:r>
      <w:bookmarkEnd w:id="25"/>
      <w:bookmarkEnd w:id="2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3450B" w:rsidRPr="0003450B">
        <w:rPr>
          <w:u w:val="single"/>
        </w:rPr>
        <w:t>John Rafael Furuya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3450B" w:rsidRPr="0003450B">
        <w:rPr>
          <w:u w:val="single"/>
        </w:rPr>
        <w:t>Mr. Jose Eugenio Quesada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870D8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8" w:name="_Toc67755746"/>
      <w:bookmarkStart w:id="29" w:name="_Toc77392562"/>
      <w:r w:rsidRPr="00A951FF">
        <w:rPr>
          <w:sz w:val="26"/>
          <w:szCs w:val="26"/>
        </w:rPr>
        <w:lastRenderedPageBreak/>
        <w:t>APPENDICES</w:t>
      </w:r>
      <w:bookmarkEnd w:id="27"/>
      <w:bookmarkEnd w:id="28"/>
      <w:bookmarkEnd w:id="29"/>
    </w:p>
    <w:p w:rsidR="00C27667" w:rsidRDefault="00D7046C" w:rsidP="003A1956">
      <w:pPr>
        <w:pStyle w:val="Heading2"/>
        <w:spacing w:before="480" w:after="240"/>
      </w:pPr>
      <w:bookmarkStart w:id="30" w:name="_Toc67755747"/>
      <w:bookmarkStart w:id="31" w:name="_Toc77392563"/>
      <w:r>
        <w:t>Document Guidelines</w:t>
      </w:r>
      <w:bookmarkEnd w:id="30"/>
      <w:bookmarkEnd w:id="31"/>
    </w:p>
    <w:p w:rsidR="00160B81" w:rsidRPr="003A1956" w:rsidRDefault="00160B81" w:rsidP="00160B81">
      <w:pPr>
        <w:ind w:left="590"/>
        <w:rPr>
          <w:rFonts w:cs="Arial"/>
        </w:rPr>
      </w:pPr>
      <w:bookmarkStart w:id="32" w:name="Omitted"/>
      <w:bookmarkStart w:id="33" w:name="_Project_Charter_Document_Sections_O"/>
      <w:bookmarkStart w:id="34" w:name="_Project_Quality_Plan_Sections_Omitt"/>
      <w:bookmarkStart w:id="35" w:name="_Toc527953329"/>
      <w:bookmarkStart w:id="36" w:name="_Toc67755752"/>
      <w:bookmarkEnd w:id="32"/>
      <w:bookmarkEnd w:id="33"/>
      <w:bookmarkEnd w:id="34"/>
    </w:p>
    <w:p w:rsidR="002D5392" w:rsidRDefault="00C27667" w:rsidP="003A1956">
      <w:pPr>
        <w:pStyle w:val="Heading2"/>
        <w:spacing w:before="480" w:after="240"/>
      </w:pPr>
      <w:bookmarkStart w:id="3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5"/>
      <w:bookmarkEnd w:id="36"/>
      <w:bookmarkEnd w:id="3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A2CB2" w:rsidP="003A1956">
      <w:pPr>
        <w:spacing w:before="240" w:after="240"/>
        <w:jc w:val="center"/>
      </w:pPr>
      <w:r>
        <w:t>2</w: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191" w:rsidRDefault="00AC1191">
      <w:r>
        <w:separator/>
      </w:r>
    </w:p>
  </w:endnote>
  <w:endnote w:type="continuationSeparator" w:id="0">
    <w:p w:rsidR="00AC1191" w:rsidRDefault="00AC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96675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70D87">
      <w:rPr>
        <w:noProof/>
        <w:sz w:val="18"/>
        <w:szCs w:val="18"/>
      </w:rPr>
      <w:t>10/5/2017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191" w:rsidRDefault="00AC1191">
      <w:r>
        <w:separator/>
      </w:r>
    </w:p>
  </w:footnote>
  <w:footnote w:type="continuationSeparator" w:id="0">
    <w:p w:rsidR="00AC1191" w:rsidRDefault="00AC1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4D67"/>
    <w:multiLevelType w:val="hybridMultilevel"/>
    <w:tmpl w:val="3566F824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AA74F26"/>
    <w:multiLevelType w:val="hybridMultilevel"/>
    <w:tmpl w:val="3B4E6D52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A354B"/>
    <w:multiLevelType w:val="hybridMultilevel"/>
    <w:tmpl w:val="65C49C8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1545A75"/>
    <w:multiLevelType w:val="hybridMultilevel"/>
    <w:tmpl w:val="171ABB9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AC3461A"/>
    <w:multiLevelType w:val="hybridMultilevel"/>
    <w:tmpl w:val="3F668B9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E50382"/>
    <w:multiLevelType w:val="hybridMultilevel"/>
    <w:tmpl w:val="9D9E4DAC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45284B34"/>
    <w:multiLevelType w:val="hybridMultilevel"/>
    <w:tmpl w:val="B03C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23DF0"/>
    <w:multiLevelType w:val="hybridMultilevel"/>
    <w:tmpl w:val="B77A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3"/>
  </w:num>
  <w:num w:numId="5">
    <w:abstractNumId w:val="1"/>
  </w:num>
  <w:num w:numId="6">
    <w:abstractNumId w:val="13"/>
  </w:num>
  <w:num w:numId="7">
    <w:abstractNumId w:val="11"/>
  </w:num>
  <w:num w:numId="8">
    <w:abstractNumId w:val="11"/>
  </w:num>
  <w:num w:numId="9">
    <w:abstractNumId w:val="11"/>
  </w:num>
  <w:num w:numId="10">
    <w:abstractNumId w:val="9"/>
  </w:num>
  <w:num w:numId="11">
    <w:abstractNumId w:val="6"/>
  </w:num>
  <w:num w:numId="12">
    <w:abstractNumId w:val="10"/>
  </w:num>
  <w:num w:numId="13">
    <w:abstractNumId w:val="5"/>
  </w:num>
  <w:num w:numId="14">
    <w:abstractNumId w:val="8"/>
  </w:num>
  <w:num w:numId="15">
    <w:abstractNumId w:val="4"/>
  </w:num>
  <w:num w:numId="16">
    <w:abstractNumId w:val="0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1C76"/>
    <w:rsid w:val="00033DBD"/>
    <w:rsid w:val="0003450B"/>
    <w:rsid w:val="0004461F"/>
    <w:rsid w:val="000472CA"/>
    <w:rsid w:val="000508DA"/>
    <w:rsid w:val="00051932"/>
    <w:rsid w:val="00054760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96675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0C35"/>
    <w:rsid w:val="0029501B"/>
    <w:rsid w:val="002A5AD1"/>
    <w:rsid w:val="002B4DB7"/>
    <w:rsid w:val="002B6BA1"/>
    <w:rsid w:val="002B7648"/>
    <w:rsid w:val="002D2CE8"/>
    <w:rsid w:val="002D5392"/>
    <w:rsid w:val="002E1753"/>
    <w:rsid w:val="002E63DC"/>
    <w:rsid w:val="00306E75"/>
    <w:rsid w:val="00311881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48A4"/>
    <w:rsid w:val="004656E5"/>
    <w:rsid w:val="00476057"/>
    <w:rsid w:val="00487561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7C7E"/>
    <w:rsid w:val="004F6761"/>
    <w:rsid w:val="00500E9A"/>
    <w:rsid w:val="00524BE7"/>
    <w:rsid w:val="005272F4"/>
    <w:rsid w:val="00534D52"/>
    <w:rsid w:val="0056558C"/>
    <w:rsid w:val="00573191"/>
    <w:rsid w:val="00575EE7"/>
    <w:rsid w:val="00593C85"/>
    <w:rsid w:val="005A2CB2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25B0"/>
    <w:rsid w:val="00695452"/>
    <w:rsid w:val="006A3588"/>
    <w:rsid w:val="006A7413"/>
    <w:rsid w:val="006B050D"/>
    <w:rsid w:val="006B1074"/>
    <w:rsid w:val="006B5822"/>
    <w:rsid w:val="006B6AFF"/>
    <w:rsid w:val="006C2875"/>
    <w:rsid w:val="006C60A6"/>
    <w:rsid w:val="006D1253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5D0D"/>
    <w:rsid w:val="007770EA"/>
    <w:rsid w:val="00782686"/>
    <w:rsid w:val="007845AF"/>
    <w:rsid w:val="00785011"/>
    <w:rsid w:val="00796AE2"/>
    <w:rsid w:val="007B0604"/>
    <w:rsid w:val="007B2BE2"/>
    <w:rsid w:val="007B661D"/>
    <w:rsid w:val="007C226C"/>
    <w:rsid w:val="007C31D8"/>
    <w:rsid w:val="007C3A8B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01E"/>
    <w:rsid w:val="00845A84"/>
    <w:rsid w:val="008465A8"/>
    <w:rsid w:val="00865D2C"/>
    <w:rsid w:val="00870D87"/>
    <w:rsid w:val="00874B05"/>
    <w:rsid w:val="008769EF"/>
    <w:rsid w:val="00883299"/>
    <w:rsid w:val="0088693C"/>
    <w:rsid w:val="008A23C9"/>
    <w:rsid w:val="008A6712"/>
    <w:rsid w:val="008A73E6"/>
    <w:rsid w:val="008C5BFE"/>
    <w:rsid w:val="008C7B38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1AE0"/>
    <w:rsid w:val="00A17E8B"/>
    <w:rsid w:val="00A2329F"/>
    <w:rsid w:val="00A23EC9"/>
    <w:rsid w:val="00A31CBF"/>
    <w:rsid w:val="00A32F50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191"/>
    <w:rsid w:val="00AC1680"/>
    <w:rsid w:val="00AE095C"/>
    <w:rsid w:val="00AF3151"/>
    <w:rsid w:val="00AF4C81"/>
    <w:rsid w:val="00B0550F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5043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5703A"/>
    <w:rsid w:val="00C759A1"/>
    <w:rsid w:val="00C76BAB"/>
    <w:rsid w:val="00C805B3"/>
    <w:rsid w:val="00CB3366"/>
    <w:rsid w:val="00CD4105"/>
    <w:rsid w:val="00CF6029"/>
    <w:rsid w:val="00D0286D"/>
    <w:rsid w:val="00D0658C"/>
    <w:rsid w:val="00D160D8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1A09"/>
    <w:rsid w:val="00E42224"/>
    <w:rsid w:val="00E662B0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0972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77012"/>
  <w15:docId w15:val="{17D15CB9-8B82-4101-9DF1-F80EA728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55</TotalTime>
  <Pages>8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Neil Borlongan</cp:lastModifiedBy>
  <cp:revision>10</cp:revision>
  <cp:lastPrinted>2004-07-12T06:29:00Z</cp:lastPrinted>
  <dcterms:created xsi:type="dcterms:W3CDTF">2017-10-05T06:01:00Z</dcterms:created>
  <dcterms:modified xsi:type="dcterms:W3CDTF">2017-10-05T06:55:00Z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