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w:t>
      </w:r>
      <w:bookmarkStart w:id="0" w:name="_GoBack"/>
      <w:bookmarkEnd w:id="0"/>
      <w:r w:rsidR="00807FEF" w:rsidRPr="00807FEF">
        <w:rPr>
          <w:i/>
        </w:rPr>
        <w:t>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1864D7">
        <w:rPr>
          <w:rFonts w:eastAsia="Times New Roman" w:cs="Times New Roman"/>
          <w:szCs w:val="24"/>
          <w:lang w:eastAsia="en-PH"/>
        </w:rPr>
        <w:t>formulate a design that would secure the votes in the counting and transmission in the system</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w:t>
      </w:r>
      <w:r w:rsidR="008F42E6">
        <w:rPr>
          <w:rFonts w:eastAsia="Times New Roman" w:cs="Times New Roman"/>
          <w:szCs w:val="24"/>
          <w:lang w:eastAsia="en-PH"/>
        </w:rPr>
        <w:t xml:space="preserve"> determine whether or not the use of tablets can prevent electoral fraud in</w:t>
      </w:r>
      <w:r w:rsidR="001864D7">
        <w:rPr>
          <w:rFonts w:eastAsia="Times New Roman" w:cs="Times New Roman"/>
          <w:szCs w:val="24"/>
          <w:lang w:eastAsia="en-PH"/>
        </w:rPr>
        <w:t xml:space="preserve"> the </w:t>
      </w:r>
      <w:r w:rsidR="008F42E6">
        <w:rPr>
          <w:rFonts w:eastAsia="Times New Roman" w:cs="Times New Roman"/>
          <w:szCs w:val="24"/>
          <w:lang w:eastAsia="en-PH"/>
        </w:rPr>
        <w:t xml:space="preserve">counting and transmission of the votes in the </w:t>
      </w:r>
      <w:r w:rsidR="001864D7">
        <w:rPr>
          <w:rFonts w:eastAsia="Times New Roman" w:cs="Times New Roman"/>
          <w:szCs w:val="24"/>
          <w:lang w:eastAsia="en-PH"/>
        </w:rPr>
        <w:t>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w:t>
        </w:r>
        <w:r w:rsidRPr="008328B0">
          <w:rPr>
            <w:rStyle w:val="Hyperlink"/>
          </w:rPr>
          <w:t>a</w:t>
        </w:r>
        <w:r w:rsidRPr="008328B0">
          <w:rPr>
            <w:rStyle w:val="Hyperlink"/>
          </w:rPr>
          <w:t>ted-election-sytem-explained</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20F91">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http://www.manilatimes.net/smartmatic-admits-using-unofficial-servers/275442/)</w:t>
      </w:r>
    </w:p>
    <w:p w:rsidR="00F7155E" w:rsidRDefault="00F7155E" w:rsidP="00F7155E">
      <w:pPr>
        <w:rPr>
          <w:b/>
        </w:rPr>
      </w:pPr>
      <w:r>
        <w:rPr>
          <w:b/>
        </w:rPr>
        <w:lastRenderedPageBreak/>
        <w:t>How can the automated election system be secured specifically for the counting and transmission</w:t>
      </w:r>
      <w:r w:rsidRPr="00F7155E">
        <w:rPr>
          <w:b/>
        </w:rPr>
        <w:t>?</w:t>
      </w:r>
    </w:p>
    <w:p w:rsidR="00F20F91" w:rsidRDefault="00F20F91" w:rsidP="00F20F91">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7" w:history="1">
        <w:r w:rsidRPr="0089165D">
          <w:rPr>
            <w:rStyle w:val="Hyperlink"/>
          </w:rPr>
          <w:t>http://i.gov.ph/philippines-cloud-first-policy-draft-4/</w:t>
        </w:r>
      </w:hyperlink>
      <w:r>
        <w:t>)</w:t>
      </w:r>
    </w:p>
    <w:p w:rsidR="00F20F91" w:rsidRDefault="00F20F91" w:rsidP="00F20F91">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8" w:history="1">
        <w:r w:rsidRPr="0089165D">
          <w:rPr>
            <w:rStyle w:val="Hyperlink"/>
          </w:rPr>
          <w:t>http://i.gov.ph/philippines-cloud-first-policy-draft-4/</w:t>
        </w:r>
      </w:hyperlink>
      <w:r>
        <w:t>)</w:t>
      </w:r>
    </w:p>
    <w:p w:rsidR="00F7155E" w:rsidRDefault="00F7155E" w:rsidP="00F7155E">
      <w:pPr>
        <w:jc w:val="both"/>
      </w:pPr>
      <w:r>
        <w:t>Philippine National Public Key Infrastructure</w:t>
      </w:r>
    </w:p>
    <w:p w:rsidR="00577598" w:rsidRDefault="00577598" w:rsidP="00577598">
      <w:pPr>
        <w:ind w:firstLine="720"/>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77598" w:rsidRDefault="00577598" w:rsidP="00577598">
      <w:pPr>
        <w:ind w:firstLine="720"/>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w:t>
      </w:r>
      <w:r>
        <w:lastRenderedPageBreak/>
        <w:t xml:space="preserve">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9" w:history="1">
        <w:r w:rsidRPr="00C05CE9">
          <w:rPr>
            <w:rStyle w:val="Hyperlink"/>
          </w:rPr>
          <w:t>http://i.gov.ph/pnpki/</w:t>
        </w:r>
      </w:hyperlink>
      <w:r>
        <w:t xml:space="preserve"> ).</w:t>
      </w:r>
    </w:p>
    <w:p w:rsidR="00577598" w:rsidRDefault="00577598" w:rsidP="00577598"/>
    <w:p w:rsidR="00577598" w:rsidRDefault="00577598" w:rsidP="00F7155E">
      <w:pPr>
        <w:jc w:val="both"/>
      </w:pPr>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10"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11"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2" w:history="1">
        <w:r w:rsidRPr="00E120A8">
          <w:rPr>
            <w:rStyle w:val="Hyperlink"/>
          </w:rPr>
          <w:t>http://www.sciencedirect.com/science/article/pii/S0022000006000924</w:t>
        </w:r>
      </w:hyperlink>
    </w:p>
    <w:p w:rsidR="00791492" w:rsidRDefault="00791492" w:rsidP="00791492">
      <w:pPr>
        <w:ind w:left="720"/>
      </w:pPr>
      <w:r>
        <w:t xml:space="preserve">PDF: </w:t>
      </w:r>
      <w:hyperlink r:id="rId13"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4"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r>
        <w:t xml:space="preserve">PDF: </w:t>
      </w:r>
      <w:hyperlink r:id="rId15" w:history="1">
        <w:r w:rsidRPr="00E120A8">
          <w:rPr>
            <w:rStyle w:val="Hyperlink"/>
          </w:rPr>
          <w:t>http://openscholarship.wustl.edu/cgi/viewcontent.cgi?article=1394&amp;context=cse_research</w:t>
        </w:r>
      </w:hyperlink>
    </w:p>
    <w:p w:rsidR="00791492" w:rsidRDefault="002D6F29" w:rsidP="006A209C">
      <w:r>
        <w:t xml:space="preserve">Touch-screen voting machine: </w:t>
      </w:r>
      <w:hyperlink r:id="rId16" w:history="1">
        <w:r w:rsidRPr="00E120A8">
          <w:rPr>
            <w:rStyle w:val="Hyperlink"/>
          </w:rPr>
          <w:t>http://research.uic.edu.ph/ojs/index.php/pulsar2012/article/view/357</w:t>
        </w:r>
      </w:hyperlink>
    </w:p>
    <w:p w:rsidR="002D6F29" w:rsidRDefault="002D6F29" w:rsidP="006A209C">
      <w:r>
        <w:tab/>
        <w:t xml:space="preserve">PDF: </w:t>
      </w:r>
      <w:hyperlink r:id="rId17" w:history="1">
        <w:r w:rsidRPr="00E120A8">
          <w:rPr>
            <w:rStyle w:val="Hyperlink"/>
          </w:rPr>
          <w:t>http://research.uic.edu.ph/ojs/index.php/pulsar2012/article/view/357/150</w:t>
        </w:r>
      </w:hyperlink>
    </w:p>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864D7"/>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77598"/>
    <w:rsid w:val="005B55D2"/>
    <w:rsid w:val="005F4827"/>
    <w:rsid w:val="005F4DD0"/>
    <w:rsid w:val="006A209C"/>
    <w:rsid w:val="006A241A"/>
    <w:rsid w:val="006B1189"/>
    <w:rsid w:val="006D4BBC"/>
    <w:rsid w:val="006E4177"/>
    <w:rsid w:val="00721252"/>
    <w:rsid w:val="00734BC4"/>
    <w:rsid w:val="00736976"/>
    <w:rsid w:val="00774749"/>
    <w:rsid w:val="00791492"/>
    <w:rsid w:val="00807FEF"/>
    <w:rsid w:val="008F42E6"/>
    <w:rsid w:val="0091341A"/>
    <w:rsid w:val="00957891"/>
    <w:rsid w:val="00977BCC"/>
    <w:rsid w:val="009A789A"/>
    <w:rsid w:val="009A7EBF"/>
    <w:rsid w:val="009E76CD"/>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20F9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C122"/>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577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hyperlink" Target="http://ac.els-cdn.com/S0022000006000924/1-s2.0-S0022000006000924-main.pdf?_tid=3cd2a74e-6026-11e6-9dbf-00000aab0f26&amp;acdnat=1470962982_4d631b942875a4a3d55e3dd9804aeac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gov.ph/philippines-cloud-first-policy-draft-4/" TargetMode="External"/><Relationship Id="rId12" Type="http://schemas.openxmlformats.org/officeDocument/2006/relationships/hyperlink" Target="http://www.sciencedirect.com/science/article/pii/S0022000006000924" TargetMode="External"/><Relationship Id="rId17" Type="http://schemas.openxmlformats.org/officeDocument/2006/relationships/hyperlink" Target="http://research.uic.edu.ph/ojs/index.php/pulsar2012/article/view/357/150" TargetMode="External"/><Relationship Id="rId2" Type="http://schemas.openxmlformats.org/officeDocument/2006/relationships/styles" Target="styles.xml"/><Relationship Id="rId16" Type="http://schemas.openxmlformats.org/officeDocument/2006/relationships/hyperlink" Target="http://research.uic.edu.ph/ojs/index.php/pulsar2012/article/view/357" TargetMode="Externa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www.ccao.org/userfiles/14%20Oct%202nd%20Weds%20CCAO-OAEO-final-3.pdf"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hyperlink" Target="http://openscholarship.wustl.edu/cgi/viewcontent.cgi?article=1394&amp;context=cse_research" TargetMode="External"/><Relationship Id="rId10" Type="http://schemas.openxmlformats.org/officeDocument/2006/relationships/hyperlink" Target="https://www.42gears.com/case-studies/case-study-electionadministrato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gov.ph/pnpki/" TargetMode="External"/><Relationship Id="rId14" Type="http://schemas.openxmlformats.org/officeDocument/2006/relationships/hyperlink" Target="http://openscholarship.wustl.edu/cse_research/394/?utm_source=openscholarship.wustl.edu%2Fcse_research%2F394&amp;utm_medium=PDF&amp;utm_campaign=PDFCover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53</cp:revision>
  <dcterms:created xsi:type="dcterms:W3CDTF">2016-08-05T05:32:00Z</dcterms:created>
  <dcterms:modified xsi:type="dcterms:W3CDTF">2016-08-23T01:53:00Z</dcterms:modified>
</cp:coreProperties>
</file>