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FC" w:rsidRDefault="00273014" w:rsidP="00273014">
      <w:pPr>
        <w:jc w:val="center"/>
        <w:rPr>
          <w:sz w:val="48"/>
        </w:rPr>
      </w:pPr>
      <w:r w:rsidRPr="00273014">
        <w:rPr>
          <w:sz w:val="48"/>
        </w:rPr>
        <w:t>Cyberbullying Statistics</w:t>
      </w:r>
    </w:p>
    <w:p w:rsidR="00273014" w:rsidRDefault="00273014" w:rsidP="00273014">
      <w:pPr>
        <w:jc w:val="center"/>
        <w:rPr>
          <w:sz w:val="48"/>
        </w:rPr>
      </w:pPr>
    </w:p>
    <w:p w:rsidR="00273014" w:rsidRDefault="00273014" w:rsidP="00273014">
      <w:pPr>
        <w:rPr>
          <w:rFonts w:ascii="Droid Serif" w:hAnsi="Droid Serif"/>
          <w:color w:val="444444"/>
          <w:shd w:val="clear" w:color="auto" w:fill="FFFFFF"/>
        </w:rPr>
      </w:pPr>
      <w:r>
        <w:rPr>
          <w:rFonts w:ascii="Droid Serif" w:hAnsi="Droid Serif"/>
          <w:color w:val="444444"/>
          <w:shd w:val="clear" w:color="auto" w:fill="FFFFFF"/>
        </w:rPr>
        <w:t xml:space="preserve">ComScore releases its </w:t>
      </w:r>
      <w:r>
        <w:rPr>
          <w:rFonts w:ascii="Droid Serif" w:hAnsi="Droid Serif"/>
          <w:color w:val="444444"/>
          <w:shd w:val="clear" w:color="auto" w:fill="FFFFFF"/>
        </w:rPr>
        <w:t>Southeast</w:t>
      </w:r>
      <w:r>
        <w:rPr>
          <w:rFonts w:ascii="Droid Serif" w:hAnsi="Droid Serif"/>
          <w:color w:val="444444"/>
          <w:shd w:val="clear" w:color="auto" w:fill="FFFFFF"/>
        </w:rPr>
        <w:t xml:space="preserve"> Asia Digital 2013 Report. The region which has more than 62 million web users is spending their time on social networking sites.</w:t>
      </w:r>
      <w:r>
        <w:rPr>
          <w:rFonts w:ascii="Droid Serif" w:hAnsi="Droid Serif"/>
          <w:color w:val="444444"/>
          <w:shd w:val="clear" w:color="auto" w:fill="FFFFFF"/>
        </w:rPr>
        <w:t xml:space="preserve"> And it says that out of six countries in Southeast Asia that is</w:t>
      </w:r>
      <w:r>
        <w:rPr>
          <w:rFonts w:ascii="Droid Serif" w:hAnsi="Droid Serif"/>
          <w:color w:val="444444"/>
          <w:shd w:val="clear" w:color="auto" w:fill="FFFFFF"/>
        </w:rPr>
        <w:t xml:space="preserve"> home of 62 million online populations contributing more than 40% internet users from APAC, states the ComScore 2013 report</w:t>
      </w:r>
      <w:r>
        <w:rPr>
          <w:rFonts w:ascii="Droid Serif" w:hAnsi="Droid Serif"/>
          <w:color w:val="444444"/>
          <w:shd w:val="clear" w:color="auto" w:fill="FFFFFF"/>
        </w:rPr>
        <w:t xml:space="preserve"> Philippine is on the 4</w:t>
      </w:r>
      <w:r w:rsidRPr="00273014">
        <w:rPr>
          <w:rFonts w:ascii="Droid Serif" w:hAnsi="Droid Serif"/>
          <w:color w:val="444444"/>
          <w:shd w:val="clear" w:color="auto" w:fill="FFFFFF"/>
          <w:vertAlign w:val="superscript"/>
        </w:rPr>
        <w:t>th</w:t>
      </w:r>
      <w:r>
        <w:rPr>
          <w:rFonts w:ascii="Droid Serif" w:hAnsi="Droid Serif"/>
          <w:color w:val="444444"/>
          <w:shd w:val="clear" w:color="auto" w:fill="FFFFFF"/>
        </w:rPr>
        <w:t xml:space="preserve"> Place.</w:t>
      </w:r>
    </w:p>
    <w:p w:rsidR="00273014" w:rsidRDefault="00273014" w:rsidP="00273014">
      <w:pPr>
        <w:rPr>
          <w:rFonts w:ascii="Droid Serif" w:hAnsi="Droid Serif"/>
          <w:b/>
          <w:color w:val="444444"/>
          <w:shd w:val="clear" w:color="auto" w:fill="FFFFFF"/>
        </w:rPr>
      </w:pPr>
      <w:r w:rsidRPr="00273014">
        <w:rPr>
          <w:rFonts w:ascii="Droid Serif" w:hAnsi="Droid Serif"/>
          <w:b/>
          <w:color w:val="444444"/>
          <w:shd w:val="clear" w:color="auto" w:fill="FFFFFF"/>
        </w:rPr>
        <w:t xml:space="preserve">Sources: </w:t>
      </w:r>
      <w:hyperlink r:id="rId4" w:history="1">
        <w:r w:rsidR="005F6BD3" w:rsidRPr="003B5E09">
          <w:rPr>
            <w:rStyle w:val="Hyperlink"/>
            <w:rFonts w:ascii="Droid Serif" w:hAnsi="Droid Serif"/>
            <w:b/>
            <w:shd w:val="clear" w:color="auto" w:fill="FFFFFF"/>
          </w:rPr>
          <w:t>http://lighthouseinsights.in/comscore-southeast-asia-digital-2013-report-62m-web-users-facebook-leads-followed-by-twitter-linkedin-and-tumblr.html/</w:t>
        </w:r>
      </w:hyperlink>
    </w:p>
    <w:p w:rsidR="005F6BD3" w:rsidRPr="00273014" w:rsidRDefault="005F6BD3" w:rsidP="005F6BD3">
      <w:pPr>
        <w:jc w:val="center"/>
        <w:rPr>
          <w:rFonts w:ascii="Droid Serif" w:hAnsi="Droid Serif"/>
          <w:b/>
          <w:color w:val="444444"/>
          <w:shd w:val="clear" w:color="auto" w:fill="FFFFFF"/>
        </w:rPr>
      </w:pPr>
      <w:r>
        <w:rPr>
          <w:rFonts w:ascii="Droid Serif" w:hAnsi="Droid Serif"/>
          <w:b/>
          <w:color w:val="444444"/>
          <w:shd w:val="clear" w:color="auto" w:fill="FFFFFF"/>
        </w:rPr>
        <w:t>Ps: Year 2013 Statistics</w:t>
      </w:r>
    </w:p>
    <w:p w:rsidR="00273014" w:rsidRDefault="00273014" w:rsidP="00273014">
      <w:pPr>
        <w:rPr>
          <w:sz w:val="36"/>
        </w:rPr>
      </w:pPr>
      <w:r>
        <w:rPr>
          <w:noProof/>
          <w:lang w:eastAsia="en-PH"/>
        </w:rPr>
        <w:drawing>
          <wp:inline distT="0" distB="0" distL="0" distR="0">
            <wp:extent cx="5943600" cy="3729156"/>
            <wp:effectExtent l="76200" t="76200" r="133350" b="138430"/>
            <wp:docPr id="1" name="Picture 1" descr="South_East_Asia_Online_Users_Comscore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th_East_Asia_Online_Users_Comscore_re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1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3014" w:rsidRDefault="00273014" w:rsidP="00273014">
      <w:pPr>
        <w:jc w:val="center"/>
        <w:rPr>
          <w:rFonts w:ascii="Droid Serif" w:hAnsi="Droid Serif"/>
          <w:color w:val="444444"/>
          <w:shd w:val="clear" w:color="auto" w:fill="FFFFFF"/>
        </w:rPr>
      </w:pPr>
      <w:r>
        <w:rPr>
          <w:rFonts w:ascii="Droid Serif" w:hAnsi="Droid Serif"/>
          <w:color w:val="444444"/>
          <w:shd w:val="clear" w:color="auto" w:fill="FFFFFF"/>
        </w:rPr>
        <w:t>Figure1: Describes the percentage of the ages of the social Medias user.</w:t>
      </w:r>
    </w:p>
    <w:p w:rsidR="00273014" w:rsidRDefault="00273014" w:rsidP="00273014">
      <w:pPr>
        <w:rPr>
          <w:sz w:val="36"/>
        </w:rPr>
      </w:pPr>
    </w:p>
    <w:p w:rsidR="00273014" w:rsidRPr="00273014" w:rsidRDefault="00273014" w:rsidP="00273014">
      <w:pPr>
        <w:rPr>
          <w:sz w:val="32"/>
        </w:rPr>
      </w:pPr>
      <w:r w:rsidRPr="00273014">
        <w:rPr>
          <w:noProof/>
          <w:sz w:val="20"/>
          <w:lang w:eastAsia="en-PH"/>
        </w:rPr>
        <w:lastRenderedPageBreak/>
        <w:drawing>
          <wp:inline distT="0" distB="0" distL="0" distR="0" wp14:anchorId="6F53878B" wp14:editId="7283DFEC">
            <wp:extent cx="5943600" cy="3395334"/>
            <wp:effectExtent l="76200" t="76200" r="133350" b="129540"/>
            <wp:docPr id="2" name="Picture 2" descr="Social_Networking_South_East_Asia_Re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cial_Networking_South_East_Asia_Reg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3014" w:rsidRDefault="00273014" w:rsidP="00273014">
      <w:pPr>
        <w:jc w:val="center"/>
      </w:pPr>
      <w:r w:rsidRPr="00273014">
        <w:t>Figure2: This Describe the percentage of most visited social networking sites</w:t>
      </w:r>
      <w:r>
        <w:t>.</w:t>
      </w:r>
    </w:p>
    <w:p w:rsidR="00273014" w:rsidRDefault="00273014" w:rsidP="00273014">
      <w:pPr>
        <w:pBdr>
          <w:bottom w:val="single" w:sz="6" w:space="1" w:color="auto"/>
        </w:pBdr>
        <w:jc w:val="center"/>
      </w:pPr>
    </w:p>
    <w:p w:rsidR="00753181" w:rsidRDefault="00753181" w:rsidP="00273014">
      <w:pPr>
        <w:jc w:val="center"/>
      </w:pPr>
      <w:r>
        <w:t xml:space="preserve">This data is based on </w:t>
      </w:r>
      <w:r w:rsidRPr="00753181">
        <w:t>The Statistics Portal</w:t>
      </w:r>
      <w:r>
        <w:t xml:space="preserve"> that </w:t>
      </w:r>
      <w:r w:rsidRPr="00753181">
        <w:t>shows the internet penetration rate in selected Asia Pacific markets in as of July 2016. During the survey period, the estimated internet penetration in the Philippines was 43.5 percent.</w:t>
      </w:r>
    </w:p>
    <w:p w:rsidR="00753181" w:rsidRDefault="00753181" w:rsidP="00273014">
      <w:pPr>
        <w:jc w:val="center"/>
      </w:pPr>
      <w:r>
        <w:t xml:space="preserve">Sources: </w:t>
      </w:r>
      <w:hyperlink r:id="rId7" w:history="1">
        <w:r w:rsidRPr="003B5E09">
          <w:rPr>
            <w:rStyle w:val="Hyperlink"/>
          </w:rPr>
          <w:t>http://www.statista.com/statistics/281668/internet-penetration-in-southeast-asian-countries/</w:t>
        </w:r>
      </w:hyperlink>
    </w:p>
    <w:p w:rsidR="00753181" w:rsidRPr="00753181" w:rsidRDefault="00753181" w:rsidP="00273014">
      <w:pPr>
        <w:jc w:val="center"/>
        <w:rPr>
          <w:b/>
        </w:rPr>
      </w:pPr>
      <w:r w:rsidRPr="00753181">
        <w:rPr>
          <w:b/>
        </w:rPr>
        <w:t>PS: Year 2016 Statistics</w:t>
      </w:r>
    </w:p>
    <w:p w:rsidR="005F6BD3" w:rsidRDefault="005F6BD3" w:rsidP="00273014">
      <w:pPr>
        <w:jc w:val="center"/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58240" behindDoc="0" locked="0" layoutInCell="1" allowOverlap="1" wp14:anchorId="5BA8EC2C" wp14:editId="7A79352A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943600" cy="398145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753181">
        <w:t>Figure3: Out of 28 countries in Asia Pacific, Philippines is in 14</w:t>
      </w:r>
      <w:r w:rsidR="00753181" w:rsidRPr="00753181">
        <w:rPr>
          <w:vertAlign w:val="superscript"/>
        </w:rPr>
        <w:t>th</w:t>
      </w:r>
    </w:p>
    <w:p w:rsidR="00753181" w:rsidRDefault="00753181" w:rsidP="00273014">
      <w:pPr>
        <w:pBdr>
          <w:bottom w:val="single" w:sz="6" w:space="1" w:color="auto"/>
        </w:pBdr>
        <w:jc w:val="center"/>
      </w:pPr>
    </w:p>
    <w:p w:rsidR="008E2A9E" w:rsidRDefault="008E2A9E" w:rsidP="00273014">
      <w:pPr>
        <w:jc w:val="center"/>
      </w:pPr>
      <w:r>
        <w:t xml:space="preserve">This Data was conducted in </w:t>
      </w:r>
      <w:r w:rsidRPr="008E2A9E">
        <w:t>Bullying in South-East Asian Countries: A rev</w:t>
      </w:r>
      <w:r>
        <w:t>iew. This Data shows the percentage of cyberbullying in every year therefore, as the year pass by cyberbullying is also increasing.</w:t>
      </w:r>
    </w:p>
    <w:p w:rsidR="007B472E" w:rsidRDefault="007B472E" w:rsidP="00273014">
      <w:pPr>
        <w:jc w:val="center"/>
      </w:pPr>
    </w:p>
    <w:p w:rsidR="007B472E" w:rsidRDefault="008E2A9E" w:rsidP="00273014">
      <w:pPr>
        <w:jc w:val="center"/>
      </w:pPr>
      <w:r w:rsidRPr="008E2A9E">
        <w:lastRenderedPageBreak/>
        <w:drawing>
          <wp:inline distT="0" distB="0" distL="0" distR="0">
            <wp:extent cx="5248275" cy="3571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2E" w:rsidRDefault="008E2A9E" w:rsidP="00273014">
      <w:pPr>
        <w:jc w:val="center"/>
      </w:pPr>
      <w:r>
        <w:t xml:space="preserve">Figure4: </w:t>
      </w:r>
      <w:r w:rsidRPr="008E2A9E">
        <w:t>Bullying in South-East Asian Countries: A review</w:t>
      </w:r>
      <w:r>
        <w:t xml:space="preserve"> – Percentage of pupils respond.</w:t>
      </w:r>
    </w:p>
    <w:p w:rsidR="00CB35CB" w:rsidRDefault="00CB35CB" w:rsidP="008E2A9E"/>
    <w:p w:rsidR="00CB35CB" w:rsidRPr="008E2A9E" w:rsidRDefault="00CB35CB" w:rsidP="00273014">
      <w:pPr>
        <w:jc w:val="center"/>
        <w:rPr>
          <w:b/>
        </w:rPr>
      </w:pPr>
      <w:r w:rsidRPr="008E2A9E">
        <w:rPr>
          <w:b/>
        </w:rPr>
        <w:t>Other Documents that have cyberbullying statistics</w:t>
      </w:r>
    </w:p>
    <w:p w:rsidR="00CB35CB" w:rsidRDefault="00CB35CB" w:rsidP="00CB35CB">
      <w:pPr>
        <w:jc w:val="center"/>
      </w:pPr>
      <w:r>
        <w:t xml:space="preserve">Student Reports of Bullying and </w:t>
      </w:r>
      <w:r>
        <w:t xml:space="preserve">Cyber-Bullying: Results </w:t>
      </w:r>
      <w:r>
        <w:t xml:space="preserve">from the 2007 School Crime Supplement to the National </w:t>
      </w:r>
      <w:r>
        <w:t>Crime Victimization Survey</w:t>
      </w:r>
    </w:p>
    <w:p w:rsidR="008E2A9E" w:rsidRDefault="008E2A9E" w:rsidP="00CB35CB">
      <w:pPr>
        <w:jc w:val="center"/>
      </w:pPr>
    </w:p>
    <w:p w:rsidR="008E2A9E" w:rsidRDefault="008E2A9E" w:rsidP="008E2A9E">
      <w:pPr>
        <w:jc w:val="center"/>
      </w:pPr>
      <w:r>
        <w:t>Determinants f</w:t>
      </w:r>
      <w:r>
        <w:t xml:space="preserve">or Bullying Victimization among </w:t>
      </w:r>
      <w:r>
        <w:t>11–16-Year-Olds in 15 Lo</w:t>
      </w:r>
      <w:r>
        <w:t xml:space="preserve">w- and Middle-Income Countries: </w:t>
      </w:r>
      <w:r>
        <w:t>A Multi-Level Study</w:t>
      </w:r>
    </w:p>
    <w:p w:rsidR="008E2A9E" w:rsidRDefault="008E2A9E" w:rsidP="008E2A9E">
      <w:pPr>
        <w:jc w:val="center"/>
      </w:pPr>
    </w:p>
    <w:p w:rsidR="008E2A9E" w:rsidRDefault="008E2A9E" w:rsidP="008E2A9E">
      <w:pPr>
        <w:jc w:val="center"/>
      </w:pPr>
      <w:r>
        <w:t xml:space="preserve">Cyberbullying among Filipino Adolescents </w:t>
      </w:r>
    </w:p>
    <w:p w:rsidR="008E2A9E" w:rsidRDefault="008E2A9E" w:rsidP="008E2A9E">
      <w:pPr>
        <w:jc w:val="center"/>
      </w:pPr>
    </w:p>
    <w:p w:rsidR="008E2A9E" w:rsidRDefault="008E2A9E" w:rsidP="008E2A9E">
      <w:pPr>
        <w:jc w:val="center"/>
      </w:pPr>
      <w:r>
        <w:t>PREVALENCE OF BULLYING IN RIZAL TECHNOLOGIC</w:t>
      </w:r>
      <w:r>
        <w:t xml:space="preserve">AL UNIVERSITY: </w:t>
      </w:r>
      <w:r>
        <w:t>A BASIS FOR A PROPOSED INSTITUTIONAL GUIDELINES AND PROCEDURES</w:t>
      </w:r>
    </w:p>
    <w:p w:rsidR="008E2A9E" w:rsidRDefault="008E2A9E" w:rsidP="008E2A9E">
      <w:pPr>
        <w:jc w:val="center"/>
      </w:pPr>
    </w:p>
    <w:p w:rsidR="008E2A9E" w:rsidRDefault="008E2A9E" w:rsidP="008E2A9E">
      <w:pPr>
        <w:jc w:val="center"/>
      </w:pPr>
      <w:bookmarkStart w:id="0" w:name="_GoBack"/>
      <w:bookmarkEnd w:id="0"/>
    </w:p>
    <w:p w:rsidR="00CB35CB" w:rsidRPr="00273014" w:rsidRDefault="00CB35CB" w:rsidP="00CB35CB">
      <w:pPr>
        <w:jc w:val="center"/>
      </w:pPr>
    </w:p>
    <w:sectPr w:rsidR="00CB35CB" w:rsidRPr="0027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14"/>
    <w:rsid w:val="00273014"/>
    <w:rsid w:val="005F6BD3"/>
    <w:rsid w:val="00741FFC"/>
    <w:rsid w:val="00753181"/>
    <w:rsid w:val="007B472E"/>
    <w:rsid w:val="008E2A9E"/>
    <w:rsid w:val="00CB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C2A83-45FC-4CE5-989C-3C92736E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http://www.statista.com/statistics/281668/internet-penetration-in-southeast-asian-count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ighthouseinsights.in/comscore-southeast-asia-digital-2013-report-62m-web-users-facebook-leads-followed-by-twitter-linkedin-and-tumblr.html/" TargetMode="Externa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800" b="1" i="0">
                <a:effectLst/>
              </a:rPr>
              <a:t>Internet penetration in Asia Pacific as of July 2016</a:t>
            </a:r>
          </a:p>
        </c:rich>
      </c:tx>
      <c:layout>
        <c:manualLayout>
          <c:xMode val="edge"/>
          <c:yMode val="edge"/>
          <c:x val="0.13188555757453396"/>
          <c:y val="3.18979266347687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Pt>
            <c:idx val="13"/>
            <c:invertIfNegative val="0"/>
            <c:bubble3D val="0"/>
            <c:spPr>
              <a:solidFill>
                <a:srgbClr val="FF0000"/>
              </a:solidFill>
              <a:ln w="9525" cap="flat" cmpd="sng" algn="ctr">
                <a:solidFill>
                  <a:schemeClr val="accent1"/>
                </a:solidFill>
                <a:miter lim="800000"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dPt>
          <c:cat>
            <c:strRef>
              <c:f>Sheet1!$A$1:$A$28</c:f>
              <c:strCache>
                <c:ptCount val="28"/>
                <c:pt idx="0">
                  <c:v>Japan</c:v>
                </c:pt>
                <c:pt idx="1">
                  <c:v>New Zealand</c:v>
                </c:pt>
                <c:pt idx="2">
                  <c:v>South Korea</c:v>
                </c:pt>
                <c:pt idx="3">
                  <c:v>Australia</c:v>
                </c:pt>
                <c:pt idx="4">
                  <c:v>Singapore</c:v>
                </c:pt>
                <c:pt idx="5">
                  <c:v>Hong Kong</c:v>
                </c:pt>
                <c:pt idx="6">
                  <c:v>Macau</c:v>
                </c:pt>
                <c:pt idx="7">
                  <c:v>Brunei</c:v>
                </c:pt>
                <c:pt idx="8">
                  <c:v>Malaysia</c:v>
                </c:pt>
                <c:pt idx="9">
                  <c:v>Mladives</c:v>
                </c:pt>
                <c:pt idx="10">
                  <c:v>China</c:v>
                </c:pt>
                <c:pt idx="11">
                  <c:v>Vietnam</c:v>
                </c:pt>
                <c:pt idx="12">
                  <c:v>Fiji</c:v>
                </c:pt>
                <c:pt idx="13">
                  <c:v>Philippines</c:v>
                </c:pt>
                <c:pt idx="14">
                  <c:v>Thailand</c:v>
                </c:pt>
                <c:pt idx="15">
                  <c:v>Bhutan</c:v>
                </c:pt>
                <c:pt idx="16">
                  <c:v>Mongolia</c:v>
                </c:pt>
                <c:pt idx="17">
                  <c:v>India</c:v>
                </c:pt>
                <c:pt idx="18">
                  <c:v>Sri Lanka</c:v>
                </c:pt>
                <c:pt idx="19">
                  <c:v>Indonesia</c:v>
                </c:pt>
                <c:pt idx="20">
                  <c:v>Pakistan</c:v>
                </c:pt>
                <c:pt idx="21">
                  <c:v>Nepal</c:v>
                </c:pt>
                <c:pt idx="22">
                  <c:v>Laos</c:v>
                </c:pt>
                <c:pt idx="23">
                  <c:v>Bangladesh</c:v>
                </c:pt>
                <c:pt idx="24">
                  <c:v>Papua New Guinea</c:v>
                </c:pt>
                <c:pt idx="25">
                  <c:v>Cambodia</c:v>
                </c:pt>
                <c:pt idx="26">
                  <c:v>Myanmar</c:v>
                </c:pt>
                <c:pt idx="27">
                  <c:v>Timor-Leste</c:v>
                </c:pt>
              </c:strCache>
            </c:strRef>
          </c:cat>
          <c:val>
            <c:numRef>
              <c:f>Sheet1!$B$1:$B$28</c:f>
              <c:numCache>
                <c:formatCode>General</c:formatCode>
                <c:ptCount val="28"/>
                <c:pt idx="0">
                  <c:v>91</c:v>
                </c:pt>
                <c:pt idx="1">
                  <c:v>89.4</c:v>
                </c:pt>
                <c:pt idx="2">
                  <c:v>85.7</c:v>
                </c:pt>
                <c:pt idx="3">
                  <c:v>85.1</c:v>
                </c:pt>
                <c:pt idx="4">
                  <c:v>82.5</c:v>
                </c:pt>
                <c:pt idx="5">
                  <c:v>74.099999999999994</c:v>
                </c:pt>
                <c:pt idx="6">
                  <c:v>72.599999999999994</c:v>
                </c:pt>
                <c:pt idx="7">
                  <c:v>72.3</c:v>
                </c:pt>
                <c:pt idx="8">
                  <c:v>68.599999999999994</c:v>
                </c:pt>
                <c:pt idx="9">
                  <c:v>53.6</c:v>
                </c:pt>
                <c:pt idx="10">
                  <c:v>52.2</c:v>
                </c:pt>
                <c:pt idx="11">
                  <c:v>52</c:v>
                </c:pt>
                <c:pt idx="12">
                  <c:v>46.8</c:v>
                </c:pt>
                <c:pt idx="13">
                  <c:v>43.5</c:v>
                </c:pt>
                <c:pt idx="14">
                  <c:v>42.7</c:v>
                </c:pt>
                <c:pt idx="15">
                  <c:v>36.9</c:v>
                </c:pt>
                <c:pt idx="16">
                  <c:v>35.6</c:v>
                </c:pt>
                <c:pt idx="17">
                  <c:v>34.799999999999997</c:v>
                </c:pt>
                <c:pt idx="18">
                  <c:v>29.3</c:v>
                </c:pt>
                <c:pt idx="19">
                  <c:v>20.399999999999999</c:v>
                </c:pt>
                <c:pt idx="20">
                  <c:v>17.8</c:v>
                </c:pt>
                <c:pt idx="21">
                  <c:v>17.2</c:v>
                </c:pt>
                <c:pt idx="22">
                  <c:v>15.7</c:v>
                </c:pt>
                <c:pt idx="23">
                  <c:v>13.2</c:v>
                </c:pt>
                <c:pt idx="24">
                  <c:v>11.7</c:v>
                </c:pt>
                <c:pt idx="25">
                  <c:v>11.1</c:v>
                </c:pt>
                <c:pt idx="26">
                  <c:v>2.5</c:v>
                </c:pt>
                <c:pt idx="27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-1077533904"/>
        <c:axId val="-1077526832"/>
      </c:barChart>
      <c:catAx>
        <c:axId val="-10775339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7526832"/>
        <c:crosses val="autoZero"/>
        <c:auto val="1"/>
        <c:lblAlgn val="ctr"/>
        <c:lblOffset val="100"/>
        <c:noMultiLvlLbl val="0"/>
      </c:catAx>
      <c:valAx>
        <c:axId val="-10775268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77533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Samillano</dc:creator>
  <cp:keywords/>
  <dc:description/>
  <cp:lastModifiedBy>Eva Samillano</cp:lastModifiedBy>
  <cp:revision>1</cp:revision>
  <dcterms:created xsi:type="dcterms:W3CDTF">2016-08-23T11:28:00Z</dcterms:created>
  <dcterms:modified xsi:type="dcterms:W3CDTF">2016-08-23T14:13:00Z</dcterms:modified>
</cp:coreProperties>
</file>