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6FFBD66B" wp14:textId="5D4043FD">
      <w:r w:rsidR="15B825D2">
        <w:rPr/>
        <w:t>Okay, here is a breakdown of the potential reasons to short Enron based on the provided text, the specific details supporting those reasons, and the investigation/discovery methods described or implied in "The Smartest Guys in the Room."</w:t>
      </w:r>
    </w:p>
    <w:p xmlns:wp14="http://schemas.microsoft.com/office/word/2010/wordml" w:rsidP="15B825D2" wp14:paraId="0AE8966D" wp14:textId="2279FF9D">
      <w:pPr>
        <w:pStyle w:val="Normal"/>
      </w:pPr>
      <w:r w:rsidR="15B825D2">
        <w:rPr/>
        <w:t xml:space="preserve"> </w:t>
      </w:r>
    </w:p>
    <w:p xmlns:wp14="http://schemas.microsoft.com/office/word/2010/wordml" w:rsidP="15B825D2" wp14:paraId="71220EEF" wp14:textId="6D2C058B">
      <w:pPr>
        <w:pStyle w:val="Normal"/>
      </w:pPr>
      <w:r w:rsidR="15B825D2">
        <w:rPr/>
        <w:t>**Overall Themes for Shorting:** Opacity, Aggressive/Questionable Accounting, Unsustainable Business Models, Management Issues/Culture, Hidden Debt/Risk.</w:t>
      </w:r>
    </w:p>
    <w:p xmlns:wp14="http://schemas.microsoft.com/office/word/2010/wordml" w:rsidP="15B825D2" wp14:paraId="75F78B2E" wp14:textId="7B8F83D2">
      <w:pPr>
        <w:pStyle w:val="Normal"/>
      </w:pPr>
      <w:r w:rsidR="15B825D2">
        <w:rPr/>
        <w:t xml:space="preserve"> </w:t>
      </w:r>
    </w:p>
    <w:p xmlns:wp14="http://schemas.microsoft.com/office/word/2010/wordml" w:rsidP="15B825D2" wp14:paraId="6D707015" wp14:textId="68E39B4C">
      <w:pPr>
        <w:pStyle w:val="Normal"/>
      </w:pPr>
      <w:r w:rsidR="15B825D2">
        <w:rPr/>
        <w:t>---</w:t>
      </w:r>
    </w:p>
    <w:p xmlns:wp14="http://schemas.microsoft.com/office/word/2010/wordml" w:rsidP="15B825D2" wp14:paraId="5505021E" wp14:textId="573FF527">
      <w:pPr>
        <w:pStyle w:val="Normal"/>
      </w:pPr>
      <w:r w:rsidR="15B825D2">
        <w:rPr/>
        <w:t xml:space="preserve"> </w:t>
      </w:r>
    </w:p>
    <w:p xmlns:wp14="http://schemas.microsoft.com/office/word/2010/wordml" w:rsidP="15B825D2" wp14:paraId="1B658731" wp14:textId="566A0C5E">
      <w:pPr>
        <w:pStyle w:val="Normal"/>
      </w:pPr>
      <w:r w:rsidR="15B825D2">
        <w:rPr/>
        <w:t>**1. Reason to Short: Accounting Irregularities &amp; Lack of Transparency**</w:t>
      </w:r>
    </w:p>
    <w:p xmlns:wp14="http://schemas.microsoft.com/office/word/2010/wordml" w:rsidP="15B825D2" wp14:paraId="6ECFF27B" wp14:textId="4356CE98">
      <w:pPr>
        <w:pStyle w:val="Normal"/>
      </w:pPr>
      <w:r w:rsidR="15B825D2">
        <w:rPr/>
        <w:t xml:space="preserve"> </w:t>
      </w:r>
    </w:p>
    <w:p xmlns:wp14="http://schemas.microsoft.com/office/word/2010/wordml" w:rsidP="15B825D2" wp14:paraId="57111768" wp14:textId="6169F7ED">
      <w:pPr>
        <w:pStyle w:val="Normal"/>
      </w:pPr>
      <w:r w:rsidR="15B825D2">
        <w:rPr/>
        <w:t>*   **Detail:** Enron Oil Scandal (1985-1987) - Shifting profits between periods using "fictitious losses" and sham transactions (Isla, Southwest, Petropol) with non-existent counterparties. Funds diverted to personal accounts (Mastroeni/Borget). Management aware but minimized/covered it up ("Please keep making us millions").</w:t>
      </w:r>
    </w:p>
    <w:p xmlns:wp14="http://schemas.microsoft.com/office/word/2010/wordml" w:rsidP="15B825D2" wp14:paraId="2E5D2EE4" wp14:textId="2D1C9A56">
      <w:pPr>
        <w:pStyle w:val="Normal"/>
      </w:pPr>
      <w:r w:rsidR="15B825D2">
        <w:rPr/>
        <w:t xml:space="preserve">    *   **Discovery Method:** Internal Audit flags (leaked/whistleblower potential), Bank inquiry (Apple Bank), Subsequent mandatory restatements of financials, Court records from lawsuits/prosecutions (after the fact).</w:t>
      </w:r>
    </w:p>
    <w:p xmlns:wp14="http://schemas.microsoft.com/office/word/2010/wordml" w:rsidP="15B825D2" wp14:paraId="0CD4535F" wp14:textId="666EEAC7">
      <w:pPr>
        <w:pStyle w:val="Normal"/>
      </w:pPr>
      <w:r w:rsidR="15B825D2">
        <w:rPr/>
        <w:t xml:space="preserve"> </w:t>
      </w:r>
    </w:p>
    <w:p xmlns:wp14="http://schemas.microsoft.com/office/word/2010/wordml" w:rsidP="15B825D2" wp14:paraId="66507D36" wp14:textId="7F021CAA">
      <w:pPr>
        <w:pStyle w:val="Normal"/>
      </w:pPr>
      <w:r w:rsidR="15B825D2">
        <w:rPr/>
        <w:t>*   **Detail:** Aggressive use of Mark-to-Market (MtM) accounting, extended beyond liquid commodities to long-term contracts and illiquid assets (from 1992 onwards). Booking profits years before cash received. Valuation based on internal models ("management's best estimates") with subjective assumptions, prone to manipulation.</w:t>
      </w:r>
    </w:p>
    <w:p xmlns:wp14="http://schemas.microsoft.com/office/word/2010/wordml" w:rsidP="15B825D2" wp14:paraId="36B8B66A" wp14:textId="0B163B71">
      <w:pPr>
        <w:pStyle w:val="Normal"/>
      </w:pPr>
      <w:r w:rsidR="15B825D2">
        <w:rPr/>
        <w:t xml:space="preserve">    *   **Discovery Method:** Reading SEC Filings (10-Ks, 10-Qs) noting the adoption and expansion of MtM; Analyzing financial statements for disconnect between reported earnings and actual cash flow (Cash Flow Statement vs. Income Statement); Understanding GAAP limitations for MtM on illiquid assets; Skeptical financial analysis (questioning the source/quality of earnings); Media reports questioning MtM (Forbes 1993, Fortune 1996, WSJ 2000).</w:t>
      </w:r>
    </w:p>
    <w:p xmlns:wp14="http://schemas.microsoft.com/office/word/2010/wordml" w:rsidP="15B825D2" wp14:paraId="6B6DDCCB" wp14:textId="032EC1AD">
      <w:pPr>
        <w:pStyle w:val="Normal"/>
      </w:pPr>
      <w:r w:rsidR="15B825D2">
        <w:rPr/>
        <w:t xml:space="preserve"> </w:t>
      </w:r>
    </w:p>
    <w:p xmlns:wp14="http://schemas.microsoft.com/office/word/2010/wordml" w:rsidP="15B825D2" wp14:paraId="5C2D3516" wp14:textId="37EC0892">
      <w:pPr>
        <w:pStyle w:val="Normal"/>
      </w:pPr>
      <w:r w:rsidR="15B825D2">
        <w:rPr/>
        <w:t>*   **Detail:** Creation and use of Special Purpose Entities (SPEs) and off-balance-sheet vehicles (Cactus, JEDI, EPP, Whitewing/Osprey, Marlin, Raptors, etc.) starting in early 1990s, accelerating later. Designed to hide debt, inflate earnings, and generate cash flow that wasn't from core operations. Often barely met the 3% independent equity rule, with independence questionable (Friends of Enron, LJM).</w:t>
      </w:r>
    </w:p>
    <w:p xmlns:wp14="http://schemas.microsoft.com/office/word/2010/wordml" w:rsidP="15B825D2" wp14:paraId="41DFCADB" wp14:textId="09052CD3">
      <w:pPr>
        <w:pStyle w:val="Normal"/>
      </w:pPr>
      <w:r w:rsidR="15B825D2">
        <w:rPr/>
        <w:t xml:space="preserve">    *   **Discovery Method:** Reading SEC Filings (10-Ks, 10-Qs, Proxies) - *especially footnotes and Management Discussion &amp; Analysis (MD&amp;A)* detailing related-party transactions and off-balance-sheet arrangements; Understanding SPE accounting rules (FAS 125, FAS 140, 3% rule); Financial statement analysis (looking for minority interest line items, deconsolidated entities, high debt levels masked by complex structures); Questioning company disclosures on conference calls/investor meetings; Talking to bankers involved in structured finance deals (potential for leaks/industry knowledge); Forensic accounting analysis.</w:t>
      </w:r>
    </w:p>
    <w:p xmlns:wp14="http://schemas.microsoft.com/office/word/2010/wordml" w:rsidP="15B825D2" wp14:paraId="5A34004F" wp14:textId="5A431003">
      <w:pPr>
        <w:pStyle w:val="Normal"/>
      </w:pPr>
      <w:r w:rsidR="15B825D2">
        <w:rPr/>
        <w:t xml:space="preserve"> </w:t>
      </w:r>
    </w:p>
    <w:p xmlns:wp14="http://schemas.microsoft.com/office/word/2010/wordml" w:rsidP="15B825D2" wp14:paraId="611639F3" wp14:textId="5B9626B8">
      <w:pPr>
        <w:pStyle w:val="Normal"/>
      </w:pPr>
      <w:r w:rsidR="15B825D2">
        <w:rPr/>
        <w:t>*   **Detail:** Questionable "Quality of Earnings" - Reliance on one-time asset sales (e.g., Teesside stake, EOG shares, EES stake), gains from own stock hedges (Raptors), and complex financing structures rather than core operational profits to meet analyst targets (mid-1990s onwards). Misclassifying non-recurring gains as recurring income.</w:t>
      </w:r>
    </w:p>
    <w:p xmlns:wp14="http://schemas.microsoft.com/office/word/2010/wordml" w:rsidP="15B825D2" wp14:paraId="0A10A8DB" wp14:textId="0C0BD1DB">
      <w:pPr>
        <w:pStyle w:val="Normal"/>
      </w:pPr>
      <w:r w:rsidR="15B825D2">
        <w:rPr/>
        <w:t xml:space="preserve">    *   **Discovery Method:** Detailed reading of SEC filings (10-Ks, 10-Qs) and footnotes to identify asset sales and non-recurring items contributing to reported earnings; Analyzing segment reporting data over time; Cash flow statement analysis (comparing operating cash flow to net income); Media reports highlighting reliance on asset sales (Fortune 1996); Skeptical financial analysis questioning sustainability of earnings sources.</w:t>
      </w:r>
    </w:p>
    <w:p xmlns:wp14="http://schemas.microsoft.com/office/word/2010/wordml" w:rsidP="15B825D2" wp14:paraId="146AA49D" wp14:textId="4314DD8B">
      <w:pPr>
        <w:pStyle w:val="Normal"/>
      </w:pPr>
      <w:r w:rsidR="15B825D2">
        <w:rPr/>
        <w:t xml:space="preserve"> </w:t>
      </w:r>
    </w:p>
    <w:p xmlns:wp14="http://schemas.microsoft.com/office/word/2010/wordml" w:rsidP="15B825D2" wp14:paraId="012AAB47" wp14:textId="3F6D8C83">
      <w:pPr>
        <w:pStyle w:val="Normal"/>
      </w:pPr>
      <w:r w:rsidR="15B825D2">
        <w:rPr/>
        <w:t>*   **Detail:** Use of "Prepay" transactions (with Mahonia, Delta, etc.) disguised as commodity trades to borrow billions off-balance-sheet, generating reported operating cash flow that was actually financing cash flow (late 1990s onwards).</w:t>
      </w:r>
    </w:p>
    <w:p xmlns:wp14="http://schemas.microsoft.com/office/word/2010/wordml" w:rsidP="15B825D2" wp14:paraId="6C5DE712" wp14:textId="2884B066">
      <w:pPr>
        <w:pStyle w:val="Normal"/>
      </w:pPr>
      <w:r w:rsidR="15B825D2">
        <w:rPr/>
        <w:t xml:space="preserve">    *   **Discovery Method:** Analyzing Cash Flow Statements for large, unexplained swings in operating cash flow, particularly related to trading collateral/deposits; Understanding structured finance techniques used by energy traders; Questioning large increases in "Trading Liabilities" on the balance sheet; Talking to bankers involved in these specific structures (potential for leaks); Forensic accounting analysis.</w:t>
      </w:r>
    </w:p>
    <w:p xmlns:wp14="http://schemas.microsoft.com/office/word/2010/wordml" w:rsidP="15B825D2" wp14:paraId="2D28A8FA" wp14:textId="35527DAD">
      <w:pPr>
        <w:pStyle w:val="Normal"/>
      </w:pPr>
      <w:r w:rsidR="15B825D2">
        <w:rPr/>
        <w:t xml:space="preserve"> </w:t>
      </w:r>
    </w:p>
    <w:p xmlns:wp14="http://schemas.microsoft.com/office/word/2010/wordml" w:rsidP="15B825D2" wp14:paraId="2FA181AF" wp14:textId="1130AC80">
      <w:pPr>
        <w:pStyle w:val="Normal"/>
      </w:pPr>
      <w:r w:rsidR="15B825D2">
        <w:rPr/>
        <w:t>*   **Detail:** Financial Statements were deliberately complex and opaque. Footnotes regarding related-party transactions (LJM) were nearly incomprehensible. Balance sheets and cash flow statements often delayed.</w:t>
      </w:r>
    </w:p>
    <w:p xmlns:wp14="http://schemas.microsoft.com/office/word/2010/wordml" w:rsidP="15B825D2" wp14:paraId="41B00A6A" wp14:textId="3260036F">
      <w:pPr>
        <w:pStyle w:val="Normal"/>
      </w:pPr>
      <w:r w:rsidR="15B825D2">
        <w:rPr/>
        <w:t xml:space="preserve">    *   **Discovery Method:** Reading SEC Filings and attempting to understand footnotes (difficulty itself is a red flag); Analyst frustration (public comments about "black box"); Investor conference call Q&amp;A (Grubman demanding balance sheet); Direct questioning of management about complexity; Comparing disclosures to industry norms.</w:t>
      </w:r>
    </w:p>
    <w:p xmlns:wp14="http://schemas.microsoft.com/office/word/2010/wordml" w:rsidP="15B825D2" wp14:paraId="71FBDDFF" wp14:textId="4592B1FB">
      <w:pPr>
        <w:pStyle w:val="Normal"/>
      </w:pPr>
      <w:r w:rsidR="15B825D2">
        <w:rPr/>
        <w:t xml:space="preserve"> </w:t>
      </w:r>
    </w:p>
    <w:p xmlns:wp14="http://schemas.microsoft.com/office/word/2010/wordml" w:rsidP="15B825D2" wp14:paraId="43D4EDA0" wp14:textId="3AD2BC51">
      <w:pPr>
        <w:pStyle w:val="Normal"/>
      </w:pPr>
      <w:r w:rsidR="15B825D2">
        <w:rPr/>
        <w:t>*   **Detail:** The $1.2 billion reduction in Shareholder Equity (related to Raptor accounting errors) initially undisclosed in Q3 2001 earnings release, only mentioned obliquely on conference call.</w:t>
      </w:r>
    </w:p>
    <w:p xmlns:wp14="http://schemas.microsoft.com/office/word/2010/wordml" w:rsidP="15B825D2" wp14:paraId="56771100" wp14:textId="6E9632A0">
      <w:pPr>
        <w:pStyle w:val="Normal"/>
      </w:pPr>
      <w:r w:rsidR="15B825D2">
        <w:rPr/>
        <w:t xml:space="preserve">    *   **Discovery Method:** Close reading of Q3 2001 10-Q filing (released later); Careful listening/reading transcripts of Q3 2001 conference call; Media reports questioning the lack of disclosure (WSJ).</w:t>
      </w:r>
    </w:p>
    <w:p xmlns:wp14="http://schemas.microsoft.com/office/word/2010/wordml" w:rsidP="15B825D2" wp14:paraId="1470D106" wp14:textId="24CB7A4C">
      <w:pPr>
        <w:pStyle w:val="Normal"/>
      </w:pPr>
      <w:r w:rsidR="15B825D2">
        <w:rPr/>
        <w:t xml:space="preserve"> </w:t>
      </w:r>
    </w:p>
    <w:p xmlns:wp14="http://schemas.microsoft.com/office/word/2010/wordml" w:rsidP="15B825D2" wp14:paraId="6795E53A" wp14:textId="4BB2A43E">
      <w:pPr>
        <w:pStyle w:val="Normal"/>
      </w:pPr>
      <w:r w:rsidR="15B825D2">
        <w:rPr/>
        <w:t>**2. Reason to Short: Unsustainable Business Models &amp; Poor Investments**</w:t>
      </w:r>
    </w:p>
    <w:p xmlns:wp14="http://schemas.microsoft.com/office/word/2010/wordml" w:rsidP="15B825D2" wp14:paraId="2E2F23E9" wp14:textId="6216D62D">
      <w:pPr>
        <w:pStyle w:val="Normal"/>
      </w:pPr>
      <w:r w:rsidR="15B825D2">
        <w:rPr/>
        <w:t xml:space="preserve"> </w:t>
      </w:r>
    </w:p>
    <w:p xmlns:wp14="http://schemas.microsoft.com/office/word/2010/wordml" w:rsidP="15B825D2" wp14:paraId="01C7B0E3" wp14:textId="1C322674">
      <w:pPr>
        <w:pStyle w:val="Normal"/>
      </w:pPr>
      <w:r w:rsidR="15B825D2">
        <w:rPr/>
        <w:t>*   **Detail:** Enron International (EI) / Azurix - Massive capital expenditure on risky international projects (Dabhol, Brazil/Elektro, etc.) with questionable returns and high political risk. Overpaying for assets (Wessex). Strategy relied on hype and deal-making over operational execution and profitability. Azurix IPO based on flawed premise and failed quickly.</w:t>
      </w:r>
    </w:p>
    <w:p xmlns:wp14="http://schemas.microsoft.com/office/word/2010/wordml" w:rsidP="15B825D2" wp14:paraId="295422FB" wp14:textId="7F2A1F2F">
      <w:pPr>
        <w:pStyle w:val="Normal"/>
      </w:pPr>
      <w:r w:rsidR="15B825D2">
        <w:rPr/>
        <w:t xml:space="preserve">    *   **Discovery Method:** Analyzing Enron's capital expenditures and return on investment (ROI)/return on equity (ROE) metrics (consistently low); Assessing geopolitical risk of specific international projects; Reading company disclosures about project problems (Dabhol delays/renegotiations); Tracking Azurix stock performance post-IPO; Analyzing Azurix SEC filings showing losses and debt; Media reports on international project failures/Azurix struggles.</w:t>
      </w:r>
    </w:p>
    <w:p xmlns:wp14="http://schemas.microsoft.com/office/word/2010/wordml" w:rsidP="15B825D2" wp14:paraId="34328055" wp14:textId="054E3218">
      <w:pPr>
        <w:pStyle w:val="Normal"/>
      </w:pPr>
      <w:r w:rsidR="15B825D2">
        <w:rPr/>
        <w:t xml:space="preserve"> </w:t>
      </w:r>
    </w:p>
    <w:p xmlns:wp14="http://schemas.microsoft.com/office/word/2010/wordml" w:rsidP="15B825D2" wp14:paraId="79F2E070" wp14:textId="2156FA2D">
      <w:pPr>
        <w:pStyle w:val="Normal"/>
      </w:pPr>
      <w:r w:rsidR="15B825D2">
        <w:rPr/>
        <w:t>*   **Detail:** Enron Energy Services (EES) - Huge cash burn in a retail strategy based on overly optimistic deregulation assumptions. Signing loss-making long-term contracts. Hiding trading losses (~$1B) by merging desk into wholesale. Poor execution and customer service. Value based on dubious "Total Contract Value" (TCV) metric.</w:t>
      </w:r>
    </w:p>
    <w:p xmlns:wp14="http://schemas.microsoft.com/office/word/2010/wordml" w:rsidP="15B825D2" wp14:paraId="4AF49B57" wp14:textId="3A3DFA82">
      <w:pPr>
        <w:pStyle w:val="Normal"/>
      </w:pPr>
      <w:r w:rsidR="15B825D2">
        <w:rPr/>
        <w:t xml:space="preserve">    *   **Discovery Method:** Analyzing segment reporting (showing EES losses initially); Questioning the TCV metric's validity; Tracking the slow pace of state-level retail deregulation vs. company projections; Understanding the economics of retail energy (difficulty competing with regulated utilities); Insider accounts/whistleblowers (Ceconi); Investigating customer complaints/lawsuits.</w:t>
      </w:r>
    </w:p>
    <w:p xmlns:wp14="http://schemas.microsoft.com/office/word/2010/wordml" w:rsidP="15B825D2" wp14:paraId="4E656D76" wp14:textId="41F9FA45">
      <w:pPr>
        <w:pStyle w:val="Normal"/>
      </w:pPr>
      <w:r w:rsidR="15B825D2">
        <w:rPr/>
        <w:t xml:space="preserve"> </w:t>
      </w:r>
    </w:p>
    <w:p xmlns:wp14="http://schemas.microsoft.com/office/word/2010/wordml" w:rsidP="15B825D2" wp14:paraId="4F20695C" wp14:textId="70F11C5C">
      <w:pPr>
        <w:pStyle w:val="Normal"/>
      </w:pPr>
      <w:r w:rsidR="15B825D2">
        <w:rPr/>
        <w:t>*   **Detail:** Enron Broadband Services (EBS) - Hyped technology (Enron Intelligent Network) that wasn't ready or functional ("vaporware"). Massive cash burn ($500M/year) with little revenue. Reliance on accounting tricks (fiber swaps, Project Braveheart/Blockbuster deal) to book illusory profits. Business premise flawed due to bandwidth glut and telecom meltdown.</w:t>
      </w:r>
    </w:p>
    <w:p xmlns:wp14="http://schemas.microsoft.com/office/word/2010/wordml" w:rsidP="15B825D2" wp14:paraId="37CD88E4" wp14:textId="7E3E7620">
      <w:pPr>
        <w:pStyle w:val="Normal"/>
      </w:pPr>
      <w:r w:rsidR="15B825D2">
        <w:rPr/>
        <w:t xml:space="preserve">    *   **Discovery Method:** Understanding the state of the broadband/telecom market (overcapacity, crashing stocks); Questioning Enron's technological claims (talking to competitors, tech experts); Analyzing EBS financial disclosures for source of revenue/profits (fiber swaps, asset sales); Tracking the failure of the Blockbuster partnership; Insider accounts/whistleblowers; Skepticism towards hyperbolic valuations ($29B/$36B claim).</w:t>
      </w:r>
    </w:p>
    <w:p xmlns:wp14="http://schemas.microsoft.com/office/word/2010/wordml" w:rsidP="15B825D2" wp14:paraId="66C0101F" wp14:textId="56267DDE">
      <w:pPr>
        <w:pStyle w:val="Normal"/>
      </w:pPr>
      <w:r w:rsidR="15B825D2">
        <w:rPr/>
        <w:t xml:space="preserve"> </w:t>
      </w:r>
    </w:p>
    <w:p xmlns:wp14="http://schemas.microsoft.com/office/word/2010/wordml" w:rsidP="15B825D2" wp14:paraId="7FCE9EED" wp14:textId="69DFACED">
      <w:pPr>
        <w:pStyle w:val="Normal"/>
      </w:pPr>
      <w:r w:rsidR="15B825D2">
        <w:rPr/>
        <w:t>*   **Detail:** Poor Merchant Investments - Disastrous equity investments outside core energy (Kafus, Qualitech, NSM steel, metals trading) resulting in huge losses ($400M+) hidden within SPEs/Raptors.</w:t>
      </w:r>
    </w:p>
    <w:p xmlns:wp14="http://schemas.microsoft.com/office/word/2010/wordml" w:rsidP="15B825D2" wp14:paraId="6F8CBB52" wp14:textId="1CD1662C">
      <w:pPr>
        <w:pStyle w:val="Normal"/>
      </w:pPr>
      <w:r w:rsidR="15B825D2">
        <w:rPr/>
        <w:t xml:space="preserve">    *   **Discovery Method:** Analyzing disclosures about merchant investments (if available); Questioning the strategic fit of non-energy investments; Tracking the performance/bankruptcy of companies Enron invested in; Understanding the risks of specific industries (e.g., steel); Insider accounts about portfolio performance.</w:t>
      </w:r>
    </w:p>
    <w:p xmlns:wp14="http://schemas.microsoft.com/office/word/2010/wordml" w:rsidP="15B825D2" wp14:paraId="7D64C11E" wp14:textId="059E6556">
      <w:pPr>
        <w:pStyle w:val="Normal"/>
      </w:pPr>
      <w:r w:rsidR="15B825D2">
        <w:rPr/>
        <w:t xml:space="preserve"> </w:t>
      </w:r>
    </w:p>
    <w:p xmlns:wp14="http://schemas.microsoft.com/office/word/2010/wordml" w:rsidP="15B825D2" wp14:paraId="3ED52448" wp14:textId="46D6CFBF">
      <w:pPr>
        <w:pStyle w:val="Normal"/>
      </w:pPr>
      <w:r w:rsidR="15B825D2">
        <w:rPr/>
        <w:t>**3. Reason to Short: Management &amp; Cultural Issues**</w:t>
      </w:r>
    </w:p>
    <w:p xmlns:wp14="http://schemas.microsoft.com/office/word/2010/wordml" w:rsidP="15B825D2" wp14:paraId="02B0563D" wp14:textId="05A17AE1">
      <w:pPr>
        <w:pStyle w:val="Normal"/>
      </w:pPr>
      <w:r w:rsidR="15B825D2">
        <w:rPr/>
        <w:t xml:space="preserve"> </w:t>
      </w:r>
    </w:p>
    <w:p xmlns:wp14="http://schemas.microsoft.com/office/word/2010/wordml" w:rsidP="15B825D2" wp14:paraId="4E09C588" wp14:textId="4E1285CF">
      <w:pPr>
        <w:pStyle w:val="Normal"/>
      </w:pPr>
      <w:r w:rsidR="15B825D2">
        <w:rPr/>
        <w:t>*   **Detail:** Conflicts of Interest - Primarily Andy Fastow running LJM partnerships while CFO, negotiating deals with Enron where he benefited personally. Compensation structures encouraging bad deals (EES, EI developers paid up front). Nepotism (Lay family). Board conflicts (directors doing business with Enron, Lay controlling board).</w:t>
      </w:r>
    </w:p>
    <w:p xmlns:wp14="http://schemas.microsoft.com/office/word/2010/wordml" w:rsidP="15B825D2" wp14:paraId="131938C0" wp14:textId="379BD09A">
      <w:pPr>
        <w:pStyle w:val="Normal"/>
      </w:pPr>
      <w:r w:rsidR="15B825D2">
        <w:rPr/>
        <w:t xml:space="preserve">    *   **Discovery Method:** Reading SEC Filings (Proxy statements detailing related-party transactions, executive compensation, director affiliations); Understanding corporate governance best practices; Questioning the board's independence and oversight function; Media reports detailing conflicts (WSJ on LJM); Insider accounts/whistleblowers (Watkins memo).</w:t>
      </w:r>
    </w:p>
    <w:p xmlns:wp14="http://schemas.microsoft.com/office/word/2010/wordml" w:rsidP="15B825D2" wp14:paraId="3AAF3B19" wp14:textId="0A34FF5B">
      <w:pPr>
        <w:pStyle w:val="Normal"/>
      </w:pPr>
      <w:r w:rsidR="15B825D2">
        <w:rPr/>
        <w:t xml:space="preserve"> </w:t>
      </w:r>
    </w:p>
    <w:p xmlns:wp14="http://schemas.microsoft.com/office/word/2010/wordml" w:rsidP="15B825D2" wp14:paraId="6E9FA11D" wp14:textId="0AE3320A">
      <w:pPr>
        <w:pStyle w:val="Normal"/>
      </w:pPr>
      <w:r w:rsidR="15B825D2">
        <w:rPr/>
        <w:t>*   **Detail:** Lack of Controls / "Cowboy Culture" - RAC (Risk Assessment and Control) group was ineffective, overridden by dealmakers ("speed bump, not an obstacle"). Excessive spending, perks (jets, parties), and sense of entitlement. Culture of arrogance, internal conflict ("guys with spikes"), and focus on individual gain over teamwork. Belief they were "bulletproof."</w:t>
      </w:r>
    </w:p>
    <w:p xmlns:wp14="http://schemas.microsoft.com/office/word/2010/wordml" w:rsidP="15B825D2" wp14:paraId="5B4BA808" wp14:textId="0E917E6B">
      <w:pPr>
        <w:pStyle w:val="Normal"/>
      </w:pPr>
      <w:r w:rsidR="15B825D2">
        <w:rPr/>
        <w:t xml:space="preserve">    *   **Discovery Method:** Talking to former employees/competitors about corporate culture; Observing public statements/behavior of executives (Skilling's arrogance); Analyzing corporate expenses (if possible through filings, often difficult); Questioning the effectiveness of stated controls (RAC) versus the complexity/risk of deals being done; Observing high executive turnover/internal churn.</w:t>
      </w:r>
    </w:p>
    <w:p xmlns:wp14="http://schemas.microsoft.com/office/word/2010/wordml" w:rsidP="15B825D2" wp14:paraId="530B40BA" wp14:textId="6D1F5D12">
      <w:pPr>
        <w:pStyle w:val="Normal"/>
      </w:pPr>
      <w:r w:rsidR="15B825D2">
        <w:rPr/>
        <w:t xml:space="preserve"> </w:t>
      </w:r>
    </w:p>
    <w:p xmlns:wp14="http://schemas.microsoft.com/office/word/2010/wordml" w:rsidP="15B825D2" wp14:paraId="20C78B26" wp14:textId="3B551FBA">
      <w:pPr>
        <w:pStyle w:val="Normal"/>
      </w:pPr>
      <w:r w:rsidR="15B825D2">
        <w:rPr/>
        <w:t>*   **Detail:** Obsession with Stock Price &amp; Meeting Quarterly Numbers - Driving force behind many bad decisions and accounting manipulations. Skilling viewing stock as "report card." Aggressive guidance to analysts, pressure to "hit the number" at all costs, leading to frantic end-of-quarter deals and accounting tricks.</w:t>
      </w:r>
    </w:p>
    <w:p xmlns:wp14="http://schemas.microsoft.com/office/word/2010/wordml" w:rsidP="15B825D2" wp14:paraId="6CC04056" wp14:textId="711E4F79">
      <w:pPr>
        <w:pStyle w:val="Normal"/>
      </w:pPr>
      <w:r w:rsidR="15B825D2">
        <w:rPr/>
        <w:t xml:space="preserve">    *   **Discovery Method:** Listening to analyst conference calls/reading transcripts; Observing management's focus on stock price in public statements/employee meetings; Analyzing pattern of consistently meeting/beating EPS estimates by pennies; Looking for evidence of end-of-quarter spikes in deal activity or revenue recognition; Talking to analysts about guidance practices.</w:t>
      </w:r>
    </w:p>
    <w:p xmlns:wp14="http://schemas.microsoft.com/office/word/2010/wordml" w:rsidP="15B825D2" wp14:paraId="48724231" wp14:textId="48209F9F">
      <w:pPr>
        <w:pStyle w:val="Normal"/>
      </w:pPr>
      <w:r w:rsidR="15B825D2">
        <w:rPr/>
        <w:t xml:space="preserve"> </w:t>
      </w:r>
    </w:p>
    <w:p xmlns:wp14="http://schemas.microsoft.com/office/word/2010/wordml" w:rsidP="15B825D2" wp14:paraId="64A3476F" wp14:textId="5368FD34">
      <w:pPr>
        <w:pStyle w:val="Normal"/>
      </w:pPr>
      <w:r w:rsidR="15B825D2">
        <w:rPr/>
        <w:t>*   **Detail:** High-Level Departures &amp; Insider Selling - Key executives leaving (Kinder, Baxter, Pai, Rice, Skilling himself). Significant stock sales by insiders, particularly Lay (secretly paying off loans), Skilling, Pai.</w:t>
      </w:r>
    </w:p>
    <w:p xmlns:wp14="http://schemas.microsoft.com/office/word/2010/wordml" w:rsidP="15B825D2" wp14:paraId="57EBFBC4" wp14:textId="5810F32F">
      <w:pPr>
        <w:pStyle w:val="Normal"/>
      </w:pPr>
      <w:r w:rsidR="15B825D2">
        <w:rPr/>
        <w:t xml:space="preserve">    *   **Discovery Method:** Tracking executive departures through press releases/news reports; Monitoring insider stock sales via SEC Form 4 filings; Questioning the stated reasons for departures (especially Skilling's "personal reasons").</w:t>
      </w:r>
    </w:p>
    <w:p xmlns:wp14="http://schemas.microsoft.com/office/word/2010/wordml" w:rsidP="15B825D2" wp14:paraId="1E9E1258" wp14:textId="31486C84">
      <w:pPr>
        <w:pStyle w:val="Normal"/>
      </w:pPr>
      <w:r w:rsidR="15B825D2">
        <w:rPr/>
        <w:t xml:space="preserve"> </w:t>
      </w:r>
    </w:p>
    <w:p xmlns:wp14="http://schemas.microsoft.com/office/word/2010/wordml" w:rsidP="15B825D2" wp14:paraId="0220C13D" wp14:textId="1CC8664D">
      <w:pPr>
        <w:pStyle w:val="Normal"/>
      </w:pPr>
      <w:r w:rsidR="15B825D2">
        <w:rPr/>
        <w:t>**4. Reason to Short: Market Manipulation &amp; Regulatory Risk**</w:t>
      </w:r>
    </w:p>
    <w:p xmlns:wp14="http://schemas.microsoft.com/office/word/2010/wordml" w:rsidP="15B825D2" wp14:paraId="03857CF3" wp14:textId="484ABEF9">
      <w:pPr>
        <w:pStyle w:val="Normal"/>
      </w:pPr>
      <w:r w:rsidR="15B825D2">
        <w:rPr/>
        <w:t xml:space="preserve"> </w:t>
      </w:r>
    </w:p>
    <w:p xmlns:wp14="http://schemas.microsoft.com/office/word/2010/wordml" w:rsidP="15B825D2" wp14:paraId="3CB6CC0D" wp14:textId="6B07FAF6">
      <w:pPr>
        <w:pStyle w:val="Normal"/>
      </w:pPr>
      <w:r w:rsidR="15B825D2">
        <w:rPr/>
        <w:t>*   **Detail:** California Energy Market Manipulation - Using strategies like Death Star, Fat Boy, Ricochet to game the flawed market rules, create artificial congestion/shortages, and profit immensely during the crisis. Hiding the extent of trading profits.</w:t>
      </w:r>
    </w:p>
    <w:p xmlns:wp14="http://schemas.microsoft.com/office/word/2010/wordml" w:rsidP="15B825D2" wp14:paraId="7666617B" wp14:textId="6C1744D0">
      <w:pPr>
        <w:pStyle w:val="Normal"/>
      </w:pPr>
      <w:r w:rsidR="15B825D2">
        <w:rPr/>
        <w:t xml:space="preserve">    *   **Discovery Method:** Analyzing California energy market price spikes and volatility; Following regulatory investigations (FERC, CPUC); Talking to market participants/competitors; Insider accounts/whistleblowers (Belden himself initially, Watkins memo indirectly, subsequent leaks/investigations revealed strategy names).</w:t>
      </w:r>
    </w:p>
    <w:p xmlns:wp14="http://schemas.microsoft.com/office/word/2010/wordml" w:rsidP="15B825D2" wp14:paraId="77E2C810" wp14:textId="69D521C9">
      <w:pPr>
        <w:pStyle w:val="Normal"/>
      </w:pPr>
      <w:r w:rsidR="15B825D2">
        <w:rPr/>
        <w:t xml:space="preserve"> </w:t>
      </w:r>
    </w:p>
    <w:p xmlns:wp14="http://schemas.microsoft.com/office/word/2010/wordml" w:rsidP="15B825D2" wp14:paraId="69141727" wp14:textId="23D1F737">
      <w:pPr>
        <w:pStyle w:val="Normal"/>
      </w:pPr>
      <w:r w:rsidR="15B825D2">
        <w:rPr/>
        <w:t>**Summary of Methods:**</w:t>
      </w:r>
    </w:p>
    <w:p xmlns:wp14="http://schemas.microsoft.com/office/word/2010/wordml" w:rsidP="15B825D2" wp14:paraId="1E6C5AA0" wp14:textId="6D7C46C1">
      <w:pPr>
        <w:pStyle w:val="Normal"/>
      </w:pPr>
      <w:r w:rsidR="15B825D2">
        <w:rPr/>
        <w:t xml:space="preserve"> </w:t>
      </w:r>
    </w:p>
    <w:p xmlns:wp14="http://schemas.microsoft.com/office/word/2010/wordml" w:rsidP="15B825D2" wp14:paraId="727D46EC" wp14:textId="2BF740E0">
      <w:pPr>
        <w:pStyle w:val="Normal"/>
      </w:pPr>
      <w:r w:rsidR="15B825D2">
        <w:rPr/>
        <w:t>*   **SEC Filings Analysis:** Deep dives into 10-Ks, 10-Qs, Proxies, especially footnotes, MD&amp;A, related-party disclosures, executive compensation. Crucial for uncovering SPEs, accounting choices, debt, insider sales.</w:t>
      </w:r>
    </w:p>
    <w:p xmlns:wp14="http://schemas.microsoft.com/office/word/2010/wordml" w:rsidP="15B825D2" wp14:paraId="5E2177D7" wp14:textId="6245DCFC">
      <w:pPr>
        <w:pStyle w:val="Normal"/>
      </w:pPr>
      <w:r w:rsidR="15B825D2">
        <w:rPr/>
        <w:t>*   **Financial Statement Analysis:** Comparing income statements, balance sheets, and cash flow statements over time. Looking for disconnects (earnings vs. cash), rising debt, asset sales propping up income, changes in key ratios (ROI, ROE).</w:t>
      </w:r>
    </w:p>
    <w:p xmlns:wp14="http://schemas.microsoft.com/office/word/2010/wordml" w:rsidP="15B825D2" wp14:paraId="766DDF6D" wp14:textId="55ECBBBA">
      <w:pPr>
        <w:pStyle w:val="Normal"/>
      </w:pPr>
      <w:r w:rsidR="15B825D2">
        <w:rPr/>
        <w:t>*   **Understanding Accounting Rules:** Knowing GAAP, especially regarding MtM, SPEs, consolidation, revenue recognition, to spot aggressive interpretations or outright violations.</w:t>
      </w:r>
    </w:p>
    <w:p xmlns:wp14="http://schemas.microsoft.com/office/word/2010/wordml" w:rsidP="15B825D2" wp14:paraId="76EFB092" wp14:textId="7B97454F">
      <w:pPr>
        <w:pStyle w:val="Normal"/>
      </w:pPr>
      <w:r w:rsidR="15B825D2">
        <w:rPr/>
        <w:t>*   **Industry/Market Analysis:** Understanding the economics and competitive landscape of energy trading, international project development, retail energy, broadband/telecom to assess the viability of Enron's strategies and claims.</w:t>
      </w:r>
    </w:p>
    <w:p xmlns:wp14="http://schemas.microsoft.com/office/word/2010/wordml" w:rsidP="15B825D2" wp14:paraId="338DAB34" wp14:textId="47E6AD98">
      <w:pPr>
        <w:pStyle w:val="Normal"/>
      </w:pPr>
      <w:r w:rsidR="15B825D2">
        <w:rPr/>
        <w:t>*   **Following Media &amp; Analyst Reports:** Reading news articles (WSJ, Fortune, etc.), analyst reports (even bullish ones could contain red flags or useful data), and transcripts of conference calls/investor meetings.</w:t>
      </w:r>
    </w:p>
    <w:p xmlns:wp14="http://schemas.microsoft.com/office/word/2010/wordml" w:rsidP="15B825D2" wp14:paraId="681B13C3" wp14:textId="149B46F1">
      <w:pPr>
        <w:pStyle w:val="Normal"/>
      </w:pPr>
      <w:r w:rsidR="15B825D2">
        <w:rPr/>
        <w:t>*   **Talking to People (Implicit):** While short sellers might not have direct access, the *book's authors* relied heavily on interviews with insiders, competitors, bankers, regulators. A diligent short seller would network to gain similar insights where possible.</w:t>
      </w:r>
    </w:p>
    <w:p xmlns:wp14="http://schemas.microsoft.com/office/word/2010/wordml" w:rsidP="15B825D2" wp14:paraId="6F8BCBA8" wp14:textId="7689FF71">
      <w:pPr>
        <w:pStyle w:val="Normal"/>
      </w:pPr>
      <w:r w:rsidR="15B825D2">
        <w:rPr/>
        <w:t>*   **Regulatory Filings/Investigations:** Monitoring FERC, CPUC, SEC actions and reports provided crucial (though sometimes delayed) information, particularly regarding California.</w:t>
      </w:r>
    </w:p>
    <w:p xmlns:wp14="http://schemas.microsoft.com/office/word/2010/wordml" w:rsidP="15B825D2" wp14:paraId="610D0DEC" wp14:textId="76A4CAB0">
      <w:pPr>
        <w:pStyle w:val="Normal"/>
      </w:pPr>
      <w:r w:rsidR="15B825D2">
        <w:rPr/>
        <w:t>*   **Observing Management/Culture:** Paying attention to executive statements, tone, turnover, perks, and reported cultural attributes for signs of arrogance, desperation, or lack of control.</w:t>
      </w:r>
    </w:p>
    <w:p xmlns:wp14="http://schemas.microsoft.com/office/word/2010/wordml" w:rsidP="15B825D2" wp14:paraId="336CBF0F" wp14:textId="6E4E2C9D">
      <w:pPr>
        <w:pStyle w:val="Normal"/>
      </w:pPr>
      <w:r w:rsidR="15B825D2">
        <w:rPr/>
        <w:t xml:space="preserve"> </w:t>
      </w:r>
    </w:p>
    <w:p xmlns:wp14="http://schemas.microsoft.com/office/word/2010/wordml" w:rsidP="15B825D2" wp14:paraId="7D993771" wp14:textId="6A720B92">
      <w:pPr>
        <w:pStyle w:val="Normal"/>
      </w:pPr>
      <w:r w:rsidR="15B825D2">
        <w:rPr/>
        <w:t>The key takeaway is that no single item necessarily screamed "fraud" early on (except perhaps Enron Oil), but the *accumulation* of aggressive accounting, opaque structures, risky ventures, cultural issues, and management conflicts created a compelling case for skepticism and ultimately, for shorting the stock.</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3C9507"/>
    <w:rsid w:val="15B825D2"/>
    <w:rsid w:val="403C95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1294"/>
  <w15:chartTrackingRefBased/>
  <w15:docId w15:val="{7D014CAB-CB4A-40C7-A625-C19B63B364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2025-04-10T02:15:18.1929802Z</dcterms:created>
  <dcterms:modified xsi:type="dcterms:W3CDTF">2025-04-10T02:16:54.8066544Z</dcterms:modified>
  <dc:creator>wang sean-ai</dc:creator>
  <lastModifiedBy>wang sean-ai</lastModifiedBy>
</coreProperties>
</file>