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30 题 × 1 分、多选 10 题 × 2 分、判断 20 题 × 1 分、填空 10 题 × 1 分、问答 2 题 × 10 分，目标难度总分 48。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72，难度积分上限 148，48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ABD）；判断：正确/错误；填空：多个可接受答案用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Excel：优先按表头识别列（题型、分类、二级、难度、题干、A~F、答案、解析）；无表头时按列顺序猜测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识别结果以表格呈现，逐行可编辑、可勾选、可整行删除；未识别出的字段标黄提醒补全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导入模板下载（含表头与两行示例）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参数区按题型逐行设置：是否参与、题量、每题分值，行内实时显示小计与难度积分上限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可选"与最近 N 套试卷不重复"，N 可设 0~5，默认 0（关闭）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90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每题分值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148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48，按易/中/难拆分为：单选 18/6/6、多选 4/3/3、判断 12/6/2、填空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抽题算法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算上限</w:t>
      </w:r>
      <w:r>
        <w:rPr>
          <w:rFonts w:ascii="Times New Roman" w:hAnsi="Times New Roman" w:eastAsia="宋体"/>
          <w:b w:val="0"/>
          <w:sz w:val="22"/>
        </w:rPr>
        <w:t>：按题型题量与单题上限，算出整卷难度积分可行区间 `[0, Σ(题量 × 单题上限)]`。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校验目标</w:t>
      </w:r>
      <w:r>
        <w:rPr>
          <w:rFonts w:ascii="Times New Roman" w:hAnsi="Times New Roman" w:eastAsia="宋体"/>
          <w:b w:val="0"/>
          <w:sz w:val="22"/>
        </w:rPr>
        <w:t>：目标值必须落在区间内，且对问答题（积分只能是偶数）的可达性做整数校验；不可达直接报错，不近似。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拆积分</w:t>
      </w:r>
      <w:r>
        <w:rPr>
          <w:rFonts w:ascii="Times New Roman" w:hAnsi="Times New Roman" w:eastAsia="宋体"/>
          <w:b w:val="0"/>
          <w:sz w:val="22"/>
        </w:rPr>
        <w:t>：把目标积分按各题型上限占比切分到题型，逐题型求解"难题数 x、中等题数 y、易题数 z"满足 `x+y+z=题量` 且 `x×单题上限 + y×(单题上限/2) = 题型积分`；多解时取易中难最均衡的一组。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抽题</w:t>
      </w:r>
      <w:r>
        <w:rPr>
          <w:rFonts w:ascii="Times New Roman" w:hAnsi="Times New Roman" w:eastAsia="宋体"/>
          <w:b w:val="0"/>
          <w:sz w:val="22"/>
        </w:rPr>
        <w:t>：按题型与难度分组抽取；分类不设硬性占比，但优先抽使用次数少、五类覆盖更全的题目（软约束）。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</w:t>
      </w:r>
      <w:r>
        <w:rPr>
          <w:rFonts w:ascii="Times New Roman" w:hAnsi="Times New Roman" w:eastAsia="宋体"/>
          <w:b w:val="0"/>
          <w:sz w:val="22"/>
        </w:rPr>
        <w:t>：逐条核对题量、分值、难度积分；不通过则重抽，最多 20 次；仍失败则输出缺口报告并终止。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90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