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Day 2 Quiz: Advanced Database Design &amp; Optimization</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1: Multiple Choice Questions (MCQs)</w:t>
      </w:r>
    </w:p>
    <w:p/>
    <w:p>
      <w:pPr>
        <w:pStyle w:val="Heading4"/>
        <w:spacing w:before="240" w:after="160"/>
      </w:pPr>
      <w:r>
        <w:rPr>
          <w:rFonts w:ascii="Georgia" w:cs="Georgia" w:eastAsia="Georgia" w:hAnsi="Georgia"/>
          <w:b/>
          <w:bCs/>
          <w:color w:val="2F5597"/>
          <w:sz w:val="26"/>
          <w:szCs w:val="26"/>
        </w:rPr>
        <w:t xml:space="preserve">1. Which of the following statements is true about Boyce-Codd Normal Form (BCNF)?</w:t>
      </w:r>
    </w:p>
    <w:p/>
    <w:p>
      <w:pPr>
        <w:spacing w:after="140"/>
      </w:pPr>
      <w:r>
        <w:rPr>
          <w:rFonts w:ascii="Georgia" w:cs="Georgia" w:eastAsia="Georgia" w:hAnsi="Georgia"/>
          <w:sz w:val="24"/>
          <w:szCs w:val="24"/>
        </w:rPr>
        <w:t xml:space="preserve">A. Every attribute in a table must be a key.</w:t>
      </w:r>
    </w:p>
    <w:p>
      <w:pPr>
        <w:spacing w:after="140"/>
      </w:pPr>
      <w:r>
        <w:rPr>
          <w:rFonts w:ascii="Georgia" w:cs="Georgia" w:eastAsia="Georgia" w:hAnsi="Georgia"/>
          <w:sz w:val="24"/>
          <w:szCs w:val="24"/>
        </w:rPr>
        <w:t xml:space="preserve">B. Every determinant in a table must be a candidate key.</w:t>
      </w:r>
    </w:p>
    <w:p>
      <w:pPr>
        <w:spacing w:after="140"/>
      </w:pPr>
      <w:r>
        <w:rPr>
          <w:rFonts w:ascii="Georgia" w:cs="Georgia" w:eastAsia="Georgia" w:hAnsi="Georgia"/>
          <w:sz w:val="24"/>
          <w:szCs w:val="24"/>
        </w:rPr>
        <w:t xml:space="preserve">C. Every non-prime attribute must depend on the primary key.</w:t>
      </w:r>
    </w:p>
    <w:p>
      <w:pPr>
        <w:spacing w:after="140"/>
      </w:pPr>
      <w:r>
        <w:rPr>
          <w:rFonts w:ascii="Georgia" w:cs="Georgia" w:eastAsia="Georgia" w:hAnsi="Georgia"/>
          <w:sz w:val="24"/>
          <w:szCs w:val="24"/>
        </w:rPr>
        <w:t xml:space="preserve">D. A table in BCNF must have no composite keys.</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B. Every determinant in a table must be a candidate key.</w:t>
      </w:r>
    </w:p>
    <w:p/>
    <w:p>
      <w:pPr>
        <w:pStyle w:val="Heading4"/>
        <w:spacing w:before="240" w:after="160"/>
      </w:pPr>
      <w:r>
        <w:rPr>
          <w:rFonts w:ascii="Georgia" w:cs="Georgia" w:eastAsia="Georgia" w:hAnsi="Georgia"/>
          <w:b/>
          <w:bCs/>
          <w:color w:val="2F5597"/>
          <w:sz w:val="26"/>
          <w:szCs w:val="26"/>
        </w:rPr>
        <w:t xml:space="preserve">2. What is the main goal of indexing in a database?</w:t>
      </w:r>
    </w:p>
    <w:p/>
    <w:p>
      <w:pPr>
        <w:spacing w:after="140"/>
      </w:pPr>
      <w:r>
        <w:rPr>
          <w:rFonts w:ascii="Georgia" w:cs="Georgia" w:eastAsia="Georgia" w:hAnsi="Georgia"/>
          <w:sz w:val="24"/>
          <w:szCs w:val="24"/>
        </w:rPr>
        <w:t xml:space="preserve">A. To reduce the size of the database.</w:t>
      </w:r>
    </w:p>
    <w:p>
      <w:pPr>
        <w:spacing w:after="140"/>
      </w:pPr>
      <w:r>
        <w:rPr>
          <w:rFonts w:ascii="Georgia" w:cs="Georgia" w:eastAsia="Georgia" w:hAnsi="Georgia"/>
          <w:sz w:val="24"/>
          <w:szCs w:val="24"/>
        </w:rPr>
        <w:t xml:space="preserve">B. To speed up query performance.</w:t>
      </w:r>
    </w:p>
    <w:p>
      <w:pPr>
        <w:spacing w:after="140"/>
      </w:pPr>
      <w:r>
        <w:rPr>
          <w:rFonts w:ascii="Georgia" w:cs="Georgia" w:eastAsia="Georgia" w:hAnsi="Georgia"/>
          <w:sz w:val="24"/>
          <w:szCs w:val="24"/>
        </w:rPr>
        <w:t xml:space="preserve">C. To enforce data integrity.</w:t>
      </w:r>
    </w:p>
    <w:p>
      <w:pPr>
        <w:spacing w:after="140"/>
      </w:pPr>
      <w:r>
        <w:rPr>
          <w:rFonts w:ascii="Georgia" w:cs="Georgia" w:eastAsia="Georgia" w:hAnsi="Georgia"/>
          <w:sz w:val="24"/>
          <w:szCs w:val="24"/>
        </w:rPr>
        <w:t xml:space="preserve">D. To normalize the database schema.</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B. To speed up query performance.</w:t>
      </w:r>
    </w:p>
    <w:p/>
    <w:p>
      <w:pPr>
        <w:pStyle w:val="Heading4"/>
        <w:spacing w:before="240" w:after="160"/>
      </w:pPr>
      <w:r>
        <w:rPr>
          <w:rFonts w:ascii="Georgia" w:cs="Georgia" w:eastAsia="Georgia" w:hAnsi="Georgia"/>
          <w:b/>
          <w:bCs/>
          <w:color w:val="2F5597"/>
          <w:sz w:val="26"/>
          <w:szCs w:val="26"/>
        </w:rPr>
        <w:t xml:space="preserve">3. Which of the following isolation levels allows for dirty reads in a database transaction?</w:t>
      </w:r>
    </w:p>
    <w:p/>
    <w:p>
      <w:pPr>
        <w:spacing w:after="140"/>
      </w:pPr>
      <w:r>
        <w:rPr>
          <w:rFonts w:ascii="Georgia" w:cs="Georgia" w:eastAsia="Georgia" w:hAnsi="Georgia"/>
          <w:sz w:val="24"/>
          <w:szCs w:val="24"/>
        </w:rPr>
        <w:t xml:space="preserve">A. Read Uncommitted</w:t>
      </w:r>
    </w:p>
    <w:p>
      <w:pPr>
        <w:spacing w:after="140"/>
      </w:pPr>
      <w:r>
        <w:rPr>
          <w:rFonts w:ascii="Georgia" w:cs="Georgia" w:eastAsia="Georgia" w:hAnsi="Georgia"/>
          <w:sz w:val="24"/>
          <w:szCs w:val="24"/>
        </w:rPr>
        <w:t xml:space="preserve">B. Repeatable Read</w:t>
      </w:r>
    </w:p>
    <w:p>
      <w:pPr>
        <w:spacing w:after="140"/>
      </w:pPr>
      <w:r>
        <w:rPr>
          <w:rFonts w:ascii="Georgia" w:cs="Georgia" w:eastAsia="Georgia" w:hAnsi="Georgia"/>
          <w:sz w:val="24"/>
          <w:szCs w:val="24"/>
        </w:rPr>
        <w:t xml:space="preserve">C. Serializable</w:t>
      </w:r>
    </w:p>
    <w:p>
      <w:pPr>
        <w:spacing w:after="140"/>
      </w:pPr>
      <w:r>
        <w:rPr>
          <w:rFonts w:ascii="Georgia" w:cs="Georgia" w:eastAsia="Georgia" w:hAnsi="Georgia"/>
          <w:sz w:val="24"/>
          <w:szCs w:val="24"/>
        </w:rPr>
        <w:t xml:space="preserve">D. Read Committed</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A. Read Uncommitted</w:t>
      </w:r>
    </w:p>
    <w:p/>
    <w:p>
      <w:pPr>
        <w:pStyle w:val="Heading4"/>
        <w:spacing w:before="240" w:after="160"/>
      </w:pPr>
      <w:r>
        <w:rPr>
          <w:rFonts w:ascii="Georgia" w:cs="Georgia" w:eastAsia="Georgia" w:hAnsi="Georgia"/>
          <w:b/>
          <w:bCs/>
          <w:color w:val="2F5597"/>
          <w:sz w:val="26"/>
          <w:szCs w:val="26"/>
        </w:rPr>
        <w:t xml:space="preserve">4. In which of the following scenarios is a NoSQL database more appropriate than an SQL database?</w:t>
      </w:r>
    </w:p>
    <w:p/>
    <w:p>
      <w:pPr>
        <w:spacing w:after="140"/>
      </w:pPr>
      <w:r>
        <w:rPr>
          <w:rFonts w:ascii="Georgia" w:cs="Georgia" w:eastAsia="Georgia" w:hAnsi="Georgia"/>
          <w:sz w:val="24"/>
          <w:szCs w:val="24"/>
        </w:rPr>
        <w:t xml:space="preserve">A. When you need to store data in highly structured tables with relationships.</w:t>
      </w:r>
    </w:p>
    <w:p>
      <w:pPr>
        <w:spacing w:after="140"/>
      </w:pPr>
      <w:r>
        <w:rPr>
          <w:rFonts w:ascii="Georgia" w:cs="Georgia" w:eastAsia="Georgia" w:hAnsi="Georgia"/>
          <w:sz w:val="24"/>
          <w:szCs w:val="24"/>
        </w:rPr>
        <w:t xml:space="preserve">B. When you need to perform complex joins and transactions.</w:t>
      </w:r>
    </w:p>
    <w:p>
      <w:pPr>
        <w:spacing w:after="140"/>
      </w:pPr>
      <w:r>
        <w:rPr>
          <w:rFonts w:ascii="Georgia" w:cs="Georgia" w:eastAsia="Georgia" w:hAnsi="Georgia"/>
          <w:sz w:val="24"/>
          <w:szCs w:val="24"/>
        </w:rPr>
        <w:t xml:space="preserve">C. When the data schema is flexible and you require horizontal scalability.</w:t>
      </w:r>
    </w:p>
    <w:p>
      <w:pPr>
        <w:spacing w:after="140"/>
      </w:pPr>
      <w:r>
        <w:rPr>
          <w:rFonts w:ascii="Georgia" w:cs="Georgia" w:eastAsia="Georgia" w:hAnsi="Georgia"/>
          <w:sz w:val="24"/>
          <w:szCs w:val="24"/>
        </w:rPr>
        <w:t xml:space="preserve">D. When you require strong consistency across all data.</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C. When the data schema is flexible and you require horizontal scalability.</w:t>
      </w:r>
    </w:p>
    <w:p/>
    <w:p>
      <w:pPr>
        <w:pStyle w:val="Heading4"/>
        <w:spacing w:before="240" w:after="160"/>
      </w:pPr>
      <w:r>
        <w:rPr>
          <w:rFonts w:ascii="Georgia" w:cs="Georgia" w:eastAsia="Georgia" w:hAnsi="Georgia"/>
          <w:b/>
          <w:bCs/>
          <w:color w:val="2F5597"/>
          <w:sz w:val="26"/>
          <w:szCs w:val="26"/>
        </w:rPr>
        <w:t xml:space="preserve">5. What is the primary difference between a clustered index and a non-clustered index?</w:t>
      </w:r>
    </w:p>
    <w:p/>
    <w:p>
      <w:pPr>
        <w:spacing w:after="140"/>
      </w:pPr>
      <w:r>
        <w:rPr>
          <w:rFonts w:ascii="Georgia" w:cs="Georgia" w:eastAsia="Georgia" w:hAnsi="Georgia"/>
          <w:sz w:val="24"/>
          <w:szCs w:val="24"/>
        </w:rPr>
        <w:t xml:space="preserve">A. A clustered index determines the physical order of data rows in the table.</w:t>
      </w:r>
    </w:p>
    <w:p>
      <w:pPr>
        <w:spacing w:after="140"/>
      </w:pPr>
      <w:r>
        <w:rPr>
          <w:rFonts w:ascii="Georgia" w:cs="Georgia" w:eastAsia="Georgia" w:hAnsi="Georgia"/>
          <w:sz w:val="24"/>
          <w:szCs w:val="24"/>
        </w:rPr>
        <w:t xml:space="preserve">B. A clustered index can be created on multiple columns.</w:t>
      </w:r>
    </w:p>
    <w:p>
      <w:pPr>
        <w:spacing w:after="140"/>
      </w:pPr>
      <w:r>
        <w:rPr>
          <w:rFonts w:ascii="Georgia" w:cs="Georgia" w:eastAsia="Georgia" w:hAnsi="Georgia"/>
          <w:sz w:val="24"/>
          <w:szCs w:val="24"/>
        </w:rPr>
        <w:t xml:space="preserve">C. A non-clustered index modifies the actual data stored in the table.</w:t>
      </w:r>
    </w:p>
    <w:p>
      <w:pPr>
        <w:spacing w:after="140"/>
      </w:pPr>
      <w:r>
        <w:rPr>
          <w:rFonts w:ascii="Georgia" w:cs="Georgia" w:eastAsia="Georgia" w:hAnsi="Georgia"/>
          <w:sz w:val="24"/>
          <w:szCs w:val="24"/>
        </w:rPr>
        <w:t xml:space="preserve">D. A non-clustered index stores data directly in the index itself.</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A. A clustered index determines the physical order of data rows in the table.</w:t>
      </w:r>
    </w:p>
    <w:p/>
    <w:p>
      <w:pPr>
        <w:pStyle w:val="Heading4"/>
        <w:spacing w:before="240" w:after="160"/>
      </w:pPr>
      <w:r>
        <w:rPr>
          <w:rFonts w:ascii="Georgia" w:cs="Georgia" w:eastAsia="Georgia" w:hAnsi="Georgia"/>
          <w:b/>
          <w:bCs/>
          <w:color w:val="2F5597"/>
          <w:sz w:val="26"/>
          <w:szCs w:val="26"/>
        </w:rPr>
        <w:t xml:space="preserve">6. Which of the following is not a characteristic of an ACID-compliant database?</w:t>
      </w:r>
    </w:p>
    <w:p/>
    <w:p>
      <w:pPr>
        <w:spacing w:after="140"/>
      </w:pPr>
      <w:r>
        <w:rPr>
          <w:rFonts w:ascii="Georgia" w:cs="Georgia" w:eastAsia="Georgia" w:hAnsi="Georgia"/>
          <w:sz w:val="24"/>
          <w:szCs w:val="24"/>
        </w:rPr>
        <w:t xml:space="preserve">A. Atomicity</w:t>
      </w:r>
    </w:p>
    <w:p>
      <w:pPr>
        <w:spacing w:after="140"/>
      </w:pPr>
      <w:r>
        <w:rPr>
          <w:rFonts w:ascii="Georgia" w:cs="Georgia" w:eastAsia="Georgia" w:hAnsi="Georgia"/>
          <w:sz w:val="24"/>
          <w:szCs w:val="24"/>
        </w:rPr>
        <w:t xml:space="preserve">B. Durability</w:t>
      </w:r>
    </w:p>
    <w:p>
      <w:pPr>
        <w:spacing w:after="140"/>
      </w:pPr>
      <w:r>
        <w:rPr>
          <w:rFonts w:ascii="Georgia" w:cs="Georgia" w:eastAsia="Georgia" w:hAnsi="Georgia"/>
          <w:sz w:val="24"/>
          <w:szCs w:val="24"/>
        </w:rPr>
        <w:t xml:space="preserve">C. Partition tolerance</w:t>
      </w:r>
    </w:p>
    <w:p>
      <w:pPr>
        <w:spacing w:after="140"/>
      </w:pPr>
      <w:r>
        <w:rPr>
          <w:rFonts w:ascii="Georgia" w:cs="Georgia" w:eastAsia="Georgia" w:hAnsi="Georgia"/>
          <w:sz w:val="24"/>
          <w:szCs w:val="24"/>
        </w:rPr>
        <w:t xml:space="preserve">D. Consistency</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C. Partition tolerance (this is part of the CAP theorem, not ACID).</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2: True/False Questions</w:t>
      </w:r>
    </w:p>
    <w:p/>
    <w:p>
      <w:pPr>
        <w:pStyle w:val="Heading4"/>
        <w:spacing w:before="240" w:after="160"/>
      </w:pPr>
      <w:r>
        <w:rPr>
          <w:rFonts w:ascii="Georgia" w:cs="Georgia" w:eastAsia="Georgia" w:hAnsi="Georgia"/>
          <w:b/>
          <w:bCs/>
          <w:color w:val="2F5597"/>
          <w:sz w:val="26"/>
          <w:szCs w:val="26"/>
        </w:rPr>
        <w:t xml:space="preserve">7. A table in 4NF must eliminate multi-valued dependencies.</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True</w:t>
      </w:r>
    </w:p>
    <w:p/>
    <w:p>
      <w:pPr>
        <w:pStyle w:val="Heading4"/>
        <w:spacing w:before="240" w:after="160"/>
      </w:pPr>
      <w:r>
        <w:rPr>
          <w:rFonts w:ascii="Georgia" w:cs="Georgia" w:eastAsia="Georgia" w:hAnsi="Georgia"/>
          <w:b/>
          <w:bCs/>
          <w:color w:val="2F5597"/>
          <w:sz w:val="26"/>
          <w:szCs w:val="26"/>
        </w:rPr>
        <w:t xml:space="preserve">8. A composite index is an index that is created on multiple columns.</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True</w:t>
      </w:r>
    </w:p>
    <w:p/>
    <w:p>
      <w:pPr>
        <w:pStyle w:val="Heading4"/>
        <w:spacing w:before="240" w:after="160"/>
      </w:pPr>
      <w:r>
        <w:rPr>
          <w:rFonts w:ascii="Georgia" w:cs="Georgia" w:eastAsia="Georgia" w:hAnsi="Georgia"/>
          <w:b/>
          <w:bCs/>
          <w:color w:val="2F5597"/>
          <w:sz w:val="26"/>
          <w:szCs w:val="26"/>
        </w:rPr>
        <w:t xml:space="preserve">9. In SQL transactions, the ROLLBACK command is used to permanently commit changes to the database.</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False</w:t>
      </w:r>
      <w:r>
        <w:rPr>
          <w:rFonts w:ascii="Georgia" w:cs="Georgia" w:eastAsia="Georgia" w:hAnsi="Georgia"/>
          <w:sz w:val="24"/>
          <w:szCs w:val="24"/>
        </w:rPr>
        <w:t xml:space="preserve"> (The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 command undoes changes, while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is used to permanently apply them).</w:t>
      </w:r>
    </w:p>
    <w:p/>
    <w:p>
      <w:pPr>
        <w:pStyle w:val="Heading4"/>
        <w:spacing w:before="240" w:after="160"/>
      </w:pPr>
      <w:r>
        <w:rPr>
          <w:rFonts w:ascii="Georgia" w:cs="Georgia" w:eastAsia="Georgia" w:hAnsi="Georgia"/>
          <w:b/>
          <w:bCs/>
          <w:color w:val="2F5597"/>
          <w:sz w:val="26"/>
          <w:szCs w:val="26"/>
        </w:rPr>
        <w:t xml:space="preserve">10. Denormalization is the process of making the database schema less normalized to improve performance.</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True</w:t>
      </w:r>
    </w:p>
    <w:p/>
    <w:p>
      <w:pPr>
        <w:pStyle w:val="Heading4"/>
        <w:spacing w:before="240" w:after="160"/>
      </w:pPr>
      <w:r>
        <w:rPr>
          <w:rFonts w:ascii="Georgia" w:cs="Georgia" w:eastAsia="Georgia" w:hAnsi="Georgia"/>
          <w:b/>
          <w:bCs/>
          <w:color w:val="2F5597"/>
          <w:sz w:val="26"/>
          <w:szCs w:val="26"/>
        </w:rPr>
        <w:t xml:space="preserve">11. NoSQL databases use a schema-less data model, meaning they do not require a fixed schema before storing data.</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True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3: Short Answer Questions</w:t>
      </w:r>
    </w:p>
    <w:p/>
    <w:p>
      <w:pPr>
        <w:pStyle w:val="Heading4"/>
        <w:spacing w:before="240" w:after="160"/>
      </w:pPr>
      <w:r>
        <w:rPr>
          <w:rFonts w:ascii="Georgia" w:cs="Georgia" w:eastAsia="Georgia" w:hAnsi="Georgia"/>
          <w:b/>
          <w:bCs/>
          <w:color w:val="2F5597"/>
          <w:sz w:val="26"/>
          <w:szCs w:val="26"/>
        </w:rPr>
        <w:t xml:space="preserve">12. Explain the concept of "Atomicity" in the context of database transactions.</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Atomicity means that a transaction in a database must be treated as a single unit of work, which either fully completes or fully fails. If any part of the transaction fails, the entire transaction is rolled back, ensuring that the database remains in a consistent state.</w:t>
      </w:r>
    </w:p>
    <w:p/>
    <w:p>
      <w:pPr>
        <w:pStyle w:val="Heading4"/>
        <w:spacing w:before="240" w:after="160"/>
      </w:pPr>
      <w:r>
        <w:rPr>
          <w:rFonts w:ascii="Georgia" w:cs="Georgia" w:eastAsia="Georgia" w:hAnsi="Georgia"/>
          <w:b/>
          <w:bCs/>
          <w:color w:val="2F5597"/>
          <w:sz w:val="26"/>
          <w:szCs w:val="26"/>
        </w:rPr>
        <w:t xml:space="preserve">13. What is the purpose of a "Composite Index"? When should it be used?</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A composite index is an index that includes multiple columns. It is used when queries often filter or sort data based on several columns together. By indexing multiple columns, it allows the database to efficiently handle queries that involve these columns simultaneously, improving performance.</w:t>
      </w:r>
    </w:p>
    <w:p/>
    <w:p>
      <w:pPr>
        <w:pStyle w:val="Heading4"/>
        <w:spacing w:before="240" w:after="160"/>
      </w:pPr>
      <w:r>
        <w:rPr>
          <w:rFonts w:ascii="Georgia" w:cs="Georgia" w:eastAsia="Georgia" w:hAnsi="Georgia"/>
          <w:b/>
          <w:bCs/>
          <w:color w:val="2F5597"/>
          <w:sz w:val="26"/>
          <w:szCs w:val="26"/>
        </w:rPr>
        <w:t xml:space="preserve">14. What is a "multi-valued dependency," and why is it problematic in database design?</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A multi-valued dependency occurs when one attribute determines multiple independent attributes in a relation. It is problematic because it leads to redundancy in the database, which can cause anomalies when updating, deleting, or inserting data. To eliminate multi-valued dependencies, a table should be in </w:t>
      </w:r>
      <w:r>
        <w:rPr>
          <w:rFonts w:ascii="Georgia" w:cs="Georgia" w:eastAsia="Georgia" w:hAnsi="Georgia"/>
          <w:b/>
          <w:bCs/>
          <w:sz w:val="24"/>
          <w:szCs w:val="24"/>
        </w:rPr>
        <w:t xml:space="preserve">4NF</w:t>
      </w:r>
      <w:r>
        <w:rPr>
          <w:rFonts w:ascii="Georgia" w:cs="Georgia" w:eastAsia="Georgia" w:hAnsi="Georgia"/>
          <w:sz w:val="24"/>
          <w:szCs w:val="24"/>
        </w:rPr>
        <w:t xml:space="preserve">.</w:t>
      </w:r>
    </w:p>
    <w:p/>
    <w:p>
      <w:pPr>
        <w:pStyle w:val="Heading4"/>
        <w:spacing w:before="240" w:after="160"/>
      </w:pPr>
      <w:r>
        <w:rPr>
          <w:rFonts w:ascii="Georgia" w:cs="Georgia" w:eastAsia="Georgia" w:hAnsi="Georgia"/>
          <w:b/>
          <w:bCs/>
          <w:color w:val="2F5597"/>
          <w:sz w:val="26"/>
          <w:szCs w:val="26"/>
        </w:rPr>
        <w:t xml:space="preserve">15. What is the difference between SQL and NoSQL databases, and when would you choose one over the other?</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SQL databases</w:t>
      </w:r>
      <w:r>
        <w:rPr>
          <w:rFonts w:ascii="Georgia" w:cs="Georgia" w:eastAsia="Georgia" w:hAnsi="Georgia"/>
          <w:sz w:val="24"/>
          <w:szCs w:val="24"/>
        </w:rPr>
        <w:t xml:space="preserve"> are relational databases that use structured schemas and support </w:t>
      </w:r>
      <w:r>
        <w:rPr>
          <w:rFonts w:ascii="Georgia" w:cs="Georgia" w:eastAsia="Georgia" w:hAnsi="Georgia"/>
          <w:b/>
          <w:bCs/>
          <w:sz w:val="24"/>
          <w:szCs w:val="24"/>
        </w:rPr>
        <w:t xml:space="preserve">ACID</w:t>
      </w:r>
      <w:r>
        <w:rPr>
          <w:rFonts w:ascii="Georgia" w:cs="Georgia" w:eastAsia="Georgia" w:hAnsi="Georgia"/>
          <w:sz w:val="24"/>
          <w:szCs w:val="24"/>
        </w:rPr>
        <w:t xml:space="preserve"> transactions. They are ideal for applications with structured data and complex relationships.</w:t>
      </w:r>
    </w:p>
    <w:p>
      <w:pPr>
        <w:pStyle w:val="ListParagraph"/>
        <w:numPr>
          <w:ilvl w:val="0"/>
          <w:numId w:val="1"/>
        </w:numPr>
        <w:spacing w:before="80" w:after="80"/>
      </w:pPr>
      <w:r>
        <w:rPr>
          <w:rFonts w:ascii="Georgia" w:cs="Georgia" w:eastAsia="Georgia" w:hAnsi="Georgia"/>
          <w:b/>
          <w:bCs/>
          <w:sz w:val="24"/>
          <w:szCs w:val="24"/>
        </w:rPr>
        <w:t xml:space="preserve">NoSQL databases</w:t>
      </w:r>
      <w:r>
        <w:rPr>
          <w:rFonts w:ascii="Georgia" w:cs="Georgia" w:eastAsia="Georgia" w:hAnsi="Georgia"/>
          <w:sz w:val="24"/>
          <w:szCs w:val="24"/>
        </w:rPr>
        <w:t xml:space="preserve"> are non-relational and flexible, often schema-less, and provide horizontal scalability. They are better for unstructured or semi-structured data and applications that require high scalability and performance.</w:t>
      </w:r>
    </w:p>
    <w:p/>
    <w:p>
      <w:pPr>
        <w:spacing w:after="140"/>
      </w:pPr>
      <w:r>
        <w:rPr>
          <w:rFonts w:ascii="Georgia" w:cs="Georgia" w:eastAsia="Georgia" w:hAnsi="Georgia"/>
          <w:b/>
          <w:bCs/>
          <w:sz w:val="24"/>
          <w:szCs w:val="24"/>
        </w:rPr>
        <w:t xml:space="preserve">Choose SQL</w:t>
      </w:r>
      <w:r>
        <w:rPr>
          <w:rFonts w:ascii="Georgia" w:cs="Georgia" w:eastAsia="Georgia" w:hAnsi="Georgia"/>
          <w:sz w:val="24"/>
          <w:szCs w:val="24"/>
        </w:rPr>
        <w:t xml:space="preserve"> when data is structured and needs complex querying and </w:t>
      </w:r>
      <w:r>
        <w:rPr>
          <w:rFonts w:ascii="Georgia" w:cs="Georgia" w:eastAsia="Georgia" w:hAnsi="Georgia"/>
          <w:b/>
          <w:bCs/>
          <w:sz w:val="24"/>
          <w:szCs w:val="24"/>
        </w:rPr>
        <w:t xml:space="preserve">ACID</w:t>
      </w:r>
      <w:r>
        <w:rPr>
          <w:rFonts w:ascii="Georgia" w:cs="Georgia" w:eastAsia="Georgia" w:hAnsi="Georgia"/>
          <w:sz w:val="24"/>
          <w:szCs w:val="24"/>
        </w:rPr>
        <w:t xml:space="preserve"> compliance.</w:t>
      </w:r>
    </w:p>
    <w:p>
      <w:pPr>
        <w:spacing w:after="140"/>
      </w:pPr>
      <w:r>
        <w:rPr>
          <w:rFonts w:ascii="Georgia" w:cs="Georgia" w:eastAsia="Georgia" w:hAnsi="Georgia"/>
          <w:b/>
          <w:bCs/>
          <w:sz w:val="24"/>
          <w:szCs w:val="24"/>
        </w:rPr>
        <w:t xml:space="preserve">Choose NoSQL</w:t>
      </w:r>
      <w:r>
        <w:rPr>
          <w:rFonts w:ascii="Georgia" w:cs="Georgia" w:eastAsia="Georgia" w:hAnsi="Georgia"/>
          <w:sz w:val="24"/>
          <w:szCs w:val="24"/>
        </w:rPr>
        <w:t xml:space="preserve"> when data is unstructured, scalability is a priority, or a flexible schema is needed.</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4: Practical SQL Query</w:t>
      </w:r>
    </w:p>
    <w:p/>
    <w:p>
      <w:pPr>
        <w:pStyle w:val="Heading4"/>
        <w:spacing w:before="240" w:after="160"/>
      </w:pPr>
      <w:r>
        <w:rPr>
          <w:rFonts w:ascii="Georgia" w:cs="Georgia" w:eastAsia="Georgia" w:hAnsi="Georgia"/>
          <w:b/>
          <w:bCs/>
          <w:color w:val="2F5597"/>
          <w:sz w:val="26"/>
          <w:szCs w:val="26"/>
        </w:rPr>
        <w:t xml:space="preserve">16. Given the following Products table, write an SQL query to find the total stock quantity for each product category.</w:t>
      </w:r>
    </w:p>
    <w:p/>
    <w:p>
      <w:pPr>
        <w:spacing w:after="140"/>
      </w:pPr>
      <w:r>
        <w:rPr>
          <w:rFonts w:ascii="Georgia" w:cs="Georgia" w:eastAsia="Georgia" w:hAnsi="Georgia"/>
          <w:b/>
          <w:bCs/>
          <w:sz w:val="24"/>
          <w:szCs w:val="24"/>
        </w:rPr>
        <w:t xml:space="preserve">Products Table</w:t>
      </w:r>
      <w:r>
        <w:rPr>
          <w:rFonts w:ascii="Georgia" w:cs="Georgia" w:eastAsia="Georgia" w:hAnsi="Georgia"/>
          <w:sz w:val="24"/>
          <w:szCs w:val="24"/>
        </w:rPr>
        <w:t xml:space="preserve">:</w:t>
      </w:r>
    </w:p>
    <w:p/>
    <w:p>
      <w:pPr>
        <w:spacing w:before="200"/>
      </w:pPr>
    </w:p>
    <w:tbl>
      <w:tblPr>
        <w:tblW w:type="pct" w:w="100%"/>
        <w:jc w:val="center"/>
        <w:tblInd w:type="dxa" w:w="144"/>
        <w:tblBorders>
          <w:top w:val="single" w:color="auto" w:sz="4"/>
          <w:left w:val="single" w:color="auto" w:sz="4"/>
          <w:bottom w:val="single" w:color="auto" w:sz="4"/>
          <w:right w:val="single" w:color="auto" w:sz="4"/>
          <w:insideH w:val="single" w:color="auto" w:sz="4"/>
          <w:insideV w:val="single" w:color="auto" w:sz="4"/>
        </w:tblBorders>
        <w:tblCellMar>
          <w:top w:type="dxa" w:w="144"/>
          <w:left w:type="dxa" w:w="144"/>
          <w:bottom w:type="dxa" w:w="144"/>
          <w:right w:type="dxa" w:w="144"/>
        </w:tblCellMar>
      </w:tblPr>
      <w:tblGrid>
        <w:gridCol w:w="1767"/>
        <w:gridCol w:w="2160"/>
        <w:gridCol w:w="2160"/>
        <w:gridCol w:w="2552"/>
      </w:tblGrid>
      <w:tr>
        <w:trPr>
          <w:cantSplit/>
          <w:tblHeader/>
        </w:trPr>
        <w:tc>
          <w:tcPr>
            <w:tcW w:type="pct" w:w="20.454545454545457%"/>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ProductID</w:t>
            </w:r>
          </w:p>
        </w:tc>
        <w:tc>
          <w:tcPr>
            <w:tcW w:type="pct" w:w="25%"/>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ProductName</w:t>
            </w:r>
          </w:p>
        </w:tc>
        <w:tc>
          <w:tcPr>
            <w:tcW w:type="pct" w:w="25%"/>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Category</w:t>
            </w:r>
          </w:p>
        </w:tc>
        <w:tc>
          <w:tcPr>
            <w:tcW w:type="pct" w:w="29.545454545454547%"/>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StockQuantity</w:t>
            </w:r>
          </w:p>
        </w:tc>
      </w:tr>
      <w:tr>
        <w:trPr>
          <w:cantSplit/>
          <w:tblHeader w:val="false"/>
        </w:trPr>
        <w:tc>
          <w:tcPr>
            <w:tcW w:type="pct" w:w="20.454545454545457%"/>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P001</w:t>
            </w:r>
          </w:p>
        </w:tc>
        <w:tc>
          <w:tcPr>
            <w:tcW w:type="pct" w:w="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Laptop</w:t>
            </w:r>
          </w:p>
        </w:tc>
        <w:tc>
          <w:tcPr>
            <w:tcW w:type="pct" w:w="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Electronics</w:t>
            </w:r>
          </w:p>
        </w:tc>
        <w:tc>
          <w:tcPr>
            <w:tcW w:type="pct" w:w="29.545454545454547%"/>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50</w:t>
            </w:r>
          </w:p>
        </w:tc>
      </w:tr>
      <w:tr>
        <w:trPr>
          <w:cantSplit/>
          <w:tblHeader w:val="false"/>
        </w:trPr>
        <w:tc>
          <w:tcPr>
            <w:tcW w:type="pct" w:w="20.454545454545457%"/>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P002</w:t>
            </w:r>
          </w:p>
        </w:tc>
        <w:tc>
          <w:tcPr>
            <w:tcW w:type="pct" w:w="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Mouse</w:t>
            </w:r>
          </w:p>
        </w:tc>
        <w:tc>
          <w:tcPr>
            <w:tcW w:type="pct" w:w="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Accessories</w:t>
            </w:r>
          </w:p>
        </w:tc>
        <w:tc>
          <w:tcPr>
            <w:tcW w:type="pct" w:w="29.545454545454547%"/>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200</w:t>
            </w:r>
          </w:p>
        </w:tc>
      </w:tr>
      <w:tr>
        <w:trPr>
          <w:cantSplit/>
          <w:tblHeader w:val="false"/>
        </w:trPr>
        <w:tc>
          <w:tcPr>
            <w:tcW w:type="pct" w:w="20.454545454545457%"/>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P003</w:t>
            </w:r>
          </w:p>
        </w:tc>
        <w:tc>
          <w:tcPr>
            <w:tcW w:type="pct" w:w="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Keyboard</w:t>
            </w:r>
          </w:p>
        </w:tc>
        <w:tc>
          <w:tcPr>
            <w:tcW w:type="pct" w:w="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Electronics</w:t>
            </w:r>
          </w:p>
        </w:tc>
        <w:tc>
          <w:tcPr>
            <w:tcW w:type="pct" w:w="29.545454545454547%"/>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w:t>
            </w:r>
          </w:p>
        </w:tc>
      </w:tr>
      <w:tr>
        <w:trPr>
          <w:cantSplit/>
          <w:tblHeader w:val="false"/>
        </w:trPr>
        <w:tc>
          <w:tcPr>
            <w:tcW w:type="pct" w:w="20.454545454545457%"/>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P004</w:t>
            </w:r>
          </w:p>
        </w:tc>
        <w:tc>
          <w:tcPr>
            <w:tcW w:type="pct" w:w="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Desk Chair</w:t>
            </w:r>
          </w:p>
        </w:tc>
        <w:tc>
          <w:tcPr>
            <w:tcW w:type="pct" w:w="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Furniture</w:t>
            </w:r>
          </w:p>
        </w:tc>
        <w:tc>
          <w:tcPr>
            <w:tcW w:type="pct" w:w="29.545454545454547%"/>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30</w:t>
            </w:r>
          </w:p>
        </w:tc>
      </w:tr>
      <w:tr>
        <w:trPr>
          <w:cantSplit/>
          <w:tblHeader w:val="false"/>
        </w:trPr>
        <w:tc>
          <w:tcPr>
            <w:tcW w:type="pct" w:w="20.454545454545457%"/>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P005</w:t>
            </w:r>
          </w:p>
        </w:tc>
        <w:tc>
          <w:tcPr>
            <w:tcW w:type="pct" w:w="25%"/>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Monitor</w:t>
            </w:r>
          </w:p>
        </w:tc>
        <w:tc>
          <w:tcPr>
            <w:tcW w:type="pct" w:w="25%"/>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Electronics</w:t>
            </w:r>
          </w:p>
        </w:tc>
        <w:tc>
          <w:tcPr>
            <w:tcW w:type="pct" w:w="29.545454545454547%"/>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40</w:t>
            </w:r>
          </w:p>
        </w:tc>
      </w:tr>
    </w:tbl>
    <w:p>
      <w:pPr>
        <w:spacing w:after="200"/>
      </w:pP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Category, SUM(StockQuantity) AS TotalStock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Products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GROUP BY Category;
</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5: Scenario-Based Question</w:t>
      </w:r>
    </w:p>
    <w:p/>
    <w:p>
      <w:pPr>
        <w:pStyle w:val="Heading4"/>
        <w:spacing w:before="240" w:after="160"/>
      </w:pPr>
      <w:r>
        <w:rPr>
          <w:rFonts w:ascii="Georgia" w:cs="Georgia" w:eastAsia="Georgia" w:hAnsi="Georgia"/>
          <w:b/>
          <w:bCs/>
          <w:color w:val="2F5597"/>
          <w:sz w:val="26"/>
          <w:szCs w:val="26"/>
        </w:rPr>
        <w:t xml:space="preserve">17. You have a database that tracks user orders. The table below is denormalized with order details repeated for each product. Normalize this table to 3NF.</w:t>
      </w:r>
    </w:p>
    <w:p/>
    <w:p>
      <w:pPr>
        <w:spacing w:after="140"/>
      </w:pPr>
      <w:r>
        <w:rPr>
          <w:rFonts w:ascii="Georgia" w:cs="Georgia" w:eastAsia="Georgia" w:hAnsi="Georgia"/>
          <w:b/>
          <w:bCs/>
          <w:sz w:val="24"/>
          <w:szCs w:val="24"/>
        </w:rPr>
        <w:t xml:space="preserve">Order Details Table (Denormalized)</w:t>
      </w:r>
      <w:r>
        <w:rPr>
          <w:rFonts w:ascii="Georgia" w:cs="Georgia" w:eastAsia="Georgia" w:hAnsi="Georgia"/>
          <w:sz w:val="24"/>
          <w:szCs w:val="24"/>
        </w:rPr>
        <w:t xml:space="preserve">:</w:t>
      </w:r>
    </w:p>
    <w:p/>
    <w:p>
      <w:pPr>
        <w:spacing w:before="200"/>
      </w:pPr>
    </w:p>
    <w:tbl>
      <w:tblPr>
        <w:tblW w:type="pct" w:w="100%"/>
        <w:jc w:val="center"/>
        <w:tblInd w:type="dxa" w:w="144"/>
        <w:tblBorders>
          <w:top w:val="single" w:color="auto" w:sz="4"/>
          <w:left w:val="single" w:color="auto" w:sz="4"/>
          <w:bottom w:val="single" w:color="auto" w:sz="4"/>
          <w:right w:val="single" w:color="auto" w:sz="4"/>
          <w:insideH w:val="single" w:color="auto" w:sz="4"/>
          <w:insideV w:val="single" w:color="auto" w:sz="4"/>
        </w:tblBorders>
        <w:tblCellMar>
          <w:top w:type="dxa" w:w="144"/>
          <w:left w:type="dxa" w:w="144"/>
          <w:bottom w:type="dxa" w:w="144"/>
          <w:right w:type="dxa" w:w="144"/>
        </w:tblCellMar>
      </w:tblPr>
      <w:tblGrid>
        <w:gridCol w:w="975"/>
        <w:gridCol w:w="1393"/>
        <w:gridCol w:w="1254"/>
        <w:gridCol w:w="1532"/>
        <w:gridCol w:w="1114"/>
        <w:gridCol w:w="864"/>
        <w:gridCol w:w="1672"/>
      </w:tblGrid>
      <w:tr>
        <w:trPr>
          <w:cantSplit/>
          <w:tblHeader/>
        </w:trPr>
        <w:tc>
          <w:tcPr>
            <w:tcW w:type="pct" w:w="11.29032258064516%"/>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OrderID</w:t>
            </w:r>
          </w:p>
        </w:tc>
        <w:tc>
          <w:tcPr>
            <w:tcW w:type="pct" w:w="16.129032258064516%"/>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CustomerID</w:t>
            </w:r>
          </w:p>
        </w:tc>
        <w:tc>
          <w:tcPr>
            <w:tcW w:type="pct" w:w="14.516129032258066%"/>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ProductID</w:t>
            </w:r>
          </w:p>
        </w:tc>
        <w:tc>
          <w:tcPr>
            <w:tcW w:type="pct" w:w="17.741935483870968%"/>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ProductName</w:t>
            </w:r>
          </w:p>
        </w:tc>
        <w:tc>
          <w:tcPr>
            <w:tcW w:type="pct" w:w="12.903225806451612%"/>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Quantity</w:t>
            </w:r>
          </w:p>
        </w:tc>
        <w:tc>
          <w:tcPr>
            <w:tcW w:type="pct" w:w="10%"/>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Price</w:t>
            </w:r>
          </w:p>
        </w:tc>
        <w:tc>
          <w:tcPr>
            <w:tcW w:type="pct" w:w="19.35483870967742%"/>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CustomerName</w:t>
            </w:r>
          </w:p>
        </w:tc>
      </w:tr>
      <w:tr>
        <w:trPr>
          <w:cantSplit/>
          <w:tblHeader w:val="false"/>
        </w:trPr>
        <w:tc>
          <w:tcPr>
            <w:tcW w:type="pct" w:w="11.2903225806451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101</w:t>
            </w:r>
          </w:p>
        </w:tc>
        <w:tc>
          <w:tcPr>
            <w:tcW w:type="pct" w:w="16.12903225806451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1001</w:t>
            </w:r>
          </w:p>
        </w:tc>
        <w:tc>
          <w:tcPr>
            <w:tcW w:type="pct" w:w="14.51612903225806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P001</w:t>
            </w:r>
          </w:p>
        </w:tc>
        <w:tc>
          <w:tcPr>
            <w:tcW w:type="pct" w:w="17.741935483870968%"/>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Laptop</w:t>
            </w:r>
          </w:p>
        </w:tc>
        <w:tc>
          <w:tcPr>
            <w:tcW w:type="pct" w:w="12.903225806451612%"/>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c>
          <w:tcPr>
            <w:tcW w:type="pct" w:w="1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1000</w:t>
            </w:r>
          </w:p>
        </w:tc>
        <w:tc>
          <w:tcPr>
            <w:tcW w:type="pct" w:w="19.35483870967742%"/>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Alice</w:t>
            </w:r>
          </w:p>
        </w:tc>
      </w:tr>
      <w:tr>
        <w:trPr>
          <w:cantSplit/>
          <w:tblHeader w:val="false"/>
        </w:trPr>
        <w:tc>
          <w:tcPr>
            <w:tcW w:type="pct" w:w="11.2903225806451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101</w:t>
            </w:r>
          </w:p>
        </w:tc>
        <w:tc>
          <w:tcPr>
            <w:tcW w:type="pct" w:w="16.12903225806451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1001</w:t>
            </w:r>
          </w:p>
        </w:tc>
        <w:tc>
          <w:tcPr>
            <w:tcW w:type="pct" w:w="14.51612903225806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P002</w:t>
            </w:r>
          </w:p>
        </w:tc>
        <w:tc>
          <w:tcPr>
            <w:tcW w:type="pct" w:w="17.741935483870968%"/>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Mouse</w:t>
            </w:r>
          </w:p>
        </w:tc>
        <w:tc>
          <w:tcPr>
            <w:tcW w:type="pct" w:w="12.903225806451612%"/>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w:t>
            </w:r>
          </w:p>
        </w:tc>
        <w:tc>
          <w:tcPr>
            <w:tcW w:type="pct" w:w="1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25</w:t>
            </w:r>
          </w:p>
        </w:tc>
        <w:tc>
          <w:tcPr>
            <w:tcW w:type="pct" w:w="19.35483870967742%"/>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Alice</w:t>
            </w:r>
          </w:p>
        </w:tc>
      </w:tr>
      <w:tr>
        <w:trPr>
          <w:cantSplit/>
          <w:tblHeader w:val="false"/>
        </w:trPr>
        <w:tc>
          <w:tcPr>
            <w:tcW w:type="pct" w:w="11.2903225806451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102</w:t>
            </w:r>
          </w:p>
        </w:tc>
        <w:tc>
          <w:tcPr>
            <w:tcW w:type="pct" w:w="16.12903225806451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1002</w:t>
            </w:r>
          </w:p>
        </w:tc>
        <w:tc>
          <w:tcPr>
            <w:tcW w:type="pct" w:w="14.51612903225806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P003</w:t>
            </w:r>
          </w:p>
        </w:tc>
        <w:tc>
          <w:tcPr>
            <w:tcW w:type="pct" w:w="17.741935483870968%"/>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Keyboard</w:t>
            </w:r>
          </w:p>
        </w:tc>
        <w:tc>
          <w:tcPr>
            <w:tcW w:type="pct" w:w="12.903225806451612%"/>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c>
          <w:tcPr>
            <w:tcW w:type="pct" w:w="1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150</w:t>
            </w:r>
          </w:p>
        </w:tc>
        <w:tc>
          <w:tcPr>
            <w:tcW w:type="pct" w:w="19.35483870967742%"/>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Bob</w:t>
            </w:r>
          </w:p>
        </w:tc>
      </w:tr>
      <w:tr>
        <w:trPr>
          <w:cantSplit/>
          <w:tblHeader w:val="false"/>
        </w:trPr>
        <w:tc>
          <w:tcPr>
            <w:tcW w:type="pct" w:w="11.29032258064516%"/>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103</w:t>
            </w:r>
          </w:p>
        </w:tc>
        <w:tc>
          <w:tcPr>
            <w:tcW w:type="pct" w:w="16.129032258064516%"/>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1003</w:t>
            </w:r>
          </w:p>
        </w:tc>
        <w:tc>
          <w:tcPr>
            <w:tcW w:type="pct" w:w="14.516129032258066%"/>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P001</w:t>
            </w:r>
          </w:p>
        </w:tc>
        <w:tc>
          <w:tcPr>
            <w:tcW w:type="pct" w:w="17.741935483870968%"/>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Laptop</w:t>
            </w:r>
          </w:p>
        </w:tc>
        <w:tc>
          <w:tcPr>
            <w:tcW w:type="pct" w:w="12.903225806451612%"/>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c>
          <w:tcPr>
            <w:tcW w:type="pct" w:w="10%"/>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1000</w:t>
            </w:r>
          </w:p>
        </w:tc>
        <w:tc>
          <w:tcPr>
            <w:tcW w:type="pct" w:w="19.35483870967742%"/>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Charlie</w:t>
            </w:r>
          </w:p>
        </w:tc>
      </w:tr>
    </w:tbl>
    <w:p>
      <w:pPr>
        <w:spacing w:after="200"/>
      </w:pP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Step 1: </w:t>
      </w:r>
      <w:r>
        <w:rPr>
          <w:rFonts w:ascii="Georgia" w:cs="Georgia" w:eastAsia="Georgia" w:hAnsi="Georgia"/>
          <w:b/>
          <w:bCs/>
          <w:sz w:val="24"/>
          <w:szCs w:val="24"/>
        </w:rPr>
        <w:t xml:space="preserve">1NF</w:t>
      </w:r>
      <w:r>
        <w:rPr>
          <w:rFonts w:ascii="Georgia" w:cs="Georgia" w:eastAsia="Georgia" w:hAnsi="Georgia"/>
          <w:sz w:val="24"/>
          <w:szCs w:val="24"/>
        </w:rPr>
        <w:t xml:space="preserve"> - Remove repeating groups and ensure all columns have atomic values.</w:t>
      </w:r>
    </w:p>
    <w:p/>
    <w:p>
      <w:pPr>
        <w:spacing w:after="140"/>
      </w:pPr>
      <w:r>
        <w:rPr>
          <w:rFonts w:ascii="Georgia" w:cs="Georgia" w:eastAsia="Georgia" w:hAnsi="Georgia"/>
          <w:sz w:val="24"/>
          <w:szCs w:val="24"/>
        </w:rPr>
        <w:t xml:space="preserve">Step 2: </w:t>
      </w:r>
      <w:r>
        <w:rPr>
          <w:rFonts w:ascii="Georgia" w:cs="Georgia" w:eastAsia="Georgia" w:hAnsi="Georgia"/>
          <w:b/>
          <w:bCs/>
          <w:sz w:val="24"/>
          <w:szCs w:val="24"/>
        </w:rPr>
        <w:t xml:space="preserve">2NF</w:t>
      </w:r>
      <w:r>
        <w:rPr>
          <w:rFonts w:ascii="Georgia" w:cs="Georgia" w:eastAsia="Georgia" w:hAnsi="Georgia"/>
          <w:sz w:val="24"/>
          <w:szCs w:val="24"/>
        </w:rPr>
        <w:t xml:space="preserve"> - Remove partial dependencies. Separate Customer and Order information into two tables: </w:t>
      </w:r>
      <w:r>
        <w:rPr>
          <w:rFonts w:ascii="Consolas" w:cs="Consolas" w:eastAsia="Consolas" w:hAnsi="Consolas"/>
          <w:sz w:val="24"/>
          <w:szCs w:val="24"/>
          <w:shd w:fill="F5F5F5"/>
        </w:rPr>
        <w:t xml:space="preserve">Customers</w:t>
      </w:r>
      <w:r>
        <w:rPr>
          <w:rFonts w:ascii="Georgia" w:cs="Georgia" w:eastAsia="Georgia" w:hAnsi="Georgia"/>
          <w:sz w:val="24"/>
          <w:szCs w:val="24"/>
        </w:rPr>
        <w:t xml:space="preserve"> and </w:t>
      </w:r>
      <w:r>
        <w:rPr>
          <w:rFonts w:ascii="Consolas" w:cs="Consolas" w:eastAsia="Consolas" w:hAnsi="Consolas"/>
          <w:sz w:val="24"/>
          <w:szCs w:val="24"/>
          <w:shd w:fill="F5F5F5"/>
        </w:rPr>
        <w:t xml:space="preserve">Orders</w:t>
      </w: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Step 3: </w:t>
      </w:r>
      <w:r>
        <w:rPr>
          <w:rFonts w:ascii="Georgia" w:cs="Georgia" w:eastAsia="Georgia" w:hAnsi="Georgia"/>
          <w:b/>
          <w:bCs/>
          <w:sz w:val="24"/>
          <w:szCs w:val="24"/>
        </w:rPr>
        <w:t xml:space="preserve">3NF</w:t>
      </w:r>
      <w:r>
        <w:rPr>
          <w:rFonts w:ascii="Georgia" w:cs="Georgia" w:eastAsia="Georgia" w:hAnsi="Georgia"/>
          <w:sz w:val="24"/>
          <w:szCs w:val="24"/>
        </w:rPr>
        <w:t xml:space="preserve"> - Remove transitive dependencies. Create a </w:t>
      </w:r>
      <w:r>
        <w:rPr>
          <w:rFonts w:ascii="Consolas" w:cs="Consolas" w:eastAsia="Consolas" w:hAnsi="Consolas"/>
          <w:sz w:val="24"/>
          <w:szCs w:val="24"/>
          <w:shd w:fill="F5F5F5"/>
        </w:rPr>
        <w:t xml:space="preserve">Products</w:t>
      </w:r>
      <w:r>
        <w:rPr>
          <w:rFonts w:ascii="Georgia" w:cs="Georgia" w:eastAsia="Georgia" w:hAnsi="Georgia"/>
          <w:sz w:val="24"/>
          <w:szCs w:val="24"/>
        </w:rPr>
        <w:t xml:space="preserve"> table to separate product details from orders.</w:t>
      </w:r>
    </w:p>
    <w:p/>
    <w:p>
      <w:pPr>
        <w:spacing w:after="140"/>
      </w:pPr>
      <w:r>
        <w:rPr>
          <w:rFonts w:ascii="Georgia" w:cs="Georgia" w:eastAsia="Georgia" w:hAnsi="Georgia"/>
          <w:b/>
          <w:bCs/>
          <w:sz w:val="24"/>
          <w:szCs w:val="24"/>
        </w:rPr>
        <w:t xml:space="preserve">Normalized Tables</w:t>
      </w:r>
      <w:r>
        <w:rPr>
          <w:rFonts w:ascii="Georgia" w:cs="Georgia" w:eastAsia="Georgia" w:hAnsi="Georgia"/>
          <w:sz w:val="24"/>
          <w:szCs w:val="24"/>
        </w:rPr>
        <w:t xml:space="preserve">:</w:t>
      </w:r>
    </w:p>
    <w:p/>
    <w:p>
      <w:pPr>
        <w:pStyle w:val="ListParagraph"/>
        <w:numPr>
          <w:ilvl w:val="0"/>
          <w:numId w:val="2"/>
        </w:numPr>
        <w:spacing w:before="80" w:after="80"/>
      </w:pPr>
      <w:r>
        <w:rPr>
          <w:rFonts w:ascii="Georgia" w:cs="Georgia" w:eastAsia="Georgia" w:hAnsi="Georgia"/>
          <w:b/>
          <w:bCs/>
          <w:sz w:val="24"/>
          <w:szCs w:val="24"/>
        </w:rPr>
        <w:t xml:space="preserve">Customers</w:t>
      </w:r>
      <w:r>
        <w:rPr>
          <w:rFonts w:ascii="Georgia" w:cs="Georgia" w:eastAsia="Georgia" w:hAnsi="Georgia"/>
          <w:sz w:val="24"/>
          <w:szCs w:val="24"/>
        </w:rPr>
        <w:t xml:space="preserve">:</w:t>
      </w:r>
    </w:p>
    <w:p/>
    <w:p>
      <w:pPr>
        <w:spacing w:before="200"/>
      </w:pPr>
    </w:p>
    <w:tbl>
      <w:tblPr>
        <w:tblW w:type="pct" w:w="100%"/>
        <w:jc w:val="center"/>
        <w:tblInd w:type="dxa" w:w="144"/>
        <w:tblBorders>
          <w:top w:val="single" w:color="auto" w:sz="4"/>
          <w:left w:val="single" w:color="auto" w:sz="4"/>
          <w:bottom w:val="single" w:color="auto" w:sz="4"/>
          <w:right w:val="single" w:color="auto" w:sz="4"/>
          <w:insideH w:val="single" w:color="auto" w:sz="4"/>
          <w:insideV w:val="single" w:color="auto" w:sz="4"/>
        </w:tblBorders>
        <w:tblCellMar>
          <w:top w:type="dxa" w:w="144"/>
          <w:left w:type="dxa" w:w="144"/>
          <w:bottom w:type="dxa" w:w="144"/>
          <w:right w:type="dxa" w:w="144"/>
        </w:tblCellMar>
      </w:tblPr>
      <w:tblGrid>
        <w:gridCol w:w="3927"/>
        <w:gridCol w:w="4712"/>
      </w:tblGrid>
      <w:tr>
        <w:trPr>
          <w:cantSplit/>
          <w:tblHeader/>
        </w:trPr>
        <w:tc>
          <w:tcPr>
            <w:tcW w:type="pct" w:w="45.45454545454545%"/>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CustomerID</w:t>
            </w:r>
          </w:p>
        </w:tc>
        <w:tc>
          <w:tcPr>
            <w:tcW w:type="pct" w:w="54.54545454545454%"/>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CustomerName</w:t>
            </w:r>
          </w:p>
        </w:tc>
      </w:tr>
      <w:tr>
        <w:trPr>
          <w:cantSplit/>
          <w:tblHeader w:val="false"/>
        </w:trPr>
        <w:tc>
          <w:tcPr>
            <w:tcW w:type="pct" w:w="45.4545454545454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1001</w:t>
            </w:r>
          </w:p>
        </w:tc>
        <w:tc>
          <w:tcPr>
            <w:tcW w:type="pct" w:w="54.5454545454545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Alice</w:t>
            </w:r>
          </w:p>
        </w:tc>
      </w:tr>
      <w:tr>
        <w:trPr>
          <w:cantSplit/>
          <w:tblHeader w:val="false"/>
        </w:trPr>
        <w:tc>
          <w:tcPr>
            <w:tcW w:type="pct" w:w="45.4545454545454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1002</w:t>
            </w:r>
          </w:p>
        </w:tc>
        <w:tc>
          <w:tcPr>
            <w:tcW w:type="pct" w:w="54.5454545454545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Bob</w:t>
            </w:r>
          </w:p>
        </w:tc>
      </w:tr>
      <w:tr>
        <w:trPr>
          <w:cantSplit/>
          <w:tblHeader w:val="false"/>
        </w:trPr>
        <w:tc>
          <w:tcPr>
            <w:tcW w:type="pct" w:w="45.45454545454545%"/>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1003</w:t>
            </w:r>
          </w:p>
        </w:tc>
        <w:tc>
          <w:tcPr>
            <w:tcW w:type="pct" w:w="54.54545454545454%"/>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Charlie</w:t>
            </w:r>
          </w:p>
        </w:tc>
      </w:tr>
    </w:tbl>
    <w:p>
      <w:pPr>
        <w:spacing w:after="200"/>
      </w:pPr>
    </w:p>
    <w:p/>
    <w:p>
      <w:pPr>
        <w:pStyle w:val="ListParagraph"/>
        <w:numPr>
          <w:ilvl w:val="0"/>
          <w:numId w:val="2"/>
        </w:numPr>
        <w:spacing w:before="80" w:after="80"/>
      </w:pPr>
      <w:r>
        <w:rPr>
          <w:rFonts w:ascii="Georgia" w:cs="Georgia" w:eastAsia="Georgia" w:hAnsi="Georgia"/>
          <w:b/>
          <w:bCs/>
          <w:sz w:val="24"/>
          <w:szCs w:val="24"/>
        </w:rPr>
        <w:t xml:space="preserve">Orders</w:t>
      </w:r>
      <w:r>
        <w:rPr>
          <w:rFonts w:ascii="Georgia" w:cs="Georgia" w:eastAsia="Georgia" w:hAnsi="Georgia"/>
          <w:sz w:val="24"/>
          <w:szCs w:val="24"/>
        </w:rPr>
        <w:t xml:space="preserve">:</w:t>
      </w:r>
    </w:p>
    <w:p/>
    <w:p>
      <w:pPr>
        <w:spacing w:before="200"/>
      </w:pPr>
    </w:p>
    <w:tbl>
      <w:tblPr>
        <w:tblW w:type="pct" w:w="100%"/>
        <w:jc w:val="center"/>
        <w:tblInd w:type="dxa" w:w="144"/>
        <w:tblBorders>
          <w:top w:val="single" w:color="auto" w:sz="4"/>
          <w:left w:val="single" w:color="auto" w:sz="4"/>
          <w:bottom w:val="single" w:color="auto" w:sz="4"/>
          <w:right w:val="single" w:color="auto" w:sz="4"/>
          <w:insideH w:val="single" w:color="auto" w:sz="4"/>
          <w:insideV w:val="single" w:color="auto" w:sz="4"/>
        </w:tblBorders>
        <w:tblCellMar>
          <w:top w:type="dxa" w:w="144"/>
          <w:left w:type="dxa" w:w="144"/>
          <w:bottom w:type="dxa" w:w="144"/>
          <w:right w:type="dxa" w:w="144"/>
        </w:tblCellMar>
      </w:tblPr>
      <w:tblGrid>
        <w:gridCol w:w="3557"/>
        <w:gridCol w:w="5082"/>
      </w:tblGrid>
      <w:tr>
        <w:trPr>
          <w:cantSplit/>
          <w:tblHeader/>
        </w:trPr>
        <w:tc>
          <w:tcPr>
            <w:tcW w:type="pct" w:w="41.17647058823529%"/>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OrderID</w:t>
            </w:r>
          </w:p>
        </w:tc>
        <w:tc>
          <w:tcPr>
            <w:tcW w:type="pct" w:w="58.82352941176471%"/>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CustomerID</w:t>
            </w:r>
          </w:p>
        </w:tc>
      </w:tr>
      <w:tr>
        <w:trPr>
          <w:cantSplit/>
          <w:tblHeader w:val="false"/>
        </w:trPr>
        <w:tc>
          <w:tcPr>
            <w:tcW w:type="pct" w:w="41.1764705882352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101</w:t>
            </w:r>
          </w:p>
        </w:tc>
        <w:tc>
          <w:tcPr>
            <w:tcW w:type="pct" w:w="58.82352941176471%"/>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1001</w:t>
            </w:r>
          </w:p>
        </w:tc>
      </w:tr>
      <w:tr>
        <w:trPr>
          <w:cantSplit/>
          <w:tblHeader w:val="false"/>
        </w:trPr>
        <w:tc>
          <w:tcPr>
            <w:tcW w:type="pct" w:w="41.1764705882352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102</w:t>
            </w:r>
          </w:p>
        </w:tc>
        <w:tc>
          <w:tcPr>
            <w:tcW w:type="pct" w:w="58.82352941176471%"/>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1002</w:t>
            </w:r>
          </w:p>
        </w:tc>
      </w:tr>
      <w:tr>
        <w:trPr>
          <w:cantSplit/>
          <w:tblHeader w:val="false"/>
        </w:trPr>
        <w:tc>
          <w:tcPr>
            <w:tcW w:type="pct" w:w="41.17647058823529%"/>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103</w:t>
            </w:r>
          </w:p>
        </w:tc>
        <w:tc>
          <w:tcPr>
            <w:tcW w:type="pct" w:w="58.82352941176471%"/>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1003</w:t>
            </w:r>
          </w:p>
        </w:tc>
      </w:tr>
    </w:tbl>
    <w:p>
      <w:pPr>
        <w:spacing w:after="200"/>
      </w:pPr>
    </w:p>
    <w:p/>
    <w:p>
      <w:pPr>
        <w:pStyle w:val="ListParagraph"/>
        <w:numPr>
          <w:ilvl w:val="0"/>
          <w:numId w:val="2"/>
        </w:numPr>
        <w:spacing w:before="80" w:after="80"/>
      </w:pPr>
      <w:r>
        <w:rPr>
          <w:rFonts w:ascii="Georgia" w:cs="Georgia" w:eastAsia="Georgia" w:hAnsi="Georgia"/>
          <w:b/>
          <w:bCs/>
          <w:sz w:val="24"/>
          <w:szCs w:val="24"/>
        </w:rPr>
        <w:t xml:space="preserve">Products</w:t>
      </w:r>
      <w:r>
        <w:rPr>
          <w:rFonts w:ascii="Georgia" w:cs="Georgia" w:eastAsia="Georgia" w:hAnsi="Georgia"/>
          <w:sz w:val="24"/>
          <w:szCs w:val="24"/>
        </w:rPr>
        <w:t xml:space="preserve">:</w:t>
      </w:r>
    </w:p>
    <w:p/>
    <w:p>
      <w:pPr>
        <w:spacing w:before="200"/>
      </w:pPr>
    </w:p>
    <w:tbl>
      <w:tblPr>
        <w:tblW w:type="pct" w:w="100%"/>
        <w:jc w:val="center"/>
        <w:tblInd w:type="dxa" w:w="144"/>
        <w:tblBorders>
          <w:top w:val="single" w:color="auto" w:sz="4"/>
          <w:left w:val="single" w:color="auto" w:sz="4"/>
          <w:bottom w:val="single" w:color="auto" w:sz="4"/>
          <w:right w:val="single" w:color="auto" w:sz="4"/>
          <w:insideH w:val="single" w:color="auto" w:sz="4"/>
          <w:insideV w:val="single" w:color="auto" w:sz="4"/>
        </w:tblBorders>
        <w:tblCellMar>
          <w:top w:type="dxa" w:w="144"/>
          <w:left w:type="dxa" w:w="144"/>
          <w:bottom w:type="dxa" w:w="144"/>
          <w:right w:type="dxa" w:w="144"/>
        </w:tblCellMar>
      </w:tblPr>
      <w:tblGrid>
        <w:gridCol w:w="3110"/>
        <w:gridCol w:w="3801"/>
        <w:gridCol w:w="1728"/>
      </w:tblGrid>
      <w:tr>
        <w:trPr>
          <w:cantSplit/>
          <w:tblHeader/>
        </w:trPr>
        <w:tc>
          <w:tcPr>
            <w:tcW w:type="pct" w:w="36%"/>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ProductID</w:t>
            </w:r>
          </w:p>
        </w:tc>
        <w:tc>
          <w:tcPr>
            <w:tcW w:type="pct" w:w="44%"/>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ProductName</w:t>
            </w:r>
          </w:p>
        </w:tc>
        <w:tc>
          <w:tcPr>
            <w:tcW w:type="pct" w:w="20%"/>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Price</w:t>
            </w:r>
          </w:p>
        </w:tc>
      </w:tr>
      <w:tr>
        <w:trPr>
          <w:cantSplit/>
          <w:tblHeader w:val="false"/>
        </w:trPr>
        <w:tc>
          <w:tcPr>
            <w:tcW w:type="pct" w:w="3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P001</w:t>
            </w:r>
          </w:p>
        </w:tc>
        <w:tc>
          <w:tcPr>
            <w:tcW w:type="pct" w:w="4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Laptop</w:t>
            </w:r>
          </w:p>
        </w:tc>
        <w:tc>
          <w:tcPr>
            <w:tcW w:type="pct" w:w="2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1000</w:t>
            </w:r>
          </w:p>
        </w:tc>
      </w:tr>
      <w:tr>
        <w:trPr>
          <w:cantSplit/>
          <w:tblHeader w:val="false"/>
        </w:trPr>
        <w:tc>
          <w:tcPr>
            <w:tcW w:type="pct" w:w="3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P002</w:t>
            </w:r>
          </w:p>
        </w:tc>
        <w:tc>
          <w:tcPr>
            <w:tcW w:type="pct" w:w="4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Mouse</w:t>
            </w:r>
          </w:p>
        </w:tc>
        <w:tc>
          <w:tcPr>
            <w:tcW w:type="pct" w:w="2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25</w:t>
            </w:r>
          </w:p>
        </w:tc>
      </w:tr>
      <w:tr>
        <w:trPr>
          <w:cantSplit/>
          <w:tblHeader w:val="false"/>
        </w:trPr>
        <w:tc>
          <w:tcPr>
            <w:tcW w:type="pct" w:w="36%"/>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P003</w:t>
            </w:r>
          </w:p>
        </w:tc>
        <w:tc>
          <w:tcPr>
            <w:tcW w:type="pct" w:w="44%"/>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Keyboard</w:t>
            </w:r>
          </w:p>
        </w:tc>
        <w:tc>
          <w:tcPr>
            <w:tcW w:type="pct" w:w="20%"/>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150</w:t>
            </w:r>
          </w:p>
        </w:tc>
      </w:tr>
    </w:tbl>
    <w:p>
      <w:pPr>
        <w:spacing w:after="200"/>
      </w:pPr>
    </w:p>
    <w:p/>
    <w:p>
      <w:pPr>
        <w:pStyle w:val="ListParagraph"/>
        <w:numPr>
          <w:ilvl w:val="0"/>
          <w:numId w:val="2"/>
        </w:numPr>
        <w:spacing w:before="80" w:after="80"/>
      </w:pPr>
      <w:r>
        <w:rPr>
          <w:rFonts w:ascii="Georgia" w:cs="Georgia" w:eastAsia="Georgia" w:hAnsi="Georgia"/>
          <w:b/>
          <w:bCs/>
          <w:sz w:val="24"/>
          <w:szCs w:val="24"/>
        </w:rPr>
        <w:t xml:space="preserve">OrderDetails</w:t>
      </w:r>
      <w:r>
        <w:rPr>
          <w:rFonts w:ascii="Georgia" w:cs="Georgia" w:eastAsia="Georgia" w:hAnsi="Georgia"/>
          <w:sz w:val="24"/>
          <w:szCs w:val="24"/>
        </w:rPr>
        <w:t xml:space="preserve">:</w:t>
      </w:r>
    </w:p>
    <w:p/>
    <w:p>
      <w:pPr>
        <w:spacing w:before="200"/>
      </w:pPr>
    </w:p>
    <w:tbl>
      <w:tblPr>
        <w:tblW w:type="pct" w:w="100%"/>
        <w:jc w:val="center"/>
        <w:tblInd w:type="dxa" w:w="144"/>
        <w:tblBorders>
          <w:top w:val="single" w:color="auto" w:sz="4"/>
          <w:left w:val="single" w:color="auto" w:sz="4"/>
          <w:bottom w:val="single" w:color="auto" w:sz="4"/>
          <w:right w:val="single" w:color="auto" w:sz="4"/>
          <w:insideH w:val="single" w:color="auto" w:sz="4"/>
          <w:insideV w:val="single" w:color="auto" w:sz="4"/>
        </w:tblBorders>
        <w:tblCellMar>
          <w:top w:type="dxa" w:w="144"/>
          <w:left w:type="dxa" w:w="144"/>
          <w:bottom w:type="dxa" w:w="144"/>
          <w:right w:type="dxa" w:w="144"/>
        </w:tblCellMar>
      </w:tblPr>
      <w:tblGrid>
        <w:gridCol w:w="2520"/>
        <w:gridCol w:w="3240"/>
        <w:gridCol w:w="2879"/>
      </w:tblGrid>
      <w:tr>
        <w:trPr>
          <w:cantSplit/>
          <w:tblHeader/>
        </w:trPr>
        <w:tc>
          <w:tcPr>
            <w:tcW w:type="pct" w:w="29.166666666666668%"/>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OrderID</w:t>
            </w:r>
          </w:p>
        </w:tc>
        <w:tc>
          <w:tcPr>
            <w:tcW w:type="pct" w:w="37.5%"/>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ProductID</w:t>
            </w:r>
          </w:p>
        </w:tc>
        <w:tc>
          <w:tcPr>
            <w:tcW w:type="pct" w:w="33.33333333333333%"/>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Quantity</w:t>
            </w:r>
          </w:p>
        </w:tc>
      </w:tr>
      <w:tr>
        <w:trPr>
          <w:cantSplit/>
          <w:tblHeader w:val="false"/>
        </w:trPr>
        <w:tc>
          <w:tcPr>
            <w:tcW w:type="pct" w:w="29.166666666666668%"/>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101</w:t>
            </w:r>
          </w:p>
        </w:tc>
        <w:tc>
          <w:tcPr>
            <w:tcW w:type="pct" w:w="37.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P001</w:t>
            </w:r>
          </w:p>
        </w:tc>
        <w:tc>
          <w:tcPr>
            <w:tcW w:type="pct" w:w="33.33333333333333%"/>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r>
      <w:tr>
        <w:trPr>
          <w:cantSplit/>
          <w:tblHeader w:val="false"/>
        </w:trPr>
        <w:tc>
          <w:tcPr>
            <w:tcW w:type="pct" w:w="29.166666666666668%"/>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101</w:t>
            </w:r>
          </w:p>
        </w:tc>
        <w:tc>
          <w:tcPr>
            <w:tcW w:type="pct" w:w="37.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P002</w:t>
            </w:r>
          </w:p>
        </w:tc>
        <w:tc>
          <w:tcPr>
            <w:tcW w:type="pct" w:w="33.33333333333333%"/>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w:t>
            </w:r>
          </w:p>
        </w:tc>
      </w:tr>
      <w:tr>
        <w:trPr>
          <w:cantSplit/>
          <w:tblHeader w:val="false"/>
        </w:trPr>
        <w:tc>
          <w:tcPr>
            <w:tcW w:type="pct" w:w="29.166666666666668%"/>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102</w:t>
            </w:r>
          </w:p>
        </w:tc>
        <w:tc>
          <w:tcPr>
            <w:tcW w:type="pct" w:w="37.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P003</w:t>
            </w:r>
          </w:p>
        </w:tc>
        <w:tc>
          <w:tcPr>
            <w:tcW w:type="pct" w:w="33.33333333333333%"/>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r>
      <w:tr>
        <w:trPr>
          <w:cantSplit/>
          <w:tblHeader w:val="false"/>
        </w:trPr>
        <w:tc>
          <w:tcPr>
            <w:tcW w:type="pct" w:w="29.166666666666668%"/>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103</w:t>
            </w:r>
          </w:p>
        </w:tc>
        <w:tc>
          <w:tcPr>
            <w:tcW w:type="pct" w:w="37.5%"/>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P001</w:t>
            </w:r>
          </w:p>
        </w:tc>
        <w:tc>
          <w:tcPr>
            <w:tcW w:type="pct" w:w="33.33333333333333%"/>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r>
    </w:tbl>
    <w:p>
      <w:pPr>
        <w:spacing w:after="200"/>
      </w:pP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Quiz Scoring Guidelines:</w:t>
      </w:r>
    </w:p>
    <w:p/>
    <w:p>
      <w:pPr>
        <w:pStyle w:val="ListParagraph"/>
        <w:numPr>
          <w:ilvl w:val="0"/>
          <w:numId w:val="1"/>
        </w:numPr>
        <w:spacing w:before="80" w:after="80"/>
      </w:pPr>
      <w:r>
        <w:rPr>
          <w:rFonts w:ascii="Georgia" w:cs="Georgia" w:eastAsia="Georgia" w:hAnsi="Georgia"/>
          <w:b/>
          <w:bCs/>
          <w:sz w:val="24"/>
          <w:szCs w:val="24"/>
        </w:rPr>
        <w:t xml:space="preserve">Multiple Choice &amp; True/False</w:t>
      </w:r>
      <w:r>
        <w:rPr>
          <w:rFonts w:ascii="Georgia" w:cs="Georgia" w:eastAsia="Georgia" w:hAnsi="Georgia"/>
          <w:sz w:val="24"/>
          <w:szCs w:val="24"/>
        </w:rPr>
        <w:t xml:space="preserve">: 1 point each.</w:t>
      </w:r>
    </w:p>
    <w:p>
      <w:pPr>
        <w:pStyle w:val="ListParagraph"/>
        <w:numPr>
          <w:ilvl w:val="0"/>
          <w:numId w:val="1"/>
        </w:numPr>
        <w:spacing w:before="80" w:after="80"/>
      </w:pPr>
      <w:r>
        <w:rPr>
          <w:rFonts w:ascii="Georgia" w:cs="Georgia" w:eastAsia="Georgia" w:hAnsi="Georgia"/>
          <w:b/>
          <w:bCs/>
          <w:sz w:val="24"/>
          <w:szCs w:val="24"/>
        </w:rPr>
        <w:t xml:space="preserve">Short Answer</w:t>
      </w:r>
      <w:r>
        <w:rPr>
          <w:rFonts w:ascii="Georgia" w:cs="Georgia" w:eastAsia="Georgia" w:hAnsi="Georgia"/>
          <w:sz w:val="24"/>
          <w:szCs w:val="24"/>
        </w:rPr>
        <w:t xml:space="preserve">: 2-3 points each based on the completeness and correctness of the answer.</w:t>
      </w:r>
    </w:p>
    <w:p>
      <w:pPr>
        <w:pStyle w:val="ListParagraph"/>
        <w:numPr>
          <w:ilvl w:val="0"/>
          <w:numId w:val="1"/>
        </w:numPr>
        <w:spacing w:before="80" w:after="80"/>
      </w:pPr>
      <w:r>
        <w:rPr>
          <w:rFonts w:ascii="Georgia" w:cs="Georgia" w:eastAsia="Georgia" w:hAnsi="Georgia"/>
          <w:b/>
          <w:bCs/>
          <w:sz w:val="24"/>
          <w:szCs w:val="24"/>
        </w:rPr>
        <w:t xml:space="preserve">Practical SQL Query</w:t>
      </w:r>
      <w:r>
        <w:rPr>
          <w:rFonts w:ascii="Georgia" w:cs="Georgia" w:eastAsia="Georgia" w:hAnsi="Georgia"/>
          <w:sz w:val="24"/>
          <w:szCs w:val="24"/>
        </w:rPr>
        <w:t xml:space="preserve">: 5 points for a correct query and explanation.</w:t>
      </w:r>
    </w:p>
    <w:p>
      <w:pPr>
        <w:pStyle w:val="ListParagraph"/>
        <w:numPr>
          <w:ilvl w:val="0"/>
          <w:numId w:val="1"/>
        </w:numPr>
        <w:spacing w:before="80" w:after="80"/>
      </w:pPr>
      <w:r>
        <w:rPr>
          <w:rFonts w:ascii="Georgia" w:cs="Georgia" w:eastAsia="Georgia" w:hAnsi="Georgia"/>
          <w:b/>
          <w:bCs/>
          <w:sz w:val="24"/>
          <w:szCs w:val="24"/>
        </w:rPr>
        <w:t xml:space="preserve">Scenario-Based Normalization</w:t>
      </w:r>
      <w:r>
        <w:rPr>
          <w:rFonts w:ascii="Georgia" w:cs="Georgia" w:eastAsia="Georgia" w:hAnsi="Georgia"/>
          <w:sz w:val="24"/>
          <w:szCs w:val="24"/>
        </w:rPr>
        <w:t xml:space="preserve">: 5-10 points based on the normalization process and final tables.</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This </w:t>
      </w:r>
      <w:r>
        <w:rPr>
          <w:rFonts w:ascii="Georgia" w:cs="Georgia" w:eastAsia="Georgia" w:hAnsi="Georgia"/>
          <w:b/>
          <w:bCs/>
          <w:sz w:val="24"/>
          <w:szCs w:val="24"/>
        </w:rPr>
        <w:t xml:space="preserve">Day 2 Quiz</w:t>
      </w:r>
      <w:r>
        <w:rPr>
          <w:rFonts w:ascii="Georgia" w:cs="Georgia" w:eastAsia="Georgia" w:hAnsi="Georgia"/>
          <w:sz w:val="24"/>
          <w:szCs w:val="24"/>
        </w:rPr>
        <w:t xml:space="preserve"> covers all the key topics from the day’s lesson plan, allowing you to assess learners' understanding of complex database design concepts and practical skills.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2025-12-05T07:18:00.280Z</dcterms:created>
  <dcterms:modified xsi:type="dcterms:W3CDTF">2025-12-05T07:18:00.280Z</dcterms:modified>
</cp:coreProperties>
</file>

<file path=docProps/custom.xml><?xml version="1.0" encoding="utf-8"?>
<Properties xmlns="http://schemas.openxmlformats.org/officeDocument/2006/custom-properties" xmlns:vt="http://schemas.openxmlformats.org/officeDocument/2006/docPropsVTypes"/>
</file>