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Exploitation Using MSF Payloads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back to previous labs, but this time instead of using the given payload which generates a message box, use the shellcodes you learned to generate in lab#18.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Part #1 – Exploiting VUPlayer using Different MSF Payloads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Metasploit, test the exploit you wrote for the VUPlayer but this time with other payloads such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reverse_tcp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meterpreter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Adjust your python exploit to include the new payload you created.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#1: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commands and the final code used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Part #2 – Exploiting miniHTTPd using Different MSF Payloads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Metasploit, test the exploit you wrote for the miniHTTPd Server but this time with other payloads such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reverse_tcp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meterpreter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Adjust your python exploit to include the new payload you created.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#2: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submit the commands and the final code used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#3: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Please reflect back on what you learned from this assignment.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Ali Hadi</w:t>
      <w:tab/>
      <w:t xml:space="preserve">                        </w:t>
    </w:r>
    <w:hyperlink r:id="rId1">
      <w:r w:rsidDel="00000000" w:rsidR="00000000" w:rsidRPr="00000000">
        <w:rPr>
          <w:rFonts w:ascii="Calibri" w:cs="Calibri" w:eastAsia="Calibri" w:hAnsi="Calibri"/>
          <w:color w:val="0000ff"/>
          <w:u w:val="single"/>
          <w:rtl w:val="0"/>
        </w:rPr>
        <w:t xml:space="preserve">ali@ashemery.com</w:t>
      </w:r>
    </w:hyperlink>
    <w:r w:rsidDel="00000000" w:rsidR="00000000" w:rsidRPr="00000000">
      <w:rPr>
        <w:rFonts w:ascii="Calibri" w:cs="Calibri" w:eastAsia="Calibri" w:hAnsi="Calibri"/>
        <w:rtl w:val="0"/>
      </w:rPr>
      <w:t xml:space="preserve">                </w:t>
      <w:tab/>
      <w:t xml:space="preserve">  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Ind w:w="0.0" w:type="dxa"/>
      <w:tblLayout w:type="fixed"/>
      <w:tblLook w:val="0400"/>
    </w:tblPr>
    <w:tblGrid>
      <w:gridCol w:w="8568"/>
      <w:gridCol w:w="1512"/>
      <w:tblGridChange w:id="0">
        <w:tblGrid>
          <w:gridCol w:w="8568"/>
          <w:gridCol w:w="1512"/>
        </w:tblGrid>
      </w:tblGridChange>
    </w:tblGrid>
    <w:tr>
      <w:trPr>
        <w:trHeight w:val="460" w:hRule="atLeast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1E">
          <w:pPr>
            <w:tabs>
              <w:tab w:val="center" w:pos="4680"/>
              <w:tab w:val="right" w:pos="9360"/>
            </w:tabs>
            <w:spacing w:line="240" w:lineRule="auto"/>
            <w:ind w:left="216"/>
            <w:rPr>
              <w:rFonts w:ascii="Calibri" w:cs="Calibri" w:eastAsia="Calibri" w:hAnsi="Calibri"/>
              <w:b w:val="1"/>
              <w:smallCaps w:val="1"/>
              <w:color w:val="ffffff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OFFENSIVE SECURITY &amp; REVERSE ENGINEERING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1F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Calibri" w:cs="Calibri" w:eastAsia="Calibri" w:hAnsi="Calibri"/>
              <w:b w:val="1"/>
              <w:color w:val="ffffff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ff"/>
              <w:sz w:val="24"/>
              <w:szCs w:val="24"/>
              <w:rtl w:val="0"/>
            </w:rPr>
            <w:t xml:space="preserve">2021</w:t>
          </w:r>
        </w:p>
      </w:tc>
    </w:tr>
  </w:tbl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ali@ashem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