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C447C"/>
          <w:sz w:val="52"/>
          <w:szCs w:val="52"/>
        </w:rPr>
        <w:t xml:space="preserve">Sean Winslow</w:t>
      </w:r>
    </w:p>
    <w:p>
      <w:pPr>
        <w:pBdr>
          <w:bottom w:val="single" w:color="0C447C" w:sz="6" w:space="6"/>
        </w:pBd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(917) 886-1251  ·  </w:t>
      </w:r>
      <w:hyperlink w:history="1" r:id="rIdkf022vo8izuxrg5klvyjl">
        <w:r>
          <w:rPr>
            <w:rFonts w:ascii="Calibri" w:cs="Calibri" w:eastAsia="Calibri" w:hAnsi="Calibri"/>
            <w:color w:val="0C447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o5spigeso5ogsvi6ycng0">
        <w:r>
          <w:rPr>
            <w:rFonts w:ascii="Calibri" w:cs="Calibri" w:eastAsia="Calibri" w:hAnsi="Calibri"/>
            <w:color w:val="0C447C"/>
            <w:sz w:val="18"/>
            <w:szCs w:val="18"/>
            <w:u w:val="single"/>
          </w:rPr>
          <w:t xml:space="preserve">sean.winslow28@gmail.com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hl3hprzudqbike2scwjqh">
        <w:r>
          <w:rPr>
            <w:rFonts w:ascii="Calibri" w:cs="Calibri" w:eastAsia="Calibri" w:hAnsi="Calibri"/>
            <w:color w:val="0C447C"/>
            <w:sz w:val="18"/>
            <w:szCs w:val="18"/>
            <w:u w:val="single"/>
          </w:rPr>
          <w:t xml:space="preserve">seanwinslow.com/transactions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·  Boston, MA</w:t>
      </w:r>
    </w:p>
    <w:p>
      <w:pPr>
        <w:pBdr>
          <w:bottom w:val="single" w:color="0C447C" w:sz="4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0C447C"/>
          <w:spacing w:val="30"/>
          <w:sz w:val="20"/>
          <w:szCs w:val="20"/>
        </w:rPr>
        <w:t xml:space="preserve">SUMMARY</w:t>
      </w:r>
    </w:p>
    <w:p>
      <w:pPr>
        <w:spacing w:after="80" w:before="4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 Product Manager and agentic-engineering practitioner. Ships production Claude Skills, MCP servers, and autonomous agent fleets with human-review gates and eval-driven acceptance criteria. At The Block, shipped 3 production Claude Skills against P&amp;E OKR delivery, co-authored the Block Pro 2.0 product audit with an 11-risk structured pre-mortem, and authored the x402 / MCP integration strategy for the agent economy. Maintains the open-source 118-skill Claude Code Superuser Pack and a 17-agent Claude Agent SDK fleet; published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@swins/intent-engineering-mcp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to npm and the MCP registry.</w:t>
      </w:r>
    </w:p>
    <w:p>
      <w:pPr>
        <w:pBdr>
          <w:bottom w:val="single" w:color="0C447C" w:sz="4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0C447C"/>
          <w:spacing w:val="30"/>
          <w:sz w:val="20"/>
          <w:szCs w:val="20"/>
        </w:rPr>
        <w:t xml:space="preserve">SELECTED AI ARTIFACTS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intent-engineering MCP Server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3-tool TypeScript MCP server (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audit_intent_spec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generate_intent_spec_scaffold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assess_retrofit_level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) for AI specification authoring — published to npm (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@swins/intent-engineering-mcp@0.1.0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) and the MCP registry (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com.seanwinslow/intent-engineering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DNS-verified namespace).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Shipped 2026-05-12, 13 days ahead of plan. Demoable in Claude Desktop with a single config change.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on an evals-first methodology: the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audit_intent_spec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tool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is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the eval — it scores a spec against the framework's dimensions and tells the author what's missing before the spec ships to a coding agent. Operationalizes the "evals are the new PRDs" thesis as a portable MCP server.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Code Superuser Pack — Open-Source Toolkit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Open-source agentic engineering toolkit for Claude Code: 118 skills, 13 subagents, 14 hooks, 17 autonomous Claude Agent SDK agents (8 in production on local-first launchd schedules).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Used in production for daily PM workflows, vault automation, and content generation across crypto, creative, and personal-systems domains.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Demonstrates Karpathy-style "agentic engineering practitioner" architecture — agents own decomposition; human owns judgment.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Architecture writeups for two production subsystems: Phase D Typed Reasoning Edges (SQLite-backed cross-domain contradiction detection across 6 relation types) and Phase 6 Knowledge Loop (SessionEnd flush → nightly synth → weekly lint → SessionStart re-inject, with eval-gated promotion).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Agentic Financial-Research Fleet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Multi-agent orchestration: queue file → router → 3 retrieval agents → local-LLM synthesis → daily morning brief.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Runs on a $0/month local-LLM stack (Ollama, SearXNG, LDR) with Gemini Deep Research as cloud fallback for compound topics.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 exemplar of a "sensors and actuators" architecture on a local stack — verifiable, durable, fully self-hosted.</w:t>
      </w:r>
    </w:p>
    <w:p>
      <w:pPr>
        <w:pBdr>
          <w:bottom w:val="single" w:color="0C447C" w:sz="4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0C447C"/>
          <w:spacing w:val="30"/>
          <w:sz w:val="20"/>
          <w:szCs w:val="20"/>
        </w:rPr>
        <w:t xml:space="preserve">WORK EXPERIENCE</w:t>
      </w:r>
    </w:p>
    <w:p>
      <w:pPr>
        <w:tabs>
          <w:tab w:val="right" w:pos="10080"/>
        </w:tabs>
        <w:spacing w:after="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The Block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Boston, MA (Remote)</w:t>
      </w:r>
    </w:p>
    <w:p>
      <w:pPr>
        <w:tabs>
          <w:tab w:val="right" w:pos="10080"/>
        </w:tabs>
        <w:spacing w:after="20" w:before="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Product Manager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November 2025 – May 2026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Shipped 3 production Claude Skills (etf-page-creator, stakeholder-update, jira-automation) automating WordPress ETF page generation, biweekly executive updates, and per-product Jira ticket scaffolding — each skill scoped with a human-in-the-loop review gate before publish, send, or ticket creation — direct delivery against the P&amp;E Q2 Objective 5 KR3 ("Ship 1–3 Claude Skills").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end-to-end RevOps automation pipeline — 11 Zapier workflows + 10 product-specific intake forms + central Tables database — turning a Salesforce "Closed Won" trigger into auto-created parent/child Jira tickets, personalized client intake emails, and routed Slack notifications, eliminating 7 manual handoff steps per deal.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Co-authored the Block Pro 2.0 product audit + competitive analysis (9 enterprise data/research platforms benchmarked) and conducted 3 internal stakeholder interviews (sales, research, head of data) to scope the pitch deck delivered to the incoming CEO — including a structured pre-mortem (11 risks across launch-blocking, fast-follow, and track tiers) that surfaced engineering-capacity and renewal-cliff dependencies before the proposal landed.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Automated AI-assisted image, video, and voiceover generation for the Campus 201 enterprise course launch using Nano Banana Pro, Veo 3.1 / Kling 3.0, and ElevenLabs APIs, with human creative review before final asset delivery.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Drove 0-to-1 product creation: authored the PRD (v1→v3) and shipped The Block's first sponsored-microcourse B2B revenue vertical (Polymarket × Campus) — a 5-component build (homepage module, Learn page hub, in-article recirculation, embedded course player, reporting requirements) connecting The Block's editorial audience to Campus education content, plus a sales one-pager template that productized the partnership for repeatable revenue-team sale.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.co homepage redesign competitive visual audit — 50+ site benchmark across 8 categories with a structured "one to steal / one to never do" capture methodology — feeding blue-sky design exploration with the design team.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Authored the 10-week P&amp;E Department 2.0 execution plan consolidating 7 competing team-doc hubs, ~25 orphaned Developer Sync pages, and 5+ overlapping onboarding pages into a per-product Confluence architecture with a centralized Templates Library — framed as operational-maturity proof for the incoming CEO and direct delivery against P&amp;E Q2 OKR Objective 5.</w:t>
      </w:r>
    </w:p>
    <w:p>
      <w:pPr>
        <w:tabs>
          <w:tab w:val="right" w:pos="10080"/>
        </w:tabs>
        <w:spacing w:after="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New York Life Insurance — Multimedia and Design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New York, NY</w:t>
      </w:r>
    </w:p>
    <w:p>
      <w:pPr>
        <w:tabs>
          <w:tab w:val="right" w:pos="10080"/>
        </w:tabs>
        <w:spacing w:after="20" w:before="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Product Operations Lead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March 2015 – November 2025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enterprise rollout of a SaaS DAM platform across 50+ locations, leading requirements gathering and translating business needs into actionable technical documentation within the Atlassian suite.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Increased media asset productivity by 40% through onboarding programs and custom training for 100+ users.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Boosted asset discoverability by 60% using prompt-engineered metadata via ChatGPT, Claude, and Gemini.</w:t>
      </w:r>
    </w:p>
    <w:p>
      <w:pPr>
        <w:pBdr>
          <w:bottom w:val="single" w:color="0C447C" w:sz="4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0C447C"/>
          <w:spacing w:val="30"/>
          <w:sz w:val="20"/>
          <w:szCs w:val="20"/>
        </w:rPr>
        <w:t xml:space="preserve">LEADERSHIP EXPERIENCE</w:t>
      </w:r>
    </w:p>
    <w:p>
      <w:pPr>
        <w:tabs>
          <w:tab w:val="right" w:pos="10080"/>
        </w:tabs>
        <w:spacing w:after="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The Block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Boston, MA (Remote)</w:t>
      </w:r>
    </w:p>
    <w:p>
      <w:pPr>
        <w:tabs>
          <w:tab w:val="right" w:pos="10080"/>
        </w:tabs>
        <w:spacing w:after="20" w:before="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Product Manager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November 2025 – May 2026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ran an 11-risk structured pre-mortem for the Block Pro 2.0 proposal — tiering risks across launch-blocking, fast-follow, and track categories, surfacing engineering-capacity and renewal-cliff dependencies before the pitch landed with the incoming CEO. Methodology framed against Gary Klein's pre-mortem canon; reusable as a P&amp;E governance artifact.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Authored internal x402 / A2A / MCP strategy memo mapping 6 potential agent-economy monetization patterns — pay-per-request data access, agent-readable feeds, education micropayments, content-crawl licensing — into product questions for future Block Pro exploration.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Onboarded fellow Product Managers on Claude Code and agentic-engineering workflows; built a P&amp;E Claude Skills library covering Jira automation, ETF page creation, stakeholder updates, and design system enforcement.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the PRD-to-Prototype Lab project — an in-product reference giving designers and engineers shared access to user flows, PRD details, and the Block design system.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daily P&amp;E standups and drove cross-functional execution across engineering, design, and revenue operations in Slack, Confluence, Jira, and Figma.</w:t>
      </w:r>
    </w:p>
    <w:p>
      <w:pPr>
        <w:tabs>
          <w:tab w:val="right" w:pos="10080"/>
        </w:tabs>
        <w:spacing w:after="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New York Life Insurance — Multimedia and Design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New York, NY</w:t>
      </w:r>
    </w:p>
    <w:p>
      <w:pPr>
        <w:tabs>
          <w:tab w:val="right" w:pos="10080"/>
        </w:tabs>
        <w:spacing w:after="20" w:before="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Team Lead, AI Workflow Integration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2021 – November 2025</w:t>
      </w:r>
    </w:p>
    <w:p>
      <w:pPr>
        <w:pStyle w:val="ListParagraph"/>
        <w:numPr>
          <w:ilvl w:val="0"/>
          <w:numId w:val="2"/>
        </w:numPr>
        <w:spacing w:after="10" w:before="1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an 8-person cross-functional team integrating prompt-engineered metadata pipelines (ChatGPT, Claude, Gemini) into enterprise DAM workflows — driving a 60% lift in asset discoverability and training 100+ users across 50+ locations. Precursor work to the agentic-engineering practice now shipping in open source.</w:t>
      </w:r>
    </w:p>
    <w:p>
      <w:pPr>
        <w:pBdr>
          <w:bottom w:val="single" w:color="0C447C" w:sz="4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0C447C"/>
          <w:spacing w:val="30"/>
          <w:sz w:val="20"/>
          <w:szCs w:val="20"/>
        </w:rPr>
        <w:t xml:space="preserve">EDUCATION</w:t>
      </w:r>
    </w:p>
    <w:p>
      <w:pPr>
        <w:tabs>
          <w:tab w:val="right" w:pos="9648"/>
        </w:tabs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College of Staten Island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Staten Island, NY</w:t>
      </w:r>
    </w:p>
    <w:p>
      <w:pPr>
        <w:tabs>
          <w:tab w:val="right" w:pos="9648"/>
        </w:tabs>
        <w:spacing w:after="80" w:before="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Bachelor of Arts in Media Studies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2010 – 2014</w:t>
      </w:r>
    </w:p>
    <w:p>
      <w:pPr>
        <w:pBdr>
          <w:bottom w:val="single" w:color="0C447C" w:sz="4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0C447C"/>
          <w:spacing w:val="30"/>
          <w:sz w:val="20"/>
          <w:szCs w:val="20"/>
        </w:rPr>
        <w:t xml:space="preserve">SKILLS</w:t>
      </w:r>
    </w:p>
    <w:p>
      <w:pPr>
        <w:spacing w:after="60" w:before="60" w:line="28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AI / Agentic Engineering: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Claude Code, Claude Agent SDK, Claude Skills authoring, MCP (Model Context Protocol), MCP namespace governance, prompt engineering, agent orchestration, RAG / local-LLM workflows (Ollama, SearXNG, Qwen3, gemma4), evals (golden-set design, LLM-as-judge rubrics, regression suites), human-in-the-loop deployment patterns, AI media generation (Nano Banana 2, Veo 3.1, Kling 3.0, ElevenLabs, Seedance 2.0).</w:t>
      </w:r>
    </w:p>
    <w:p>
      <w:pPr>
        <w:spacing w:after="60" w:before="40" w:line="28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Product Craft: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PRD authoring, user research, competitive analysis, A/B testing, GA4 analytics, roadmap planning, OKR ownership, agile / scrum, cross-functional facilitation, build-in-public.</w:t>
      </w:r>
    </w:p>
    <w:p>
      <w:pPr>
        <w:spacing w:after="60" w:before="40" w:line="28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Cursor, GitHub, Python, SQLite, Jira, Confluence, Slack, Figma, Notion, Adobe Creative Suite, Zapier, Anthropic API, NotebookLM.</w:t>
      </w:r>
    </w:p>
    <w:p>
      <w:pPr>
        <w:spacing w:after="60" w:before="40" w:line="28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Domains: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Crypto / digital assets, B2B SaaS, EdTech / online learning, AI-assisted media production, animation.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f022vo8izuxrg5klvyjl" Type="http://schemas.openxmlformats.org/officeDocument/2006/relationships/hyperlink" Target="https://www.linkedin.com/in/sean-winslow-204390a5" TargetMode="External"/><Relationship Id="rIdo5spigeso5ogsvi6ycng0" Type="http://schemas.openxmlformats.org/officeDocument/2006/relationships/hyperlink" Target="mailto:sean.winslow28@gmail.com" TargetMode="External"/><Relationship Id="rIdhl3hprzudqbike2scwjqh" Type="http://schemas.openxmlformats.org/officeDocument/2006/relationships/hyperlink" Target="https://seanwinslow.com/transaction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Sean Winslow — AI Product Manager Resume</dc:title>
  <dc:creator>Sean Winslow</dc:creator>
  <cp:lastModifiedBy>Un-named</cp:lastModifiedBy>
  <cp:revision>1</cp:revision>
  <dcterms:created xsi:type="dcterms:W3CDTF">2026-05-18T20:38:35.294Z</dcterms:created>
  <dcterms:modified xsi:type="dcterms:W3CDTF">2026-05-18T20:38:35.294Z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