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0C447C"/>
          <w:sz w:val="52"/>
          <w:szCs w:val="52"/>
        </w:rPr>
        <w:t xml:space="preserve">Sean Winslow</w:t>
      </w:r>
    </w:p>
    <w:p>
      <w:pPr>
        <w:pBdr>
          <w:bottom w:val="single" w:color="0C447C" w:sz="4" w:space="4"/>
        </w:pBd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(917) 886-1251  |  </w:t>
      </w:r>
      <w:hyperlink w:history="1" r:id="rIdcvmh5qni841f1g98ig46b">
        <w:r>
          <w:rPr>
            <w:rFonts w:ascii="Calibri" w:cs="Calibri" w:eastAsia="Calibri" w:hAnsi="Calibri"/>
            <w:color w:val="0C447C"/>
            <w:sz w:val="20"/>
            <w:szCs w:val="20"/>
            <w:u w:val="single"/>
          </w:rPr>
          <w:t xml:space="preserve">sean.winslow28@gmail.com</w:t>
        </w:r>
      </w:hyperlink>
      <w:r>
        <w:rPr>
          <w:rFonts w:ascii="Calibri" w:cs="Calibri" w:eastAsia="Calibri" w:hAnsi="Calibri"/>
          <w:sz w:val="20"/>
          <w:szCs w:val="20"/>
        </w:rPr>
        <w:t xml:space="preserve">  |  </w:t>
      </w:r>
      <w:hyperlink w:history="1" r:id="rIdgovd81feozzddy_hbziym">
        <w:r>
          <w:rPr>
            <w:rFonts w:ascii="Calibri" w:cs="Calibri" w:eastAsia="Calibri" w:hAnsi="Calibri"/>
            <w:color w:val="0C447C"/>
            <w:sz w:val="20"/>
            <w:szCs w:val="20"/>
            <w:u w:val="single"/>
          </w:rPr>
          <w:t xml:space="preserve">LinkedIn</w:t>
        </w:r>
      </w:hyperlink>
      <w:r>
        <w:rPr>
          <w:rFonts w:ascii="Calibri" w:cs="Calibri" w:eastAsia="Calibri" w:hAnsi="Calibri"/>
          <w:sz w:val="20"/>
          <w:szCs w:val="20"/>
        </w:rPr>
        <w:t xml:space="preserve">  |  </w:t>
      </w:r>
      <w:hyperlink w:history="1" r:id="rIdwixkbike_h2obpzknhrpl">
        <w:r>
          <w:rPr>
            <w:rFonts w:ascii="Calibri" w:cs="Calibri" w:eastAsia="Calibri" w:hAnsi="Calibri"/>
            <w:color w:val="0C447C"/>
            <w:sz w:val="20"/>
            <w:szCs w:val="20"/>
            <w:u w:val="single"/>
          </w:rPr>
          <w:t xml:space="preserve">GitHub</w:t>
        </w:r>
      </w:hyperlink>
      <w:r>
        <w:rPr>
          <w:rFonts w:ascii="Calibri" w:cs="Calibri" w:eastAsia="Calibri" w:hAnsi="Calibri"/>
          <w:sz w:val="20"/>
          <w:szCs w:val="20"/>
        </w:rPr>
        <w:t xml:space="preserve">  |  </w:t>
      </w:r>
      <w:hyperlink w:history="1" r:id="rIdtmrbvzrxuqvzvozhtzxj4">
        <w:r>
          <w:rPr>
            <w:rFonts w:ascii="Calibri" w:cs="Calibri" w:eastAsia="Calibri" w:hAnsi="Calibri"/>
            <w:color w:val="0C447C"/>
            <w:sz w:val="20"/>
            <w:szCs w:val="20"/>
            <w:u w:val="single"/>
          </w:rPr>
          <w:t xml:space="preserve">seanwinslow.com</w:t>
        </w:r>
      </w:hyperlink>
      <w:r>
        <w:rPr>
          <w:rFonts w:ascii="Calibri" w:cs="Calibri" w:eastAsia="Calibri" w:hAnsi="Calibri"/>
          <w:sz w:val="20"/>
          <w:szCs w:val="20"/>
        </w:rPr>
        <w:t xml:space="preserve">  |  Boston, MA</w:t>
      </w:r>
    </w:p>
    <w:p>
      <w:pPr>
        <w:pBdr>
          <w:bottom w:val="single" w:color="0C447C" w:sz="4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0C447C"/>
          <w:spacing w:val="30"/>
          <w:sz w:val="21"/>
          <w:szCs w:val="21"/>
        </w:rPr>
        <w:t xml:space="preserve">SUMMARY</w:t>
      </w:r>
    </w:p>
    <w:p>
      <w:pPr>
        <w:spacing w:after="60" w:line="252"/>
      </w:pPr>
      <w:r>
        <w:rPr>
          <w:rFonts w:ascii="Calibri" w:cs="Calibri" w:eastAsia="Calibri" w:hAnsi="Calibri"/>
          <w:sz w:val="20"/>
          <w:szCs w:val="20"/>
        </w:rPr>
        <w:t xml:space="preserve">AI Product Manager and agentic-engineering practitioner who ships production Claude Skills, MCP servers, and autonomous agent fleets — every system gated by human review and eval-driven acceptance criteria. At The Block, shipped 3 production Claude Skills against P&amp;E OKRs, co-authored the Block Pro 2.0 product audit pitched to the incoming CEO, and authored the x402 / MCP agent-economy strategy. Published @swins/intent-engineering-mcp to npm and the MCP registry; maintains the open-source 118-skill Code-Brain.</w:t>
      </w:r>
    </w:p>
    <w:p>
      <w:pPr>
        <w:pBdr>
          <w:bottom w:val="single" w:color="0C447C" w:sz="4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0C447C"/>
          <w:spacing w:val="30"/>
          <w:sz w:val="21"/>
          <w:szCs w:val="21"/>
        </w:rPr>
        <w:t xml:space="preserve">SELECTED AI ARTIFACTS</w:t>
      </w:r>
    </w:p>
    <w:p>
      <w:pPr>
        <w:spacing w:after="30" w:before="11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intent-engineering MCP Server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rFonts w:ascii="Calibri" w:cs="Calibri" w:eastAsia="Calibri" w:hAnsi="Calibri"/>
          <w:sz w:val="20"/>
          <w:szCs w:val="20"/>
        </w:rPr>
        <w:t xml:space="preserve">3-tool TypeScript MCP server (audit_intent_spec, generate_intent_spec_scaffold, assess_retrofit_level) for AI specification authoring — published to npm (@swins/intent-engineering-mcp@0.1.0) and the MCP registry (com.seanwinslow/intent-engineering, DNS-verified namespace).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rFonts w:ascii="Calibri" w:cs="Calibri" w:eastAsia="Calibri" w:hAnsi="Calibri"/>
          <w:sz w:val="20"/>
          <w:szCs w:val="20"/>
        </w:rPr>
        <w:t xml:space="preserve">Shipped 2026-05-12, 13 days ahead of plan. Demoable in Claude Desktop with a single config change.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rFonts w:ascii="Calibri" w:cs="Calibri" w:eastAsia="Calibri" w:hAnsi="Calibri"/>
          <w:sz w:val="20"/>
          <w:szCs w:val="20"/>
        </w:rPr>
        <w:t xml:space="preserve">Evals-first methodology: the audit_intent_spec tool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is</w:t>
      </w:r>
      <w:r>
        <w:rPr>
          <w:rFonts w:ascii="Calibri" w:cs="Calibri" w:eastAsia="Calibri" w:hAnsi="Calibri"/>
          <w:sz w:val="20"/>
          <w:szCs w:val="20"/>
        </w:rPr>
        <w:t xml:space="preserve"> the eval — it scores a spec against the framework's dimensions before the spec ships to a coding agent, operationalizing the “evals are the new PRDs” thesis as a portable MCP server.</w:t>
      </w:r>
    </w:p>
    <w:p>
      <w:pPr>
        <w:spacing w:after="30" w:before="11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Code-Brain — Open-Source Agentic Engineering Toolkit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rFonts w:ascii="Calibri" w:cs="Calibri" w:eastAsia="Calibri" w:hAnsi="Calibri"/>
          <w:sz w:val="20"/>
          <w:szCs w:val="20"/>
        </w:rPr>
        <w:t xml:space="preserve">Open-source toolkit for Claude Code: 118 skills, 13 subagents, 14 hooks, 17 autonomous Claude Agent SDK agents (8 in production on local-first launchd schedules).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rFonts w:ascii="Calibri" w:cs="Calibri" w:eastAsia="Calibri" w:hAnsi="Calibri"/>
          <w:sz w:val="20"/>
          <w:szCs w:val="20"/>
        </w:rPr>
        <w:t xml:space="preserve">Used daily in production for PM workflows, vault automation, and content generation across crypto, creative, and personal-systems domains — agents own decomposition; human owns judgment.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rFonts w:ascii="Calibri" w:cs="Calibri" w:eastAsia="Calibri" w:hAnsi="Calibri"/>
          <w:sz w:val="20"/>
          <w:szCs w:val="20"/>
        </w:rPr>
        <w:t xml:space="preserve">Architecture writeups published for two production subsystems: typed reasoning edges (cross-domain contradiction detection) and an eval-gated knowledge loop.</w:t>
      </w:r>
    </w:p>
    <w:p>
      <w:pPr>
        <w:spacing w:after="30" w:before="11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anima — Human + Agent-Fleet 2D Animation Pipeline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rFonts w:ascii="Calibri" w:cs="Calibri" w:eastAsia="Calibri" w:hAnsi="Calibri"/>
          <w:sz w:val="20"/>
          <w:szCs w:val="20"/>
        </w:rPr>
        <w:t xml:space="preserve">10-phase production pipeline pairing a human director with named agent personas (planner, character designer, vision critic) — agents propose, human approves; nothing burns compute until a cost-estimated plan passes a human gate.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rFonts w:ascii="Calibri" w:cs="Calibri" w:eastAsia="Calibri" w:hAnsi="Calibri"/>
          <w:sz w:val="20"/>
          <w:szCs w:val="20"/>
        </w:rPr>
        <w:t xml:space="preserve">Three-tier critic stack: deterministic rule gates ($0, instant), vision critics that propose prompt diffs rather than pass/fail verdicts, and multi-CLI variance review at phase transitions ($0 incremental on existing subscriptions).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rFonts w:ascii="Calibri" w:cs="Calibri" w:eastAsia="Calibri" w:hAnsi="Calibri"/>
          <w:sz w:val="20"/>
          <w:szCs w:val="20"/>
        </w:rPr>
        <w:t xml:space="preserve">Content-addressed DAG runner with draft→pro cost escalation and audited mutation contracts on locked acceptance criteria. First reference implementation (Pencil Test) shipped Act 1 to a public portfolio.</w:t>
      </w:r>
    </w:p>
    <w:p>
      <w:pPr>
        <w:spacing w:after="30" w:before="11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Agentic Financial-Research Fleet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rFonts w:ascii="Calibri" w:cs="Calibri" w:eastAsia="Calibri" w:hAnsi="Calibri"/>
          <w:sz w:val="20"/>
          <w:szCs w:val="20"/>
        </w:rPr>
        <w:t xml:space="preserve">Multi-agent orchestration (queue → router → 3 retrieval agents → local-LLM synthesis → daily morning brief) on a $0/month self-hosted stack (Ollama, SearXNG), with Gemini Deep Research as cloud fallback for compound topics.</w:t>
      </w:r>
    </w:p>
    <w:p>
      <w:pPr>
        <w:pBdr>
          <w:bottom w:val="single" w:color="0C447C" w:sz="4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0C447C"/>
          <w:spacing w:val="30"/>
          <w:sz w:val="21"/>
          <w:szCs w:val="21"/>
        </w:rPr>
        <w:t xml:space="preserve">WORK EXPERIENCE</w:t>
      </w:r>
    </w:p>
    <w:p>
      <w:pPr>
        <w:spacing w:after="20" w:before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The Block</w:t>
      </w:r>
      <w:r>
        <w:rPr>
          <w:rFonts w:ascii="Calibri" w:cs="Calibri" w:eastAsia="Calibri" w:hAnsi="Calibri"/>
          <w:color w:val="595959"/>
          <w:sz w:val="19"/>
          <w:szCs w:val="19"/>
        </w:rPr>
        <w:t xml:space="preserve">  |  Boston, MA (Remote)</w:t>
      </w:r>
    </w:p>
    <w:p>
      <w:pPr>
        <w:tabs>
          <w:tab w:val="right" w:pos="10080"/>
        </w:tabs>
        <w:spacing w:after="4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Product Manager</w:t>
      </w:r>
      <w:r>
        <w:rPr>
          <w:rFonts w:ascii="Calibri" w:cs="Calibri" w:eastAsia="Calibri" w:hAnsi="Calibri"/>
          <w:color w:val="595959"/>
          <w:sz w:val="19"/>
          <w:szCs w:val="19"/>
        </w:rPr>
        <w:t xml:space="preserve">	November 2025 – May 2026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rFonts w:ascii="Calibri" w:cs="Calibri" w:eastAsia="Calibri" w:hAnsi="Calibri"/>
          <w:sz w:val="20"/>
          <w:szCs w:val="20"/>
        </w:rPr>
        <w:t xml:space="preserve">Shipped 3 production Claude Skills (ETF page creation, stakeholder updates, Jira automation), each scoped with a human-in-the-loop review gate — direct delivery of P&amp;E Q2 OKR KR3, saving an estimated [X hrs/week] of manual work across the team.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rFonts w:ascii="Calibri" w:cs="Calibri" w:eastAsia="Calibri" w:hAnsi="Calibri"/>
          <w:sz w:val="20"/>
          <w:szCs w:val="20"/>
        </w:rPr>
        <w:t xml:space="preserve">Built an end-to-end RevOps automation pipeline (11 Zapier workflows, 10 product-specific intake forms, central Tables database) turning a Salesforce “Closed Won” trigger into auto-created Jira tickets, personalized client intake emails, and routed Slack notifications — eliminating 7 manual handoff steps (~[X hrs] per deal).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rFonts w:ascii="Calibri" w:cs="Calibri" w:eastAsia="Calibri" w:hAnsi="Calibri"/>
          <w:sz w:val="20"/>
          <w:szCs w:val="20"/>
        </w:rPr>
        <w:t xml:space="preserve">Co-authored the Block Pro 2.0 product audit pitched to the incoming CEO — benchmarked 9 enterprise data/research platforms, ran 3 stakeholder interviews, and led an 11-risk structured pre-mortem that surfaced engineering-capacity and renewal-cliff blockers pre-proposal.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rFonts w:ascii="Calibri" w:cs="Calibri" w:eastAsia="Calibri" w:hAnsi="Calibri"/>
          <w:sz w:val="20"/>
          <w:szCs w:val="20"/>
        </w:rPr>
        <w:t xml:space="preserve">Drove 0-to-1 product discovery and delivery of The Block's first sponsored-microcourse B2B revenue vertical (Polymarket × Campus): authored the PRD v1→v3, shipped the 5-component build, and productized the partnership into a repeatable go-to-market motion for the revenue team [worth ~$Xk].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rFonts w:ascii="Calibri" w:cs="Calibri" w:eastAsia="Calibri" w:hAnsi="Calibri"/>
          <w:sz w:val="20"/>
          <w:szCs w:val="20"/>
        </w:rPr>
        <w:t xml:space="preserve">Authored the internal x402 / A2A / MCP agent-economy strategy memo mapping 6 monetization patterns (pay-per-request data access, agent-readable feeds, education micropayments, content-crawl licensing) into product questions for Block Pro exploration.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rFonts w:ascii="Calibri" w:cs="Calibri" w:eastAsia="Calibri" w:hAnsi="Calibri"/>
          <w:sz w:val="20"/>
          <w:szCs w:val="20"/>
        </w:rPr>
        <w:t xml:space="preserve">Automated AI-assisted image, video, and voiceover generation for the Campus 201 enterprise course launch (Nano Banana Pro, Veo 3.1 / Kling 3.0, ElevenLabs), with human creative review before final delivery.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rFonts w:ascii="Calibri" w:cs="Calibri" w:eastAsia="Calibri" w:hAnsi="Calibri"/>
          <w:sz w:val="20"/>
          <w:szCs w:val="20"/>
        </w:rPr>
        <w:t xml:space="preserve">Onboarded fellow PMs on Claude Code and agentic-engineering workflows, built the P&amp;E Claude Skills library, and led daily P&amp;E standups driving cross-functional execution across engineering, design, and revenue operations.</w:t>
      </w:r>
    </w:p>
    <w:p>
      <w:pPr>
        <w:spacing w:after="20" w:before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New York Life Insurance — Multimedia &amp; Design</w:t>
      </w:r>
      <w:r>
        <w:rPr>
          <w:rFonts w:ascii="Calibri" w:cs="Calibri" w:eastAsia="Calibri" w:hAnsi="Calibri"/>
          <w:color w:val="595959"/>
          <w:sz w:val="19"/>
          <w:szCs w:val="19"/>
        </w:rPr>
        <w:t xml:space="preserve">  |  New York, NY</w:t>
      </w:r>
    </w:p>
    <w:p>
      <w:pPr>
        <w:tabs>
          <w:tab w:val="right" w:pos="10080"/>
        </w:tabs>
        <w:spacing w:after="4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Team Lead, AI Workflow Integration</w:t>
      </w:r>
      <w:r>
        <w:rPr>
          <w:rFonts w:ascii="Calibri" w:cs="Calibri" w:eastAsia="Calibri" w:hAnsi="Calibri"/>
          <w:color w:val="595959"/>
          <w:sz w:val="19"/>
          <w:szCs w:val="19"/>
        </w:rPr>
        <w:t xml:space="preserve">	2021 – November 2025</w:t>
      </w:r>
    </w:p>
    <w:p>
      <w:pPr>
        <w:tabs>
          <w:tab w:val="right" w:pos="10080"/>
        </w:tabs>
        <w:spacing w:after="4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Product Operations Lead</w:t>
      </w:r>
      <w:r>
        <w:rPr>
          <w:rFonts w:ascii="Calibri" w:cs="Calibri" w:eastAsia="Calibri" w:hAnsi="Calibri"/>
          <w:color w:val="595959"/>
          <w:sz w:val="19"/>
          <w:szCs w:val="19"/>
        </w:rPr>
        <w:t xml:space="preserve">	March 2015 – November 2025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rFonts w:ascii="Calibri" w:cs="Calibri" w:eastAsia="Calibri" w:hAnsi="Calibri"/>
          <w:sz w:val="20"/>
          <w:szCs w:val="20"/>
        </w:rPr>
        <w:t xml:space="preserve">Led an 8-person cross-functional team integrating prompt-engineered metadata pipelines (ChatGPT, Claude, Gemini) into enterprise DAM workflows — a 60% lift in asset discoverability across 100+ users and 50+ locations. Precursor to the agentic-engineering practice now shipping in open source.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rFonts w:ascii="Calibri" w:cs="Calibri" w:eastAsia="Calibri" w:hAnsi="Calibri"/>
          <w:sz w:val="20"/>
          <w:szCs w:val="20"/>
        </w:rPr>
        <w:t xml:space="preserve">Led enterprise rollout of a SaaS DAM platform across 50+ locations, translating stakeholder requirements into actionable technical documentation in the Atlassian suite.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rFonts w:ascii="Calibri" w:cs="Calibri" w:eastAsia="Calibri" w:hAnsi="Calibri"/>
          <w:sz w:val="20"/>
          <w:szCs w:val="20"/>
        </w:rPr>
        <w:t xml:space="preserve">Increased media asset productivity 40% through onboarding programs and custom training for 100+ users.</w:t>
      </w:r>
    </w:p>
    <w:p>
      <w:pPr>
        <w:pBdr>
          <w:bottom w:val="single" w:color="0C447C" w:sz="4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0C447C"/>
          <w:spacing w:val="30"/>
          <w:sz w:val="21"/>
          <w:szCs w:val="21"/>
        </w:rPr>
        <w:t xml:space="preserve">EDUCATION</w:t>
      </w:r>
    </w:p>
    <w:p>
      <w:pPr>
        <w:tabs>
          <w:tab w:val="right" w:pos="10080"/>
        </w:tabs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College of Staten Island</w:t>
      </w:r>
      <w:r>
        <w:rPr>
          <w:rFonts w:ascii="Calibri" w:cs="Calibri" w:eastAsia="Calibri" w:hAnsi="Calibri"/>
          <w:sz w:val="20"/>
          <w:szCs w:val="20"/>
        </w:rPr>
        <w:t xml:space="preserve"> — Staten Island, NY  |  Bachelor of Arts in Media Studies</w:t>
      </w:r>
      <w:r>
        <w:rPr>
          <w:rFonts w:ascii="Calibri" w:cs="Calibri" w:eastAsia="Calibri" w:hAnsi="Calibri"/>
          <w:color w:val="595959"/>
          <w:sz w:val="19"/>
          <w:szCs w:val="19"/>
        </w:rPr>
        <w:t xml:space="preserve">	2010 – 2014</w:t>
      </w:r>
    </w:p>
    <w:p>
      <w:pPr>
        <w:pBdr>
          <w:bottom w:val="single" w:color="0C447C" w:sz="4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0C447C"/>
          <w:spacing w:val="30"/>
          <w:sz w:val="21"/>
          <w:szCs w:val="21"/>
        </w:rPr>
        <w:t xml:space="preserve">SKILLS</w:t>
      </w:r>
    </w:p>
    <w:p>
      <w:pPr>
        <w:spacing w:after="70" w:line="252"/>
      </w:pPr>
      <w:r>
        <w:rPr>
          <w:rFonts w:ascii="Calibri" w:cs="Calibri" w:eastAsia="Calibri" w:hAnsi="Calibri"/>
          <w:b/>
          <w:bCs/>
          <w:color w:val="0C447C"/>
          <w:sz w:val="20"/>
          <w:szCs w:val="20"/>
        </w:rPr>
        <w:t xml:space="preserve">AI / Agentic Engineering: </w:t>
      </w:r>
      <w:r>
        <w:rPr>
          <w:rFonts w:ascii="Calibri" w:cs="Calibri" w:eastAsia="Calibri" w:hAnsi="Calibri"/>
          <w:sz w:val="20"/>
          <w:szCs w:val="20"/>
        </w:rPr>
        <w:t xml:space="preserve">Claude Code, Claude Agent SDK, Claude Skills authoring, MCP (Model Context Protocol), prompt engineering, agent orchestration, RAG / local-LLM workflows (Ollama, Qwen3), evals (golden-set design, LLM-as-judge rubrics, regression suites), human-in-the-loop deployment patterns, AI media generation (Nano Banana 2, Veo 3.1, ElevenLabs, Seedance 2.0)</w:t>
      </w:r>
    </w:p>
    <w:p>
      <w:pPr>
        <w:spacing w:after="70" w:line="252"/>
      </w:pPr>
      <w:r>
        <w:rPr>
          <w:rFonts w:ascii="Calibri" w:cs="Calibri" w:eastAsia="Calibri" w:hAnsi="Calibri"/>
          <w:b/>
          <w:bCs/>
          <w:color w:val="0C447C"/>
          <w:sz w:val="20"/>
          <w:szCs w:val="20"/>
        </w:rPr>
        <w:t xml:space="preserve">Product Craft: </w:t>
      </w:r>
      <w:r>
        <w:rPr>
          <w:rFonts w:ascii="Calibri" w:cs="Calibri" w:eastAsia="Calibri" w:hAnsi="Calibri"/>
          <w:sz w:val="20"/>
          <w:szCs w:val="20"/>
        </w:rPr>
        <w:t xml:space="preserve">product strategy, product discovery, PRD authoring, user research, competitive analysis, A/B testing &amp; experimentation, GA4 analytics, roadmap planning, OKR ownership &amp; north-star metrics, go-to-market (GTM), stakeholder management, agile / scrum, cross-functional facilitation, build-in-public</w:t>
      </w:r>
    </w:p>
    <w:p>
      <w:pPr>
        <w:spacing w:after="70" w:line="252"/>
      </w:pPr>
      <w:r>
        <w:rPr>
          <w:rFonts w:ascii="Calibri" w:cs="Calibri" w:eastAsia="Calibri" w:hAnsi="Calibri"/>
          <w:b/>
          <w:bCs/>
          <w:color w:val="0C447C"/>
          <w:sz w:val="20"/>
          <w:szCs w:val="20"/>
        </w:rPr>
        <w:t xml:space="preserve">Tools &amp; Platforms: </w:t>
      </w:r>
      <w:r>
        <w:rPr>
          <w:rFonts w:ascii="Calibri" w:cs="Calibri" w:eastAsia="Calibri" w:hAnsi="Calibri"/>
          <w:sz w:val="20"/>
          <w:szCs w:val="20"/>
        </w:rPr>
        <w:t xml:space="preserve">Cursor, GitHub, Python, SQLite, Jira, Confluence, Slack, Figma, Notion, Adobe Creative Suite, Zapier, Anthropic API, NotebookLM</w:t>
      </w:r>
    </w:p>
    <w:p>
      <w:pPr>
        <w:spacing w:after="70" w:line="252"/>
      </w:pPr>
      <w:r>
        <w:rPr>
          <w:rFonts w:ascii="Calibri" w:cs="Calibri" w:eastAsia="Calibri" w:hAnsi="Calibri"/>
          <w:b/>
          <w:bCs/>
          <w:color w:val="0C447C"/>
          <w:sz w:val="20"/>
          <w:szCs w:val="20"/>
        </w:rPr>
        <w:t xml:space="preserve">Domains: </w:t>
      </w:r>
      <w:r>
        <w:rPr>
          <w:rFonts w:ascii="Calibri" w:cs="Calibri" w:eastAsia="Calibri" w:hAnsi="Calibri"/>
          <w:sz w:val="20"/>
          <w:szCs w:val="20"/>
        </w:rPr>
        <w:t xml:space="preserve">Crypto / digital assets, B2B SaaS, EdTech / online learning, AI-assisted media production, animation</w:t>
      </w:r>
    </w:p>
    <w:sectPr>
      <w:pgSz w:w="12240" w:h="15840" w:orient="portrait"/>
      <w:pgMar w:top="792" w:right="792" w:bottom="792" w:left="79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cvmh5qni841f1g98ig46b" Type="http://schemas.openxmlformats.org/officeDocument/2006/relationships/hyperlink" Target="mailto:sean.winslow28@gmail.com" TargetMode="External"/><Relationship Id="rIdgovd81feozzddy_hbziym" Type="http://schemas.openxmlformats.org/officeDocument/2006/relationships/hyperlink" Target="https://www.linkedin.com/in/sean-winslow-204390a5" TargetMode="External"/><Relationship Id="rIdwixkbike_h2obpzknhrpl" Type="http://schemas.openxmlformats.org/officeDocument/2006/relationships/hyperlink" Target="https://github.com/seanwinslow28" TargetMode="External"/><Relationship Id="rIdtmrbvzrxuqvzvozhtzxj4" Type="http://schemas.openxmlformats.org/officeDocument/2006/relationships/hyperlink" Target="https://seanwinslow.com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2026-06-04T14:17:14.492Z</dcterms:created>
  <dcterms:modified xsi:type="dcterms:W3CDTF">2026-06-04T14:17:14.492Z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