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4E05" w14:textId="77777777" w:rsidR="00FB3024" w:rsidRDefault="0008215A" w:rsidP="00F970B6">
      <w:pPr>
        <w:spacing w:line="360" w:lineRule="auto"/>
        <w:rPr>
          <w:rFonts w:ascii="Arial" w:hAnsi="Arial" w:cs="Arial"/>
        </w:rPr>
      </w:pPr>
      <w:r>
        <w:rPr>
          <w:rFonts w:ascii="Arial" w:hAnsi="Arial" w:cs="Arial"/>
        </w:rPr>
        <w:t xml:space="preserve">Working Title: </w:t>
      </w:r>
      <w:r w:rsidR="00D21B44">
        <w:rPr>
          <w:rFonts w:ascii="Arial" w:hAnsi="Arial" w:cs="Arial"/>
        </w:rPr>
        <w:t xml:space="preserve">LLMs Forecast High-Complexity Events Consistent with their Inferred </w:t>
      </w:r>
      <w:r>
        <w:rPr>
          <w:rFonts w:ascii="Arial" w:hAnsi="Arial" w:cs="Arial"/>
        </w:rPr>
        <w:t>Causal Network</w:t>
      </w:r>
      <w:r w:rsidR="00D21B44">
        <w:rPr>
          <w:rFonts w:ascii="Arial" w:hAnsi="Arial" w:cs="Arial"/>
        </w:rPr>
        <w:t xml:space="preserve"> Structure </w:t>
      </w:r>
    </w:p>
    <w:p w14:paraId="77C763CE" w14:textId="77777777" w:rsidR="00FB3024" w:rsidRPr="00FB3024" w:rsidRDefault="00FB3024" w:rsidP="00F970B6">
      <w:pPr>
        <w:spacing w:line="360" w:lineRule="auto"/>
        <w:rPr>
          <w:rFonts w:ascii="Arial" w:hAnsi="Arial" w:cs="Arial"/>
          <w:b/>
          <w:bCs/>
        </w:rPr>
      </w:pPr>
    </w:p>
    <w:p w14:paraId="19E44D92" w14:textId="71C85B4A" w:rsidR="00FB3024" w:rsidRPr="00FB3024" w:rsidRDefault="00FB3024" w:rsidP="00F970B6">
      <w:pPr>
        <w:spacing w:line="360" w:lineRule="auto"/>
        <w:rPr>
          <w:rFonts w:ascii="Arial" w:hAnsi="Arial" w:cs="Arial"/>
          <w:b/>
          <w:bCs/>
        </w:rPr>
      </w:pPr>
      <w:r w:rsidRPr="00FB3024">
        <w:rPr>
          <w:rFonts w:ascii="Arial" w:hAnsi="Arial" w:cs="Arial"/>
          <w:b/>
          <w:bCs/>
        </w:rPr>
        <w:t>Abstract</w:t>
      </w:r>
    </w:p>
    <w:p w14:paraId="0AD2EA50" w14:textId="57BFE52A" w:rsidR="0008215A" w:rsidRDefault="0008215A" w:rsidP="00F970B6">
      <w:pPr>
        <w:spacing w:line="360" w:lineRule="auto"/>
        <w:rPr>
          <w:rFonts w:ascii="Arial" w:hAnsi="Arial" w:cs="Arial"/>
        </w:rPr>
      </w:pPr>
      <w:r>
        <w:rPr>
          <w:rFonts w:ascii="Arial" w:hAnsi="Arial" w:cs="Arial"/>
        </w:rPr>
        <w:t xml:space="preserve">   </w:t>
      </w:r>
    </w:p>
    <w:p w14:paraId="69F125AA" w14:textId="47984190" w:rsidR="0008215A" w:rsidRPr="0094617D" w:rsidRDefault="00E11833" w:rsidP="00E11833">
      <w:pPr>
        <w:spacing w:line="360" w:lineRule="auto"/>
        <w:rPr>
          <w:rFonts w:ascii="Arial" w:hAnsi="Arial" w:cs="Arial"/>
          <w:b/>
          <w:bCs/>
        </w:rPr>
      </w:pPr>
      <w:r w:rsidRPr="0094617D">
        <w:rPr>
          <w:rFonts w:ascii="Arial" w:hAnsi="Arial" w:cs="Arial"/>
          <w:b/>
          <w:bCs/>
        </w:rPr>
        <w:t>Introduction</w:t>
      </w:r>
    </w:p>
    <w:p w14:paraId="5376CD34" w14:textId="2E6E5977" w:rsidR="00131350" w:rsidRDefault="0029645A" w:rsidP="002C1F03">
      <w:pPr>
        <w:spacing w:line="360" w:lineRule="auto"/>
        <w:ind w:firstLine="720"/>
        <w:rPr>
          <w:rFonts w:ascii="Arial" w:hAnsi="Arial" w:cs="Arial"/>
        </w:rPr>
      </w:pPr>
      <w:r w:rsidRPr="0029645A">
        <w:rPr>
          <w:rFonts w:ascii="Arial" w:hAnsi="Arial" w:cs="Arial"/>
        </w:rPr>
        <w:t xml:space="preserve">Large </w:t>
      </w:r>
      <w:r>
        <w:rPr>
          <w:rFonts w:ascii="Arial" w:hAnsi="Arial" w:cs="Arial"/>
        </w:rPr>
        <w:t>Language Models (LLMs) are increasingly leveraged to predict complex multi-faceted events including, but not limited to, geopolitics, financial market</w:t>
      </w:r>
      <w:r w:rsidR="009A14D8">
        <w:rPr>
          <w:rFonts w:ascii="Arial" w:hAnsi="Arial" w:cs="Arial"/>
        </w:rPr>
        <w:t>s</w:t>
      </w:r>
      <w:r>
        <w:rPr>
          <w:rFonts w:ascii="Arial" w:hAnsi="Arial" w:cs="Arial"/>
        </w:rPr>
        <w:t>, and scientific developments</w:t>
      </w:r>
      <w:r w:rsidR="00C86BE9">
        <w:rPr>
          <w:rFonts w:ascii="Arial" w:hAnsi="Arial" w:cs="Arial"/>
        </w:rPr>
        <w:fldChar w:fldCharType="begin">
          <w:fldData xml:space="preserve">PEVuZE5vdGU+PENpdGU+PEF1dGhvcj5ZZTwvQXV0aG9yPjxZZWFyPjIwMjQ8L1llYXI+PFJlY051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==
</w:fldData>
        </w:fldChar>
      </w:r>
      <w:r w:rsidR="0075732F">
        <w:rPr>
          <w:rFonts w:ascii="Arial" w:hAnsi="Arial" w:cs="Arial"/>
        </w:rPr>
        <w:instrText xml:space="preserve"> ADDIN EN.CITE </w:instrText>
      </w:r>
      <w:r w:rsidR="0075732F">
        <w:rPr>
          <w:rFonts w:ascii="Arial" w:hAnsi="Arial" w:cs="Arial"/>
        </w:rPr>
        <w:fldChar w:fldCharType="begin">
          <w:fldData xml:space="preserve">PEVuZE5vdGU+PENpdGU+PEF1dGhvcj5ZZTwvQXV0aG9yPjxZZWFyPjIwMjQ8L1llYXI+PFJlY051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==
</w:fldData>
        </w:fldChar>
      </w:r>
      <w:r w:rsidR="0075732F">
        <w:rPr>
          <w:rFonts w:ascii="Arial" w:hAnsi="Arial" w:cs="Arial"/>
        </w:rPr>
        <w:instrText xml:space="preserve"> ADDIN EN.CITE.DATA </w:instrText>
      </w:r>
      <w:r w:rsidR="0075732F">
        <w:rPr>
          <w:rFonts w:ascii="Arial" w:hAnsi="Arial" w:cs="Arial"/>
        </w:rPr>
      </w:r>
      <w:r w:rsidR="0075732F">
        <w:rPr>
          <w:rFonts w:ascii="Arial" w:hAnsi="Arial" w:cs="Arial"/>
        </w:rPr>
        <w:fldChar w:fldCharType="end"/>
      </w:r>
      <w:r w:rsidR="00C86BE9">
        <w:rPr>
          <w:rFonts w:ascii="Arial" w:hAnsi="Arial" w:cs="Arial"/>
        </w:rPr>
      </w:r>
      <w:r w:rsidR="00C86BE9">
        <w:rPr>
          <w:rFonts w:ascii="Arial" w:hAnsi="Arial" w:cs="Arial"/>
        </w:rPr>
        <w:fldChar w:fldCharType="separate"/>
      </w:r>
      <w:r w:rsidR="0075732F">
        <w:rPr>
          <w:rFonts w:ascii="Arial" w:hAnsi="Arial" w:cs="Arial"/>
          <w:noProof/>
        </w:rPr>
        <w:t>[1-3]</w:t>
      </w:r>
      <w:r w:rsidR="00C86BE9">
        <w:rPr>
          <w:rFonts w:ascii="Arial" w:hAnsi="Arial" w:cs="Arial"/>
        </w:rPr>
        <w:fldChar w:fldCharType="end"/>
      </w:r>
      <w:r>
        <w:rPr>
          <w:rFonts w:ascii="Arial" w:hAnsi="Arial" w:cs="Arial"/>
        </w:rPr>
        <w:t>.</w:t>
      </w:r>
      <w:r w:rsidR="00F512B8">
        <w:rPr>
          <w:rFonts w:ascii="Arial" w:hAnsi="Arial" w:cs="Arial"/>
        </w:rPr>
        <w:t xml:space="preserve"> </w:t>
      </w:r>
      <w:r w:rsidR="009A14D8">
        <w:rPr>
          <w:rFonts w:ascii="Arial" w:hAnsi="Arial" w:cs="Arial"/>
        </w:rPr>
        <w:t xml:space="preserve">These events are challenging to predict because they are idiosyncratic or </w:t>
      </w:r>
      <w:r w:rsidR="00BE25EF">
        <w:rPr>
          <w:rFonts w:ascii="Arial" w:hAnsi="Arial" w:cs="Arial"/>
        </w:rPr>
        <w:t xml:space="preserve">otherwise </w:t>
      </w:r>
      <w:r w:rsidR="009A14D8">
        <w:rPr>
          <w:rFonts w:ascii="Arial" w:hAnsi="Arial" w:cs="Arial"/>
        </w:rPr>
        <w:t>occur infrequently (</w:t>
      </w:r>
      <w:r w:rsidR="003434EA">
        <w:rPr>
          <w:rFonts w:ascii="Arial" w:hAnsi="Arial" w:cs="Arial"/>
        </w:rPr>
        <w:t xml:space="preserve">e.g., </w:t>
      </w:r>
      <w:r w:rsidR="009A14D8">
        <w:rPr>
          <w:rFonts w:ascii="Arial" w:hAnsi="Arial" w:cs="Arial"/>
        </w:rPr>
        <w:t xml:space="preserve">outcome of </w:t>
      </w:r>
      <w:r w:rsidR="003434EA">
        <w:rPr>
          <w:rFonts w:ascii="Arial" w:hAnsi="Arial" w:cs="Arial"/>
        </w:rPr>
        <w:t xml:space="preserve">a </w:t>
      </w:r>
      <w:r w:rsidR="009A14D8">
        <w:rPr>
          <w:rFonts w:ascii="Arial" w:hAnsi="Arial" w:cs="Arial"/>
        </w:rPr>
        <w:t>U.S. presidential election)</w:t>
      </w:r>
      <w:r w:rsidR="003434EA">
        <w:rPr>
          <w:rFonts w:ascii="Arial" w:hAnsi="Arial" w:cs="Arial"/>
        </w:rPr>
        <w:t>, meaning that there is a lack of historical data</w:t>
      </w:r>
      <w:r w:rsidR="00BE25EF">
        <w:rPr>
          <w:rFonts w:ascii="Arial" w:hAnsi="Arial" w:cs="Arial"/>
        </w:rPr>
        <w:t xml:space="preserve"> </w:t>
      </w:r>
      <w:r w:rsidR="00375E56">
        <w:rPr>
          <w:rFonts w:ascii="Arial" w:hAnsi="Arial" w:cs="Arial"/>
        </w:rPr>
        <w:t>with which to</w:t>
      </w:r>
      <w:r w:rsidR="00BE25EF">
        <w:rPr>
          <w:rFonts w:ascii="Arial" w:hAnsi="Arial" w:cs="Arial"/>
        </w:rPr>
        <w:t xml:space="preserve"> anchor base probabilities</w:t>
      </w:r>
      <w:r w:rsidR="003434EA">
        <w:rPr>
          <w:rFonts w:ascii="Arial" w:hAnsi="Arial" w:cs="Arial"/>
        </w:rPr>
        <w:t>.</w:t>
      </w:r>
      <w:r w:rsidR="00BB4540">
        <w:rPr>
          <w:rFonts w:ascii="Arial" w:hAnsi="Arial" w:cs="Arial"/>
        </w:rPr>
        <w:t xml:space="preserve"> </w:t>
      </w:r>
      <w:r w:rsidR="009221AD">
        <w:rPr>
          <w:rFonts w:ascii="Arial" w:hAnsi="Arial" w:cs="Arial"/>
        </w:rPr>
        <w:t xml:space="preserve">Even </w:t>
      </w:r>
      <w:r w:rsidR="00A77D43">
        <w:rPr>
          <w:rFonts w:ascii="Arial" w:hAnsi="Arial" w:cs="Arial"/>
        </w:rPr>
        <w:t xml:space="preserve">otherwise </w:t>
      </w:r>
      <w:r w:rsidR="009221AD">
        <w:rPr>
          <w:rFonts w:ascii="Arial" w:hAnsi="Arial" w:cs="Arial"/>
        </w:rPr>
        <w:t>well-specified fields, such as epidemiology, are unable to fully model the effects of human behavior</w:t>
      </w:r>
      <w:r w:rsidR="00A77D43">
        <w:rPr>
          <w:rFonts w:ascii="Arial" w:hAnsi="Arial" w:cs="Arial"/>
        </w:rPr>
        <w:t xml:space="preserve"> and</w:t>
      </w:r>
      <w:r w:rsidR="009221AD">
        <w:rPr>
          <w:rFonts w:ascii="Arial" w:hAnsi="Arial" w:cs="Arial"/>
        </w:rPr>
        <w:t xml:space="preserve"> external </w:t>
      </w:r>
      <w:r w:rsidR="00A77D43">
        <w:rPr>
          <w:rFonts w:ascii="Arial" w:hAnsi="Arial" w:cs="Arial"/>
        </w:rPr>
        <w:t xml:space="preserve">events. </w:t>
      </w:r>
      <w:r w:rsidR="004454B3">
        <w:rPr>
          <w:rFonts w:ascii="Arial" w:hAnsi="Arial" w:cs="Arial"/>
        </w:rPr>
        <w:t xml:space="preserve">Forecasting within these domains requires accounting for numerous unstructured inputs, e.g., new reports, social media posts, that do not cleanly map onto target outcomes. Compared to traditional prediction algorithms, </w:t>
      </w:r>
      <w:r>
        <w:rPr>
          <w:rFonts w:ascii="Arial" w:hAnsi="Arial" w:cs="Arial"/>
        </w:rPr>
        <w:t>LLMs</w:t>
      </w:r>
      <w:r w:rsidR="00100187">
        <w:rPr>
          <w:rFonts w:ascii="Arial" w:hAnsi="Arial" w:cs="Arial"/>
        </w:rPr>
        <w:t xml:space="preserve"> </w:t>
      </w:r>
      <w:r w:rsidR="004454B3">
        <w:rPr>
          <w:rFonts w:ascii="Arial" w:hAnsi="Arial" w:cs="Arial"/>
        </w:rPr>
        <w:t xml:space="preserve">can make </w:t>
      </w:r>
      <w:r w:rsidR="00100187">
        <w:rPr>
          <w:rFonts w:ascii="Arial" w:hAnsi="Arial" w:cs="Arial"/>
        </w:rPr>
        <w:t xml:space="preserve">connections </w:t>
      </w:r>
      <w:r w:rsidR="00375E56">
        <w:rPr>
          <w:rFonts w:ascii="Arial" w:hAnsi="Arial" w:cs="Arial"/>
        </w:rPr>
        <w:t>across</w:t>
      </w:r>
      <w:r w:rsidR="00BE25EF">
        <w:rPr>
          <w:rFonts w:ascii="Arial" w:hAnsi="Arial" w:cs="Arial"/>
        </w:rPr>
        <w:t xml:space="preserve"> their</w:t>
      </w:r>
      <w:r w:rsidR="00100187">
        <w:rPr>
          <w:rFonts w:ascii="Arial" w:hAnsi="Arial" w:cs="Arial"/>
        </w:rPr>
        <w:t xml:space="preserve"> vast</w:t>
      </w:r>
      <w:r w:rsidR="004454B3">
        <w:rPr>
          <w:rFonts w:ascii="Arial" w:hAnsi="Arial" w:cs="Arial"/>
        </w:rPr>
        <w:t xml:space="preserve"> </w:t>
      </w:r>
      <w:r w:rsidR="00372B3B">
        <w:rPr>
          <w:rFonts w:ascii="Arial" w:hAnsi="Arial" w:cs="Arial"/>
        </w:rPr>
        <w:t xml:space="preserve">and </w:t>
      </w:r>
      <w:r w:rsidR="00100187">
        <w:rPr>
          <w:rFonts w:ascii="Arial" w:hAnsi="Arial" w:cs="Arial"/>
        </w:rPr>
        <w:t>diverse set of training data</w:t>
      </w:r>
      <w:r w:rsidR="00375E56">
        <w:rPr>
          <w:rFonts w:ascii="Arial" w:hAnsi="Arial" w:cs="Arial"/>
        </w:rPr>
        <w:t xml:space="preserve">. </w:t>
      </w:r>
      <w:r w:rsidR="002C1F03">
        <w:rPr>
          <w:rFonts w:ascii="Arial" w:hAnsi="Arial" w:cs="Arial"/>
        </w:rPr>
        <w:t>Furthermore,</w:t>
      </w:r>
      <w:r w:rsidR="001E5C9A">
        <w:rPr>
          <w:rFonts w:ascii="Arial" w:hAnsi="Arial" w:cs="Arial"/>
        </w:rPr>
        <w:t xml:space="preserve"> </w:t>
      </w:r>
      <w:r w:rsidR="002C1F03">
        <w:rPr>
          <w:rFonts w:ascii="Arial" w:hAnsi="Arial" w:cs="Arial"/>
        </w:rPr>
        <w:t xml:space="preserve">with </w:t>
      </w:r>
      <w:r w:rsidR="001E5C9A">
        <w:rPr>
          <w:rFonts w:ascii="Arial" w:hAnsi="Arial" w:cs="Arial"/>
        </w:rPr>
        <w:t xml:space="preserve">the emergence of agentic </w:t>
      </w:r>
      <w:r w:rsidR="002C1F03">
        <w:rPr>
          <w:rFonts w:ascii="Arial" w:hAnsi="Arial" w:cs="Arial"/>
        </w:rPr>
        <w:t>systems,</w:t>
      </w:r>
      <w:r w:rsidR="001E5C9A">
        <w:rPr>
          <w:rFonts w:ascii="Arial" w:hAnsi="Arial" w:cs="Arial"/>
        </w:rPr>
        <w:t xml:space="preserve"> LLMs are not limited</w:t>
      </w:r>
      <w:r w:rsidR="002C1F03">
        <w:rPr>
          <w:rFonts w:ascii="Arial" w:hAnsi="Arial" w:cs="Arial"/>
        </w:rPr>
        <w:t xml:space="preserve"> </w:t>
      </w:r>
      <w:r w:rsidR="001E5C9A">
        <w:rPr>
          <w:rFonts w:ascii="Arial" w:hAnsi="Arial" w:cs="Arial"/>
        </w:rPr>
        <w:t xml:space="preserve">to information encoded </w:t>
      </w:r>
      <w:r w:rsidR="00375E56">
        <w:rPr>
          <w:rFonts w:ascii="Arial" w:hAnsi="Arial" w:cs="Arial"/>
        </w:rPr>
        <w:t>during pretraining but</w:t>
      </w:r>
      <w:r w:rsidR="001E5C9A">
        <w:rPr>
          <w:rFonts w:ascii="Arial" w:hAnsi="Arial" w:cs="Arial"/>
        </w:rPr>
        <w:t xml:space="preserve"> can </w:t>
      </w:r>
      <w:r w:rsidR="002C1F03">
        <w:rPr>
          <w:rFonts w:ascii="Arial" w:hAnsi="Arial" w:cs="Arial"/>
        </w:rPr>
        <w:t xml:space="preserve">augment their knowledge by </w:t>
      </w:r>
      <w:r w:rsidR="004454B3">
        <w:rPr>
          <w:rFonts w:ascii="Arial" w:hAnsi="Arial" w:cs="Arial"/>
        </w:rPr>
        <w:t>q</w:t>
      </w:r>
      <w:r w:rsidR="001E5C9A">
        <w:rPr>
          <w:rFonts w:ascii="Arial" w:hAnsi="Arial" w:cs="Arial"/>
        </w:rPr>
        <w:t>uery</w:t>
      </w:r>
      <w:r w:rsidR="002C1F03">
        <w:rPr>
          <w:rFonts w:ascii="Arial" w:hAnsi="Arial" w:cs="Arial"/>
        </w:rPr>
        <w:t>ing</w:t>
      </w:r>
      <w:r w:rsidR="001E5C9A">
        <w:rPr>
          <w:rFonts w:ascii="Arial" w:hAnsi="Arial" w:cs="Arial"/>
        </w:rPr>
        <w:t xml:space="preserve"> the internet in real-time. </w:t>
      </w:r>
      <w:r w:rsidR="00131350">
        <w:rPr>
          <w:rFonts w:ascii="Arial" w:hAnsi="Arial" w:cs="Arial"/>
        </w:rPr>
        <w:t>Improved forecasting offers both immediate practical applications and an enhanced theoretical understanding of how LLMs model causality. From a practical standpoint, decision makers would be able to more efficiently plan, allocate resources, and better anticipate first and second order effects of strategic actions</w:t>
      </w:r>
      <w:r w:rsidR="0075732F">
        <w:rPr>
          <w:rFonts w:ascii="Arial" w:hAnsi="Arial" w:cs="Arial"/>
        </w:rPr>
        <w:t xml:space="preserve"> </w:t>
      </w:r>
      <w:r w:rsidR="0075732F">
        <w:rPr>
          <w:rFonts w:ascii="Arial" w:hAnsi="Arial" w:cs="Arial"/>
        </w:rPr>
        <w:fldChar w:fldCharType="begin"/>
      </w:r>
      <w:r w:rsidR="0075732F">
        <w:rPr>
          <w:rFonts w:ascii="Arial" w:hAnsi="Arial" w:cs="Arial"/>
        </w:rPr>
        <w:instrText xml:space="preserve"> ADDIN EN.CITE &lt;EndNote&gt;&lt;Cite&gt;&lt;Author&gt;Pérez-Ortiz&lt;/Author&gt;&lt;Year&gt;2024&lt;/Year&gt;&lt;RecNum&gt;264&lt;/RecNum&gt;&lt;DisplayText&gt;[4]&lt;/DisplayText&gt;&lt;record&gt;&lt;rec-number&gt;264&lt;/rec-number&gt;&lt;foreign-keys&gt;&lt;key app="EN" db-id="9xwsaz5rdp52ehevfe2pdrrrrvz9pxt2x2x9" timestamp="1774106279"&gt;264&lt;/key&gt;&lt;/foreign-keys&gt;&lt;ref-type name="Journal Article"&gt;17&lt;/ref-type&gt;&lt;contributors&gt;&lt;authors&gt;&lt;author&gt;Pérez-Ortiz, María&lt;/author&gt;&lt;/authors&gt;&lt;/contributors&gt;&lt;titles&gt;&lt;title&gt;From prediction to foresight: The role of ai in designing responsible futures&lt;/title&gt;&lt;secondary-title&gt;Journal of Artificial Intelligence for Sustainable Development&lt;/secondary-title&gt;&lt;/titles&gt;&lt;periodical&gt;&lt;full-title&gt;Journal of Artificial Intelligence for Sustainable Development&lt;/full-title&gt;&lt;/periodical&gt;&lt;pages&gt;1-9&lt;/pages&gt;&lt;volume&gt;1&lt;/volume&gt;&lt;number&gt;1&lt;/number&gt;&lt;dates&gt;&lt;year&gt;2024&lt;/year&gt;&lt;/dates&gt;&lt;isbn&gt;3006-7316&lt;/isbn&gt;&lt;urls&gt;&lt;/urls&gt;&lt;/record&gt;&lt;/Cite&gt;&lt;/EndNote&gt;</w:instrText>
      </w:r>
      <w:r w:rsidR="0075732F">
        <w:rPr>
          <w:rFonts w:ascii="Arial" w:hAnsi="Arial" w:cs="Arial"/>
        </w:rPr>
        <w:fldChar w:fldCharType="separate"/>
      </w:r>
      <w:r w:rsidR="0075732F">
        <w:rPr>
          <w:rFonts w:ascii="Arial" w:hAnsi="Arial" w:cs="Arial"/>
          <w:noProof/>
        </w:rPr>
        <w:t>[4]</w:t>
      </w:r>
      <w:r w:rsidR="0075732F">
        <w:rPr>
          <w:rFonts w:ascii="Arial" w:hAnsi="Arial" w:cs="Arial"/>
        </w:rPr>
        <w:fldChar w:fldCharType="end"/>
      </w:r>
      <w:r w:rsidR="00131350">
        <w:rPr>
          <w:rFonts w:ascii="Arial" w:hAnsi="Arial" w:cs="Arial"/>
        </w:rPr>
        <w:t>.</w:t>
      </w:r>
      <w:r w:rsidR="00A77D43">
        <w:rPr>
          <w:rFonts w:ascii="Arial" w:hAnsi="Arial" w:cs="Arial"/>
        </w:rPr>
        <w:t xml:space="preserve"> </w:t>
      </w:r>
      <w:r w:rsidR="00131350">
        <w:rPr>
          <w:rFonts w:ascii="Arial" w:hAnsi="Arial" w:cs="Arial"/>
        </w:rPr>
        <w:t>While forecasting is theoretically compelling as an unbiased benchmark of AI’s ability to reason causally about out-of-sample events.</w:t>
      </w:r>
      <w:r w:rsidR="001F3E27">
        <w:rPr>
          <w:rFonts w:ascii="Arial" w:hAnsi="Arial" w:cs="Arial"/>
        </w:rPr>
        <w:t xml:space="preserve"> </w:t>
      </w:r>
      <w:r w:rsidR="00D96D7A">
        <w:rPr>
          <w:rFonts w:ascii="Arial" w:hAnsi="Arial" w:cs="Arial"/>
        </w:rPr>
        <w:t>This is especially important as AI becomes integrated into autonomous decision-making</w:t>
      </w:r>
      <w:r w:rsidR="00333BF2">
        <w:rPr>
          <w:rFonts w:ascii="Arial" w:hAnsi="Arial" w:cs="Arial"/>
        </w:rPr>
        <w:t xml:space="preserve"> </w:t>
      </w:r>
      <w:r w:rsidR="00333BF2">
        <w:rPr>
          <w:rFonts w:ascii="Arial" w:hAnsi="Arial" w:cs="Arial"/>
        </w:rPr>
        <w:fldChar w:fldCharType="begin"/>
      </w:r>
      <w:r w:rsidR="00333BF2">
        <w:rPr>
          <w:rFonts w:ascii="Arial" w:hAnsi="Arial" w:cs="Arial"/>
        </w:rPr>
        <w:instrText xml:space="preserve"> ADDIN EN.CITE &lt;EndNote&gt;&lt;Cite&gt;&lt;Author&gt;Candrian&lt;/Author&gt;&lt;Year&gt;2022&lt;/Year&gt;&lt;RecNum&gt;266&lt;/RecNum&gt;&lt;DisplayText&gt;[5]&lt;/DisplayText&gt;&lt;record&gt;&lt;rec-number&gt;266&lt;/rec-number&gt;&lt;foreign-keys&gt;&lt;key app="EN" db-id="9xwsaz5rdp52ehevfe2pdrrrrvz9pxt2x2x9" timestamp="1776798911"&gt;266&lt;/key&gt;&lt;/foreign-keys&gt;&lt;ref-type name="Journal Article"&gt;17&lt;/ref-type&gt;&lt;contributors&gt;&lt;authors&gt;&lt;author&gt;Candrian, Cindy&lt;/author&gt;&lt;author&gt;Scherer, Anne&lt;/author&gt;&lt;/authors&gt;&lt;/contributors&gt;&lt;titles&gt;&lt;title&gt;Rise of the machines: Delegating decisions to autonomous AI&lt;/title&gt;&lt;secondary-title&gt;Computers in Human Behavior&lt;/secondary-title&gt;&lt;/titles&gt;&lt;periodical&gt;&lt;full-title&gt;Computers in Human Behavior&lt;/full-title&gt;&lt;/periodical&gt;&lt;pages&gt;107308&lt;/pages&gt;&lt;volume&gt;134&lt;/volume&gt;&lt;dates&gt;&lt;year&gt;2022&lt;/year&gt;&lt;/dates&gt;&lt;isbn&gt;0747-5632&lt;/isbn&gt;&lt;urls&gt;&lt;/urls&gt;&lt;/record&gt;&lt;/Cite&gt;&lt;/EndNote&gt;</w:instrText>
      </w:r>
      <w:r w:rsidR="00333BF2">
        <w:rPr>
          <w:rFonts w:ascii="Arial" w:hAnsi="Arial" w:cs="Arial"/>
        </w:rPr>
        <w:fldChar w:fldCharType="separate"/>
      </w:r>
      <w:r w:rsidR="00333BF2">
        <w:rPr>
          <w:rFonts w:ascii="Arial" w:hAnsi="Arial" w:cs="Arial"/>
          <w:noProof/>
        </w:rPr>
        <w:t>[5]</w:t>
      </w:r>
      <w:r w:rsidR="00333BF2">
        <w:rPr>
          <w:rFonts w:ascii="Arial" w:hAnsi="Arial" w:cs="Arial"/>
        </w:rPr>
        <w:fldChar w:fldCharType="end"/>
      </w:r>
      <w:r w:rsidR="00D96D7A">
        <w:rPr>
          <w:rFonts w:ascii="Arial" w:hAnsi="Arial" w:cs="Arial"/>
        </w:rPr>
        <w:t xml:space="preserve"> and closed loop experimental systems</w:t>
      </w:r>
      <w:r w:rsidR="00333BF2">
        <w:rPr>
          <w:rFonts w:ascii="Arial" w:hAnsi="Arial" w:cs="Arial"/>
        </w:rPr>
        <w:t xml:space="preserve">, i.e., AI as a scientist </w:t>
      </w:r>
      <w:r w:rsidR="00333BF2">
        <w:rPr>
          <w:rFonts w:ascii="Arial" w:hAnsi="Arial" w:cs="Arial"/>
        </w:rPr>
        <w:fldChar w:fldCharType="begin"/>
      </w:r>
      <w:r w:rsidR="00333BF2">
        <w:rPr>
          <w:rFonts w:ascii="Arial" w:hAnsi="Arial" w:cs="Arial"/>
        </w:rPr>
        <w:instrText xml:space="preserve"> ADDIN EN.CITE &lt;EndNote&gt;&lt;Cite&gt;&lt;Author&gt;Gottweis&lt;/Author&gt;&lt;Year&gt;2025&lt;/Year&gt;&lt;RecNum&gt;267&lt;/RecNum&gt;&lt;DisplayText&gt;[6]&lt;/DisplayText&gt;&lt;record&gt;&lt;rec-number&gt;267&lt;/rec-number&gt;&lt;foreign-keys&gt;&lt;key app="EN" db-id="9xwsaz5rdp52ehevfe2pdrrrrvz9pxt2x2x9" timestamp="1776799024"&gt;267&lt;/key&gt;&lt;/foreign-keys&gt;&lt;ref-type name="Journal Article"&gt;17&lt;/ref-type&gt;&lt;contributors&gt;&lt;authors&gt;&lt;author&gt;Gottweis, Juraj&lt;/author&gt;&lt;author&gt;Weng, Wei-Hung&lt;/author&gt;&lt;author&gt;Daryin, Alexander&lt;/author&gt;&lt;author&gt;Tu, Tao&lt;/author&gt;&lt;author&gt;Palepu, Anil&lt;/author&gt;&lt;author&gt;Sirkovic, Petar&lt;/author&gt;&lt;author&gt;Myaskovsky, Artiom&lt;/author&gt;&lt;author&gt;Weissenberger, Felix&lt;/author&gt;&lt;author&gt;Rong, Keran&lt;/author&gt;&lt;author&gt;Tanno, Ryutaro&lt;/author&gt;&lt;/authors&gt;&lt;/contributors&gt;&lt;titles&gt;&lt;title&gt;Towards an AI co-scientist&lt;/title&gt;&lt;secondary-title&gt;arXiv preprint arXiv:2502.18864&lt;/secondary-title&gt;&lt;/titles&gt;&lt;periodical&gt;&lt;full-title&gt;arXiv preprint arXiv:2502.18864&lt;/full-title&gt;&lt;/periodical&gt;&lt;dates&gt;&lt;year&gt;2025&lt;/year&gt;&lt;/dates&gt;&lt;urls&gt;&lt;/urls&gt;&lt;/record&gt;&lt;/Cite&gt;&lt;/EndNote&gt;</w:instrText>
      </w:r>
      <w:r w:rsidR="00333BF2">
        <w:rPr>
          <w:rFonts w:ascii="Arial" w:hAnsi="Arial" w:cs="Arial"/>
        </w:rPr>
        <w:fldChar w:fldCharType="separate"/>
      </w:r>
      <w:r w:rsidR="00333BF2">
        <w:rPr>
          <w:rFonts w:ascii="Arial" w:hAnsi="Arial" w:cs="Arial"/>
          <w:noProof/>
        </w:rPr>
        <w:t>[6]</w:t>
      </w:r>
      <w:r w:rsidR="00333BF2">
        <w:rPr>
          <w:rFonts w:ascii="Arial" w:hAnsi="Arial" w:cs="Arial"/>
        </w:rPr>
        <w:fldChar w:fldCharType="end"/>
      </w:r>
      <w:r w:rsidR="00D96D7A">
        <w:rPr>
          <w:rFonts w:ascii="Arial" w:hAnsi="Arial" w:cs="Arial"/>
        </w:rPr>
        <w:t xml:space="preserve">. </w:t>
      </w:r>
    </w:p>
    <w:p w14:paraId="10FBFF71" w14:textId="576651F2" w:rsidR="006A006F" w:rsidRDefault="00916208" w:rsidP="006A006F">
      <w:pPr>
        <w:spacing w:line="360" w:lineRule="auto"/>
        <w:rPr>
          <w:rFonts w:ascii="Arial" w:hAnsi="Arial" w:cs="Arial"/>
        </w:rPr>
      </w:pPr>
      <w:r w:rsidRPr="008A091B">
        <w:rPr>
          <w:rFonts w:ascii="Arial" w:hAnsi="Arial" w:cs="Arial"/>
          <w:b/>
          <w:bCs/>
        </w:rPr>
        <w:t>Prediction Markets.</w:t>
      </w:r>
      <w:r>
        <w:rPr>
          <w:rFonts w:ascii="Arial" w:hAnsi="Arial" w:cs="Arial"/>
        </w:rPr>
        <w:t xml:space="preserve"> </w:t>
      </w:r>
      <w:r w:rsidR="00B63561">
        <w:rPr>
          <w:rFonts w:ascii="Arial" w:hAnsi="Arial" w:cs="Arial"/>
        </w:rPr>
        <w:t>Collective intelligence, taking advantage of information asymmetries and cognitive differences among individuals, enables superior group-level performance</w:t>
      </w:r>
      <w:r w:rsidR="00D77631">
        <w:rPr>
          <w:rFonts w:ascii="Arial" w:hAnsi="Arial" w:cs="Arial"/>
        </w:rPr>
        <w:t xml:space="preserve"> relative to individuals acting alone</w:t>
      </w:r>
      <w:r w:rsidR="00D77631">
        <w:rPr>
          <w:rFonts w:ascii="Arial" w:hAnsi="Arial" w:cs="Arial"/>
        </w:rPr>
        <w:fldChar w:fldCharType="begin"/>
      </w:r>
      <w:r w:rsidR="00D77631">
        <w:rPr>
          <w:rFonts w:ascii="Arial" w:hAnsi="Arial" w:cs="Arial"/>
        </w:rPr>
        <w:instrText xml:space="preserve"> ADDIN EN.CITE &lt;EndNote&gt;&lt;Cite&gt;&lt;Author&gt;Woolley&lt;/Author&gt;&lt;Year&gt;2010&lt;/Year&gt;&lt;RecNum&gt;181&lt;/RecNum&gt;&lt;DisplayText&gt;[7, 8]&lt;/DisplayText&gt;&lt;record&gt;&lt;rec-number&gt;181&lt;/rec-number&gt;&lt;foreign-keys&gt;&lt;key app="EN" db-id="9xwsaz5rdp52ehevfe2pdrrrrvz9pxt2x2x9" timestamp="1758528128"&gt;181&lt;/key&gt;&lt;/foreign-keys&gt;&lt;ref-type name="Journal Article"&gt;17&lt;/ref-type&gt;&lt;contributors&gt;&lt;authors&gt;&lt;author&gt;Woolley, Anita Williams&lt;/author&gt;&lt;author&gt;Chabris, Christopher F&lt;/author&gt;&lt;author&gt;Pentland, Alex&lt;/author&gt;&lt;author&gt;Hashmi, Nada&lt;/author&gt;&lt;author&gt;Malone, Thomas W&lt;/author&gt;&lt;/authors&gt;&lt;/contributors&gt;&lt;titles&gt;&lt;title&gt;Evidence for a collective intelligence factor in the performance of human groups&lt;/title&gt;&lt;secondary-title&gt;science&lt;/secondary-title&gt;&lt;/titles&gt;&lt;periodical&gt;&lt;full-title&gt;Science&lt;/full-title&gt;&lt;/periodical&gt;&lt;pages&gt;686-688&lt;/pages&gt;&lt;volume&gt;330&lt;/volume&gt;&lt;number&gt;6004&lt;/number&gt;&lt;dates&gt;&lt;year&gt;2010&lt;/year&gt;&lt;/dates&gt;&lt;isbn&gt;0036-8075&lt;/isbn&gt;&lt;urls&gt;&lt;/urls&gt;&lt;/record&gt;&lt;/Cite&gt;&lt;Cite&gt;&lt;Author&gt;Riedl&lt;/Author&gt;&lt;Year&gt;2021&lt;/Year&gt;&lt;RecNum&gt;152&lt;/RecNum&gt;&lt;record&gt;&lt;rec-number&gt;152&lt;/rec-number&gt;&lt;foreign-keys&gt;&lt;key app="EN" db-id="9xwsaz5rdp52ehevfe2pdrrrrvz9pxt2x2x9" timestamp="1756316107"&gt;152&lt;/key&gt;&lt;/foreign-keys&gt;&lt;ref-type name="Journal Article"&gt;17&lt;/ref-type&gt;&lt;contributors&gt;&lt;authors&gt;&lt;author&gt;Riedl, Christoph&lt;/author&gt;&lt;author&gt;Kim, Young Ji&lt;/author&gt;&lt;author&gt;Gupta, Pranav&lt;/author&gt;&lt;author&gt;Malone, Thomas W&lt;/author&gt;&lt;author&gt;Woolley, Anita Williams&lt;/author&gt;&lt;/authors&gt;&lt;/contributors&gt;&lt;titles&gt;&lt;title&gt;Quantifying collective intelligence in human groups&lt;/title&gt;&lt;secondary-title&gt;Proceedings of the National Academy of Sciences&lt;/secondary-title&gt;&lt;/titles&gt;&lt;periodical&gt;&lt;full-title&gt;Proceedings of the National Academy of Sciences&lt;/full-title&gt;&lt;/periodical&gt;&lt;pages&gt;e2005737118&lt;/pages&gt;&lt;volume&gt;118&lt;/volume&gt;&lt;number&gt;21&lt;/number&gt;&lt;dates&gt;&lt;year&gt;2021&lt;/year&gt;&lt;/dates&gt;&lt;isbn&gt;0027-8424&lt;/isbn&gt;&lt;urls&gt;&lt;/urls&gt;&lt;/record&gt;&lt;/Cite&gt;&lt;/EndNote&gt;</w:instrText>
      </w:r>
      <w:r w:rsidR="00D77631">
        <w:rPr>
          <w:rFonts w:ascii="Arial" w:hAnsi="Arial" w:cs="Arial"/>
        </w:rPr>
        <w:fldChar w:fldCharType="separate"/>
      </w:r>
      <w:r w:rsidR="00D77631">
        <w:rPr>
          <w:rFonts w:ascii="Arial" w:hAnsi="Arial" w:cs="Arial"/>
          <w:noProof/>
        </w:rPr>
        <w:t>[7, 8]</w:t>
      </w:r>
      <w:r w:rsidR="00D77631">
        <w:rPr>
          <w:rFonts w:ascii="Arial" w:hAnsi="Arial" w:cs="Arial"/>
        </w:rPr>
        <w:fldChar w:fldCharType="end"/>
      </w:r>
      <w:r w:rsidR="00B63561">
        <w:rPr>
          <w:rFonts w:ascii="Arial" w:hAnsi="Arial" w:cs="Arial"/>
        </w:rPr>
        <w:t xml:space="preserve">. </w:t>
      </w:r>
      <w:r w:rsidR="004D32CD">
        <w:rPr>
          <w:rFonts w:ascii="Arial" w:hAnsi="Arial" w:cs="Arial"/>
        </w:rPr>
        <w:t xml:space="preserve">Prediction markets operationalize </w:t>
      </w:r>
      <w:r w:rsidR="004D32CD">
        <w:rPr>
          <w:rFonts w:ascii="Arial" w:hAnsi="Arial" w:cs="Arial"/>
        </w:rPr>
        <w:lastRenderedPageBreak/>
        <w:t xml:space="preserve">aggregate expectations that an event will or will not occur by a fixed resolution date. Market questions are typically binary, such that a ‘Yes’ position pays off if the event occurs and vice versa for the ‘No’ position. </w:t>
      </w:r>
      <w:r w:rsidR="00552806">
        <w:rPr>
          <w:rFonts w:ascii="Arial" w:hAnsi="Arial" w:cs="Arial"/>
        </w:rPr>
        <w:t>Across a diverse set of scenarios</w:t>
      </w:r>
      <w:r w:rsidR="002135B0">
        <w:rPr>
          <w:rFonts w:ascii="Arial" w:hAnsi="Arial" w:cs="Arial"/>
        </w:rPr>
        <w:t xml:space="preserve"> (e.g., elections, experimental replicability)</w:t>
      </w:r>
      <w:r w:rsidR="00552806">
        <w:rPr>
          <w:rFonts w:ascii="Arial" w:hAnsi="Arial" w:cs="Arial"/>
        </w:rPr>
        <w:t>, prediction markets provide accurate forecasts</w:t>
      </w:r>
      <w:r w:rsidR="002135B0">
        <w:rPr>
          <w:rFonts w:ascii="Arial" w:hAnsi="Arial" w:cs="Arial"/>
        </w:rPr>
        <w:t>, outperforming non-market alternatives,</w:t>
      </w:r>
      <w:r w:rsidR="00552806">
        <w:rPr>
          <w:rFonts w:ascii="Arial" w:hAnsi="Arial" w:cs="Arial"/>
        </w:rPr>
        <w:t xml:space="preserve"> with greater accuracy closer to an event’s resolution date as the market incorporates more information</w:t>
      </w:r>
      <w:r w:rsidR="002135B0">
        <w:rPr>
          <w:rFonts w:ascii="Arial" w:hAnsi="Arial" w:cs="Arial"/>
        </w:rPr>
        <w:fldChar w:fldCharType="begin">
          <w:fldData xml:space="preserve">PEVuZE5vdGU+PENpdGU+PEF1dGhvcj5Xb2xmZXJzPC9BdXRob3I+PFllYXI+MjAwNDwvWWVhcj48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</w:fldData>
        </w:fldChar>
      </w:r>
      <w:r w:rsidR="002135B0">
        <w:rPr>
          <w:rFonts w:ascii="Arial" w:hAnsi="Arial" w:cs="Arial"/>
        </w:rPr>
        <w:instrText xml:space="preserve"> ADDIN EN.CITE </w:instrText>
      </w:r>
      <w:r w:rsidR="002135B0">
        <w:rPr>
          <w:rFonts w:ascii="Arial" w:hAnsi="Arial" w:cs="Arial"/>
        </w:rPr>
        <w:fldChar w:fldCharType="begin">
          <w:fldData xml:space="preserve">PEVuZE5vdGU+PENpdGU+PEF1dGhvcj5Xb2xmZXJzPC9BdXRob3I+PFllYXI+MjAwNDwvWWVhcj48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</w:fldData>
        </w:fldChar>
      </w:r>
      <w:r w:rsidR="002135B0">
        <w:rPr>
          <w:rFonts w:ascii="Arial" w:hAnsi="Arial" w:cs="Arial"/>
        </w:rPr>
        <w:instrText xml:space="preserve"> ADDIN EN.CITE.DATA </w:instrText>
      </w:r>
      <w:r w:rsidR="002135B0">
        <w:rPr>
          <w:rFonts w:ascii="Arial" w:hAnsi="Arial" w:cs="Arial"/>
        </w:rPr>
      </w:r>
      <w:r w:rsidR="002135B0">
        <w:rPr>
          <w:rFonts w:ascii="Arial" w:hAnsi="Arial" w:cs="Arial"/>
        </w:rPr>
        <w:fldChar w:fldCharType="end"/>
      </w:r>
      <w:r w:rsidR="002135B0">
        <w:rPr>
          <w:rFonts w:ascii="Arial" w:hAnsi="Arial" w:cs="Arial"/>
        </w:rPr>
        <w:fldChar w:fldCharType="separate"/>
      </w:r>
      <w:r w:rsidR="002135B0">
        <w:rPr>
          <w:rFonts w:ascii="Arial" w:hAnsi="Arial" w:cs="Arial"/>
          <w:noProof/>
        </w:rPr>
        <w:t>[9-11]</w:t>
      </w:r>
      <w:r w:rsidR="002135B0">
        <w:rPr>
          <w:rFonts w:ascii="Arial" w:hAnsi="Arial" w:cs="Arial"/>
        </w:rPr>
        <w:fldChar w:fldCharType="end"/>
      </w:r>
      <w:r w:rsidR="00552806">
        <w:rPr>
          <w:rFonts w:ascii="Arial" w:hAnsi="Arial" w:cs="Arial"/>
        </w:rPr>
        <w:t>.</w:t>
      </w:r>
      <w:r w:rsidR="002135B0">
        <w:rPr>
          <w:rFonts w:ascii="Arial" w:hAnsi="Arial" w:cs="Arial"/>
        </w:rPr>
        <w:t xml:space="preserve"> </w:t>
      </w:r>
      <w:r w:rsidR="005529A2">
        <w:rPr>
          <w:rFonts w:ascii="Arial" w:hAnsi="Arial" w:cs="Arial"/>
        </w:rPr>
        <w:t>Importantly for their usefulness, market probabilities are well calibrated, i.e., an event assigned a probability p occurs at the same frequency</w:t>
      </w:r>
      <w:r w:rsidR="005529A2">
        <w:rPr>
          <w:rFonts w:ascii="Arial" w:hAnsi="Arial" w:cs="Arial"/>
        </w:rPr>
        <w:fldChar w:fldCharType="begin"/>
      </w:r>
      <w:r w:rsidR="005529A2">
        <w:rPr>
          <w:rFonts w:ascii="Arial" w:hAnsi="Arial" w:cs="Arial"/>
        </w:rPr>
        <w:instrText xml:space="preserve"> ADDIN EN.CITE &lt;EndNote&gt;&lt;Cite&gt;&lt;Author&gt;Dickerson&lt;/Author&gt;&lt;Year&gt;2026&lt;/Year&gt;&lt;RecNum&gt;274&lt;/RecNum&gt;&lt;DisplayText&gt;[12, 13]&lt;/DisplayText&gt;&lt;record&gt;&lt;rec-number&gt;274&lt;/rec-number&gt;&lt;foreign-keys&gt;&lt;key app="EN" db-id="9xwsaz5rdp52ehevfe2pdrrrrvz9pxt2x2x9" timestamp="1776873147"&gt;274&lt;/key&gt;&lt;/foreign-keys&gt;&lt;ref-type name="Journal Article"&gt;17&lt;/ref-type&gt;&lt;contributors&gt;&lt;authors&gt;&lt;author&gt;Dickerson, Justin&lt;/author&gt;&lt;author&gt;Shinitzky, Hilla&lt;/author&gt;&lt;author&gt;Peer, Maayan&lt;/author&gt;&lt;author&gt;Ben-Shachar, Mattan S&lt;/author&gt;&lt;author&gt;Gilead, Michael&lt;/author&gt;&lt;/authors&gt;&lt;/contributors&gt;&lt;titles&gt;&lt;title&gt;The knowability of the future: Evidence from one million collective forecasts&lt;/title&gt;&lt;/titles&gt;&lt;dates&gt;&lt;year&gt;2026&lt;/year&gt;&lt;/dates&gt;&lt;urls&gt;&lt;/urls&gt;&lt;/record&gt;&lt;/Cite&gt;&lt;Cite&gt;&lt;Author&gt;Reichenbach&lt;/Author&gt;&lt;Year&gt;2025&lt;/Year&gt;&lt;RecNum&gt;275&lt;/RecNum&gt;&lt;record&gt;&lt;rec-number&gt;275&lt;/rec-number&gt;&lt;foreign-keys&gt;&lt;key app="EN" db-id="9xwsaz5rdp52ehevfe2pdrrrrvz9pxt2x2x9" timestamp="1776873187"&gt;275&lt;/key&gt;&lt;/foreign-keys&gt;&lt;ref-type name="Journal Article"&gt;17&lt;/ref-type&gt;&lt;contributors&gt;&lt;authors&gt;&lt;author&gt;Reichenbach, Felix&lt;/author&gt;&lt;author&gt;Walther, Martin&lt;/author&gt;&lt;/authors&gt;&lt;/contributors&gt;&lt;titles&gt;&lt;title&gt;Exploring Decentralized Prediction Markets: Accuracy, Skill, and Bias on Polymarket&lt;/title&gt;&lt;secondary-title&gt;Skill, and Bias on Polymarket (December 12, 2025)&lt;/secondary-title&gt;&lt;/titles&gt;&lt;periodical&gt;&lt;full-title&gt;Skill, and Bias on Polymarket (December 12, 2025)&lt;/full-title&gt;&lt;/periodical&gt;&lt;dates&gt;&lt;year&gt;2025&lt;/year&gt;&lt;/dates&gt;&lt;urls&gt;&lt;/urls&gt;&lt;/record&gt;&lt;/Cite&gt;&lt;/EndNote&gt;</w:instrText>
      </w:r>
      <w:r w:rsidR="005529A2">
        <w:rPr>
          <w:rFonts w:ascii="Arial" w:hAnsi="Arial" w:cs="Arial"/>
        </w:rPr>
        <w:fldChar w:fldCharType="separate"/>
      </w:r>
      <w:r w:rsidR="005529A2">
        <w:rPr>
          <w:rFonts w:ascii="Arial" w:hAnsi="Arial" w:cs="Arial"/>
          <w:noProof/>
        </w:rPr>
        <w:t>[12, 13]</w:t>
      </w:r>
      <w:r w:rsidR="005529A2">
        <w:rPr>
          <w:rFonts w:ascii="Arial" w:hAnsi="Arial" w:cs="Arial"/>
        </w:rPr>
        <w:fldChar w:fldCharType="end"/>
      </w:r>
      <w:r w:rsidR="005529A2">
        <w:rPr>
          <w:rFonts w:ascii="Arial" w:hAnsi="Arial" w:cs="Arial"/>
        </w:rPr>
        <w:t xml:space="preserve">. </w:t>
      </w:r>
      <w:r>
        <w:rPr>
          <w:rFonts w:ascii="Arial" w:hAnsi="Arial" w:cs="Arial"/>
        </w:rPr>
        <w:t>Although prediction markets have existed for several decades, since the emergence of the Iowa Electronic Markets</w:t>
      </w:r>
      <w:r w:rsidR="008A091B">
        <w:rPr>
          <w:rFonts w:ascii="Arial" w:hAnsi="Arial" w:cs="Arial"/>
        </w:rPr>
        <w:fldChar w:fldCharType="begin"/>
      </w:r>
      <w:r w:rsidR="005529A2">
        <w:rPr>
          <w:rFonts w:ascii="Arial" w:hAnsi="Arial" w:cs="Arial"/>
        </w:rPr>
        <w:instrText xml:space="preserve"> ADDIN EN.CITE &lt;EndNote&gt;&lt;Cite&gt;&lt;Author&gt;Gomme&lt;/Author&gt;&lt;Year&gt;2003&lt;/Year&gt;&lt;RecNum&gt;268&lt;/RecNum&gt;&lt;DisplayText&gt;[14]&lt;/DisplayText&gt;&lt;record&gt;&lt;rec-number&gt;268&lt;/rec-number&gt;&lt;foreign-keys&gt;&lt;key app="EN" db-id="9xwsaz5rdp52ehevfe2pdrrrrvz9pxt2x2x9" timestamp="1776805167"&gt;268&lt;/key&gt;&lt;/foreign-keys&gt;&lt;ref-type name="Journal Article"&gt;17&lt;/ref-type&gt;&lt;contributors&gt;&lt;authors&gt;&lt;author&gt;Gomme, Paul&lt;/author&gt;&lt;/authors&gt;&lt;/contributors&gt;&lt;titles&gt;&lt;title&gt;The Iowa Electronic Markets&lt;/title&gt;&lt;secondary-title&gt;Economic Commentary&lt;/secondary-title&gt;&lt;/titles&gt;&lt;periodical&gt;&lt;full-title&gt;Economic Commentary&lt;/full-title&gt;&lt;/periodical&gt;&lt;number&gt;4/15/2003&lt;/number&gt;&lt;dates&gt;&lt;year&gt;2003&lt;/year&gt;&lt;/dates&gt;&lt;urls&gt;&lt;/urls&gt;&lt;/record&gt;&lt;/Cite&gt;&lt;/EndNote&gt;</w:instrText>
      </w:r>
      <w:r w:rsidR="008A091B">
        <w:rPr>
          <w:rFonts w:ascii="Arial" w:hAnsi="Arial" w:cs="Arial"/>
        </w:rPr>
        <w:fldChar w:fldCharType="separate"/>
      </w:r>
      <w:r w:rsidR="005529A2">
        <w:rPr>
          <w:rFonts w:ascii="Arial" w:hAnsi="Arial" w:cs="Arial"/>
          <w:noProof/>
        </w:rPr>
        <w:t>[14]</w:t>
      </w:r>
      <w:r w:rsidR="008A091B">
        <w:rPr>
          <w:rFonts w:ascii="Arial" w:hAnsi="Arial" w:cs="Arial"/>
        </w:rPr>
        <w:fldChar w:fldCharType="end"/>
      </w:r>
      <w:r>
        <w:rPr>
          <w:rFonts w:ascii="Arial" w:hAnsi="Arial" w:cs="Arial"/>
        </w:rPr>
        <w:t xml:space="preserve"> in 1988, they have only recently become widely popular to forecast topically diverse questions</w:t>
      </w:r>
      <w:r w:rsidR="00F30447">
        <w:rPr>
          <w:rFonts w:ascii="Arial" w:hAnsi="Arial" w:cs="Arial"/>
        </w:rPr>
        <w:fldChar w:fldCharType="begin"/>
      </w:r>
      <w:r w:rsidR="005529A2">
        <w:rPr>
          <w:rFonts w:ascii="Arial" w:hAnsi="Arial" w:cs="Arial"/>
        </w:rPr>
        <w:instrText xml:space="preserve"> ADDIN EN.CITE &lt;EndNote&gt;&lt;Cite&gt;&lt;Author&gt;Mann&lt;/Author&gt;&lt;Year&gt;2016&lt;/Year&gt;&lt;RecNum&gt;270&lt;/RecNum&gt;&lt;DisplayText&gt;[15]&lt;/DisplayText&gt;&lt;record&gt;&lt;rec-number&gt;270&lt;/rec-number&gt;&lt;foreign-keys&gt;&lt;key app="EN" db-id="9xwsaz5rdp52ehevfe2pdrrrrvz9pxt2x2x9" timestamp="1776868948"&gt;270&lt;/key&gt;&lt;/foreign-keys&gt;&lt;ref-type name="Generic"&gt;13&lt;/ref-type&gt;&lt;contributors&gt;&lt;authors&gt;&lt;author&gt;Mann, Adam&lt;/author&gt;&lt;/authors&gt;&lt;/contributors&gt;&lt;titles&gt;&lt;title&gt;The power of prediction markets&lt;/title&gt;&lt;/titles&gt;&lt;dates&gt;&lt;year&gt;2016&lt;/year&gt;&lt;/dates&gt;&lt;publisher&gt;Nature Publishing Group UK London&lt;/publisher&gt;&lt;isbn&gt;0028-0836&lt;/isbn&gt;&lt;urls&gt;&lt;/urls&gt;&lt;/record&gt;&lt;/Cite&gt;&lt;/EndNote&gt;</w:instrText>
      </w:r>
      <w:r w:rsidR="00F30447">
        <w:rPr>
          <w:rFonts w:ascii="Arial" w:hAnsi="Arial" w:cs="Arial"/>
        </w:rPr>
        <w:fldChar w:fldCharType="separate"/>
      </w:r>
      <w:r w:rsidR="005529A2">
        <w:rPr>
          <w:rFonts w:ascii="Arial" w:hAnsi="Arial" w:cs="Arial"/>
          <w:noProof/>
        </w:rPr>
        <w:t>[15]</w:t>
      </w:r>
      <w:r w:rsidR="00F30447">
        <w:rPr>
          <w:rFonts w:ascii="Arial" w:hAnsi="Arial" w:cs="Arial"/>
        </w:rPr>
        <w:fldChar w:fldCharType="end"/>
      </w:r>
      <w:r>
        <w:rPr>
          <w:rFonts w:ascii="Arial" w:hAnsi="Arial" w:cs="Arial"/>
        </w:rPr>
        <w:t xml:space="preserve">. Kalshi and Polymarket are two of the most </w:t>
      </w:r>
      <w:r w:rsidR="008A091B">
        <w:rPr>
          <w:rFonts w:ascii="Arial" w:hAnsi="Arial" w:cs="Arial"/>
        </w:rPr>
        <w:t xml:space="preserve">popular platforms and together </w:t>
      </w:r>
      <w:r w:rsidR="00E2248D">
        <w:rPr>
          <w:rFonts w:ascii="Arial" w:hAnsi="Arial" w:cs="Arial"/>
        </w:rPr>
        <w:t>comprise</w:t>
      </w:r>
      <w:r w:rsidR="008A091B">
        <w:rPr>
          <w:rFonts w:ascii="Arial" w:hAnsi="Arial" w:cs="Arial"/>
        </w:rPr>
        <w:t xml:space="preserve"> the majority of global market volume</w:t>
      </w:r>
      <w:r w:rsidR="005578E0">
        <w:rPr>
          <w:rFonts w:ascii="Arial" w:hAnsi="Arial" w:cs="Arial"/>
        </w:rPr>
        <w:fldChar w:fldCharType="begin"/>
      </w:r>
      <w:r w:rsidR="005529A2">
        <w:rPr>
          <w:rFonts w:ascii="Arial" w:hAnsi="Arial" w:cs="Arial"/>
        </w:rPr>
        <w:instrText xml:space="preserve"> ADDIN EN.CITE &lt;EndNote&gt;&lt;Cite&gt;&lt;Author&gt;Diercks&lt;/Author&gt;&lt;Year&gt;2026&lt;/Year&gt;&lt;RecNum&gt;269&lt;/RecNum&gt;&lt;DisplayText&gt;[16]&lt;/DisplayText&gt;&lt;record&gt;&lt;rec-number&gt;269&lt;/rec-number&gt;&lt;foreign-keys&gt;&lt;key app="EN" db-id="9xwsaz5rdp52ehevfe2pdrrrrvz9pxt2x2x9" timestamp="1776868572"&gt;269&lt;/key&gt;&lt;/foreign-keys&gt;&lt;ref-type name="Report"&gt;27&lt;/ref-type&gt;&lt;contributors&gt;&lt;authors&gt;&lt;author&gt;Diercks, Anthony M&lt;/author&gt;&lt;author&gt;Katz, Jared Dean&lt;/author&gt;&lt;author&gt;Wright, Jonathan H&lt;/author&gt;&lt;/authors&gt;&lt;/contributors&gt;&lt;titles&gt;&lt;title&gt;Kalshi and the Rise of Macro Markets&lt;/title&gt;&lt;/titles&gt;&lt;dates&gt;&lt;year&gt;2026&lt;/year&gt;&lt;/dates&gt;&lt;publisher&gt;National Bureau of Economic Research&lt;/publisher&gt;&lt;urls&gt;&lt;/urls&gt;&lt;/record&gt;&lt;/Cite&gt;&lt;/EndNote&gt;</w:instrText>
      </w:r>
      <w:r w:rsidR="005578E0">
        <w:rPr>
          <w:rFonts w:ascii="Arial" w:hAnsi="Arial" w:cs="Arial"/>
        </w:rPr>
        <w:fldChar w:fldCharType="separate"/>
      </w:r>
      <w:r w:rsidR="005529A2">
        <w:rPr>
          <w:rFonts w:ascii="Arial" w:hAnsi="Arial" w:cs="Arial"/>
          <w:noProof/>
        </w:rPr>
        <w:t>[16]</w:t>
      </w:r>
      <w:r w:rsidR="005578E0">
        <w:rPr>
          <w:rFonts w:ascii="Arial" w:hAnsi="Arial" w:cs="Arial"/>
        </w:rPr>
        <w:fldChar w:fldCharType="end"/>
      </w:r>
      <w:r w:rsidR="008A091B">
        <w:rPr>
          <w:rFonts w:ascii="Arial" w:hAnsi="Arial" w:cs="Arial"/>
        </w:rPr>
        <w:t xml:space="preserve">. </w:t>
      </w:r>
      <w:r w:rsidR="005578E0">
        <w:rPr>
          <w:rFonts w:ascii="Arial" w:hAnsi="Arial" w:cs="Arial"/>
        </w:rPr>
        <w:t>Because prediction market</w:t>
      </w:r>
      <w:r w:rsidR="00F30447">
        <w:rPr>
          <w:rFonts w:ascii="Arial" w:hAnsi="Arial" w:cs="Arial"/>
        </w:rPr>
        <w:t>s</w:t>
      </w:r>
      <w:r w:rsidR="005578E0">
        <w:rPr>
          <w:rFonts w:ascii="Arial" w:hAnsi="Arial" w:cs="Arial"/>
        </w:rPr>
        <w:t xml:space="preserve"> are continuously </w:t>
      </w:r>
      <w:r w:rsidR="00F30447">
        <w:rPr>
          <w:rFonts w:ascii="Arial" w:hAnsi="Arial" w:cs="Arial"/>
        </w:rPr>
        <w:t>updated with new questions,</w:t>
      </w:r>
      <w:r w:rsidR="00780903">
        <w:rPr>
          <w:rFonts w:ascii="Arial" w:hAnsi="Arial" w:cs="Arial"/>
        </w:rPr>
        <w:t xml:space="preserve"> researchers </w:t>
      </w:r>
      <w:r w:rsidR="005578E0">
        <w:rPr>
          <w:rFonts w:ascii="Arial" w:hAnsi="Arial" w:cs="Arial"/>
        </w:rPr>
        <w:t xml:space="preserve">have begun using </w:t>
      </w:r>
      <w:r w:rsidR="00F30447">
        <w:rPr>
          <w:rFonts w:ascii="Arial" w:hAnsi="Arial" w:cs="Arial"/>
        </w:rPr>
        <w:t xml:space="preserve">these markets as a </w:t>
      </w:r>
      <w:r w:rsidR="003B0572">
        <w:rPr>
          <w:rFonts w:ascii="Arial" w:hAnsi="Arial" w:cs="Arial"/>
        </w:rPr>
        <w:t xml:space="preserve">fruitful </w:t>
      </w:r>
      <w:r w:rsidR="00F30447">
        <w:rPr>
          <w:rFonts w:ascii="Arial" w:hAnsi="Arial" w:cs="Arial"/>
        </w:rPr>
        <w:t xml:space="preserve">testing ground </w:t>
      </w:r>
      <w:r w:rsidR="005578E0">
        <w:rPr>
          <w:rFonts w:ascii="Arial" w:hAnsi="Arial" w:cs="Arial"/>
        </w:rPr>
        <w:t>to measure LLM forecasting abilities.</w:t>
      </w:r>
      <w:r w:rsidR="005B2892">
        <w:rPr>
          <w:rFonts w:ascii="Arial" w:hAnsi="Arial" w:cs="Arial"/>
        </w:rPr>
        <w:t xml:space="preserve"> Early work in this area found that GPT-4</w:t>
      </w:r>
      <w:r w:rsidR="00636258">
        <w:rPr>
          <w:rFonts w:ascii="Arial" w:hAnsi="Arial" w:cs="Arial"/>
        </w:rPr>
        <w:t>, released March 2023,</w:t>
      </w:r>
      <w:r w:rsidR="005B2892">
        <w:rPr>
          <w:rFonts w:ascii="Arial" w:hAnsi="Arial" w:cs="Arial"/>
        </w:rPr>
        <w:t xml:space="preserve"> significantly underperformed human crowd-aggregated forecasts, with similar performance to a no-information baseline</w:t>
      </w:r>
      <w:r w:rsidR="005B2892">
        <w:rPr>
          <w:rFonts w:ascii="Arial" w:hAnsi="Arial" w:cs="Arial"/>
        </w:rPr>
        <w:fldChar w:fldCharType="begin"/>
      </w:r>
      <w:r w:rsidR="005B2892">
        <w:rPr>
          <w:rFonts w:ascii="Arial" w:hAnsi="Arial" w:cs="Arial"/>
        </w:rPr>
        <w:instrText xml:space="preserve"> ADDIN EN.CITE &lt;EndNote&gt;&lt;Cite&gt;&lt;Author&gt;Schoenegger&lt;/Author&gt;&lt;Year&gt;2023&lt;/Year&gt;&lt;RecNum&gt;262&lt;/RecNum&gt;&lt;DisplayText&gt;[2]&lt;/DisplayText&gt;&lt;record&gt;&lt;rec-number&gt;262&lt;/rec-number&gt;&lt;foreign-keys&gt;&lt;key app="EN" db-id="9xwsaz5rdp52ehevfe2pdrrrrvz9pxt2x2x9" timestamp="1774106131"&gt;262&lt;/key&gt;&lt;/foreign-keys&gt;&lt;ref-type name="Journal Article"&gt;17&lt;/ref-type&gt;&lt;contributors&gt;&lt;authors&gt;&lt;author&gt;Schoenegger, Philipp&lt;/author&gt;&lt;author&gt;Park, Peter S&lt;/author&gt;&lt;/authors&gt;&lt;/contributors&gt;&lt;titles&gt;&lt;title&gt;Large language model prediction capabilities: Evidence from a real-world forecasting tournament&lt;/title&gt;&lt;secondary-title&gt;arXiv preprint arXiv:2310.13014&lt;/secondary-title&gt;&lt;/titles&gt;&lt;periodical&gt;&lt;full-title&gt;arXiv preprint arXiv:2310.13014&lt;/full-title&gt;&lt;/periodical&gt;&lt;dates&gt;&lt;year&gt;2023&lt;/year&gt;&lt;/dates&gt;&lt;urls&gt;&lt;/urls&gt;&lt;/record&gt;&lt;/Cite&gt;&lt;/EndNote&gt;</w:instrText>
      </w:r>
      <w:r w:rsidR="005B2892">
        <w:rPr>
          <w:rFonts w:ascii="Arial" w:hAnsi="Arial" w:cs="Arial"/>
        </w:rPr>
        <w:fldChar w:fldCharType="separate"/>
      </w:r>
      <w:r w:rsidR="005B2892">
        <w:rPr>
          <w:rFonts w:ascii="Arial" w:hAnsi="Arial" w:cs="Arial"/>
          <w:noProof/>
        </w:rPr>
        <w:t>[2]</w:t>
      </w:r>
      <w:r w:rsidR="005B2892">
        <w:rPr>
          <w:rFonts w:ascii="Arial" w:hAnsi="Arial" w:cs="Arial"/>
        </w:rPr>
        <w:fldChar w:fldCharType="end"/>
      </w:r>
      <w:r w:rsidR="005B2892">
        <w:rPr>
          <w:rFonts w:ascii="Arial" w:hAnsi="Arial" w:cs="Arial"/>
        </w:rPr>
        <w:t xml:space="preserve">. </w:t>
      </w:r>
      <w:r w:rsidR="003B0572">
        <w:rPr>
          <w:rFonts w:ascii="Arial" w:hAnsi="Arial" w:cs="Arial"/>
        </w:rPr>
        <w:t>More recent s</w:t>
      </w:r>
      <w:r w:rsidR="00626D7A">
        <w:rPr>
          <w:rFonts w:ascii="Arial" w:hAnsi="Arial" w:cs="Arial"/>
        </w:rPr>
        <w:t>ystematic e</w:t>
      </w:r>
      <w:r w:rsidR="001A2A7C">
        <w:rPr>
          <w:rFonts w:ascii="Arial" w:hAnsi="Arial" w:cs="Arial"/>
        </w:rPr>
        <w:t>valuations based on large-scale question sets, i.e., ForecastBench</w:t>
      </w:r>
      <w:r w:rsidR="00C86BE9">
        <w:rPr>
          <w:rFonts w:ascii="Arial" w:hAnsi="Arial" w:cs="Arial"/>
        </w:rPr>
        <w:fldChar w:fldCharType="begin"/>
      </w:r>
      <w:r w:rsidR="005529A2">
        <w:rPr>
          <w:rFonts w:ascii="Arial" w:hAnsi="Arial" w:cs="Arial"/>
        </w:rPr>
        <w:instrText xml:space="preserve"> ADDIN EN.CITE &lt;EndNote&gt;&lt;Cite&gt;&lt;Author&gt;Karger&lt;/Author&gt;&lt;Year&gt;2024&lt;/Year&gt;&lt;RecNum&gt;259&lt;/RecNum&gt;&lt;DisplayText&gt;[17]&lt;/DisplayText&gt;&lt;record&gt;&lt;rec-number&gt;259&lt;/rec-number&gt;&lt;foreign-keys&gt;&lt;key app="EN" db-id="9xwsaz5rdp52ehevfe2pdrrrrvz9pxt2x2x9" timestamp="1774105746"&gt;259&lt;/key&gt;&lt;/foreign-keys&gt;&lt;ref-type name="Journal Article"&gt;17&lt;/ref-type&gt;&lt;contributors&gt;&lt;authors&gt;&lt;author&gt;Karger, Ezra&lt;/author&gt;&lt;author&gt;Bastani, Houtan&lt;/author&gt;&lt;author&gt;Yueh-Han, Chen&lt;/author&gt;&lt;author&gt;Jacobs, Zachary&lt;/author&gt;&lt;author&gt;Halawi, Danny&lt;/author&gt;&lt;author&gt;Zhang, Fred&lt;/author&gt;&lt;author&gt;Tetlock, Philip E&lt;/author&gt;&lt;/authors&gt;&lt;/contributors&gt;&lt;titles&gt;&lt;title&gt;Forecastbench: A dynamic benchmark of ai forecasting capabilities&lt;/title&gt;&lt;secondary-title&gt;arXiv preprint arXiv:2409.19839&lt;/secondary-title&gt;&lt;/titles&gt;&lt;periodical&gt;&lt;full-title&gt;arXiv preprint arXiv:2409.19839&lt;/full-title&gt;&lt;/periodical&gt;&lt;dates&gt;&lt;year&gt;2024&lt;/year&gt;&lt;/dates&gt;&lt;urls&gt;&lt;/urls&gt;&lt;/record&gt;&lt;/Cite&gt;&lt;/EndNote&gt;</w:instrText>
      </w:r>
      <w:r w:rsidR="00C86BE9">
        <w:rPr>
          <w:rFonts w:ascii="Arial" w:hAnsi="Arial" w:cs="Arial"/>
        </w:rPr>
        <w:fldChar w:fldCharType="separate"/>
      </w:r>
      <w:r w:rsidR="005529A2">
        <w:rPr>
          <w:rFonts w:ascii="Arial" w:hAnsi="Arial" w:cs="Arial"/>
          <w:noProof/>
        </w:rPr>
        <w:t>[17]</w:t>
      </w:r>
      <w:r w:rsidR="00C86BE9">
        <w:rPr>
          <w:rFonts w:ascii="Arial" w:hAnsi="Arial" w:cs="Arial"/>
        </w:rPr>
        <w:fldChar w:fldCharType="end"/>
      </w:r>
      <w:r w:rsidR="0075732F">
        <w:rPr>
          <w:rFonts w:ascii="Arial" w:hAnsi="Arial" w:cs="Arial"/>
        </w:rPr>
        <w:t>,</w:t>
      </w:r>
      <w:r w:rsidR="001A2A7C">
        <w:rPr>
          <w:rFonts w:ascii="Arial" w:hAnsi="Arial" w:cs="Arial"/>
        </w:rPr>
        <w:t xml:space="preserve"> Prophet</w:t>
      </w:r>
      <w:r w:rsidR="00C86BE9">
        <w:rPr>
          <w:rFonts w:ascii="Arial" w:hAnsi="Arial" w:cs="Arial"/>
        </w:rPr>
        <w:t xml:space="preserve"> </w:t>
      </w:r>
      <w:r w:rsidR="001A2A7C">
        <w:rPr>
          <w:rFonts w:ascii="Arial" w:hAnsi="Arial" w:cs="Arial"/>
        </w:rPr>
        <w:t>Arena</w:t>
      </w:r>
      <w:r w:rsidR="00C86BE9">
        <w:rPr>
          <w:rFonts w:ascii="Arial" w:hAnsi="Arial" w:cs="Arial"/>
        </w:rPr>
        <w:fldChar w:fldCharType="begin"/>
      </w:r>
      <w:r w:rsidR="005529A2">
        <w:rPr>
          <w:rFonts w:ascii="Arial" w:hAnsi="Arial" w:cs="Arial"/>
        </w:rPr>
        <w:instrText xml:space="preserve"> ADDIN EN.CITE &lt;EndNote&gt;&lt;Cite&gt;&lt;Author&gt;Yang&lt;/Author&gt;&lt;Year&gt;2025&lt;/Year&gt;&lt;RecNum&gt;260&lt;/RecNum&gt;&lt;DisplayText&gt;[18]&lt;/DisplayText&gt;&lt;record&gt;&lt;rec-number&gt;260&lt;/rec-number&gt;&lt;foreign-keys&gt;&lt;key app="EN" db-id="9xwsaz5rdp52ehevfe2pdrrrrvz9pxt2x2x9" timestamp="1774105803"&gt;260&lt;/key&gt;&lt;/foreign-keys&gt;&lt;ref-type name="Journal Article"&gt;17&lt;/ref-type&gt;&lt;contributors&gt;&lt;authors&gt;&lt;author&gt;Yang, Qingchuan&lt;/author&gt;&lt;author&gt;Mahns, Simon&lt;/author&gt;&lt;author&gt;Li, Sida&lt;/author&gt;&lt;author&gt;Gu, Anri&lt;/author&gt;&lt;author&gt;Wu, Jibang&lt;/author&gt;&lt;author&gt;Xu, Haifeng&lt;/author&gt;&lt;/authors&gt;&lt;/contributors&gt;&lt;titles&gt;&lt;title&gt;LLM-as-a-Prophet: Understanding Predictive Intelligence with Prophet Arena&lt;/title&gt;&lt;secondary-title&gt;arXiv preprint arXiv:2510.17638&lt;/secondary-title&gt;&lt;/titles&gt;&lt;periodical&gt;&lt;full-title&gt;arXiv preprint arXiv:2510.17638&lt;/full-title&gt;&lt;/periodical&gt;&lt;dates&gt;&lt;year&gt;2025&lt;/year&gt;&lt;/dates&gt;&lt;urls&gt;&lt;/urls&gt;&lt;/record&gt;&lt;/Cite&gt;&lt;/EndNote&gt;</w:instrText>
      </w:r>
      <w:r w:rsidR="00C86BE9">
        <w:rPr>
          <w:rFonts w:ascii="Arial" w:hAnsi="Arial" w:cs="Arial"/>
        </w:rPr>
        <w:fldChar w:fldCharType="separate"/>
      </w:r>
      <w:r w:rsidR="005529A2">
        <w:rPr>
          <w:rFonts w:ascii="Arial" w:hAnsi="Arial" w:cs="Arial"/>
          <w:noProof/>
        </w:rPr>
        <w:t>[18]</w:t>
      </w:r>
      <w:r w:rsidR="00C86BE9">
        <w:rPr>
          <w:rFonts w:ascii="Arial" w:hAnsi="Arial" w:cs="Arial"/>
        </w:rPr>
        <w:fldChar w:fldCharType="end"/>
      </w:r>
      <w:r w:rsidR="0075732F">
        <w:rPr>
          <w:rFonts w:ascii="Arial" w:hAnsi="Arial" w:cs="Arial"/>
        </w:rPr>
        <w:t xml:space="preserve"> and </w:t>
      </w:r>
      <w:r w:rsidR="0075732F" w:rsidRPr="0075732F">
        <w:rPr>
          <w:rFonts w:ascii="Arial" w:hAnsi="Arial" w:cs="Arial"/>
        </w:rPr>
        <w:t>AIA Forecaster</w:t>
      </w:r>
      <w:r w:rsidR="0075732F">
        <w:rPr>
          <w:rFonts w:ascii="Arial" w:hAnsi="Arial" w:cs="Arial"/>
        </w:rPr>
        <w:fldChar w:fldCharType="begin"/>
      </w:r>
      <w:r w:rsidR="005529A2">
        <w:rPr>
          <w:rFonts w:ascii="Arial" w:hAnsi="Arial" w:cs="Arial"/>
        </w:rPr>
        <w:instrText xml:space="preserve"> ADDIN EN.CITE &lt;EndNote&gt;&lt;Cite&gt;&lt;Author&gt;Alur&lt;/Author&gt;&lt;Year&gt;2025&lt;/Year&gt;&lt;RecNum&gt;265&lt;/RecNum&gt;&lt;DisplayText&gt;[19]&lt;/DisplayText&gt;&lt;record&gt;&lt;rec-number&gt;265&lt;/rec-number&gt;&lt;foreign-keys&gt;&lt;key app="EN" db-id="9xwsaz5rdp52ehevfe2pdrrrrvz9pxt2x2x9" timestamp="1774106621"&gt;265&lt;/key&gt;&lt;/foreign-keys&gt;&lt;ref-type name="Journal Article"&gt;17&lt;/ref-type&gt;&lt;contributors&gt;&lt;authors&gt;&lt;author&gt;Alur, Rohan&lt;/author&gt;&lt;author&gt;Stadie, Bradly C&lt;/author&gt;&lt;author&gt;Kang, Daniel&lt;/author&gt;&lt;author&gt;Chen, Ryan&lt;/author&gt;&lt;author&gt;McManus, Matt&lt;/author&gt;&lt;author&gt;Rickert, Michael&lt;/author&gt;&lt;author&gt;Lee, Tyler&lt;/author&gt;&lt;author&gt;Federici, Michael&lt;/author&gt;&lt;author&gt;Zhu, Richard&lt;/author&gt;&lt;author&gt;Fogerty, Dennis&lt;/author&gt;&lt;/authors&gt;&lt;/contributors&gt;&lt;titles&gt;&lt;title&gt;AIA Forecaster: Technical Report&lt;/title&gt;&lt;secondary-title&gt;arXiv preprint arXiv:2511.07678&lt;/secondary-title&gt;&lt;/titles&gt;&lt;periodical&gt;&lt;full-title&gt;arXiv preprint arXiv:2511.07678&lt;/full-title&gt;&lt;/periodical&gt;&lt;dates&gt;&lt;year&gt;2025&lt;/year&gt;&lt;/dates&gt;&lt;urls&gt;&lt;/urls&gt;&lt;/record&gt;&lt;/Cite&gt;&lt;/EndNote&gt;</w:instrText>
      </w:r>
      <w:r w:rsidR="0075732F">
        <w:rPr>
          <w:rFonts w:ascii="Arial" w:hAnsi="Arial" w:cs="Arial"/>
        </w:rPr>
        <w:fldChar w:fldCharType="separate"/>
      </w:r>
      <w:r w:rsidR="005529A2">
        <w:rPr>
          <w:rFonts w:ascii="Arial" w:hAnsi="Arial" w:cs="Arial"/>
          <w:noProof/>
        </w:rPr>
        <w:t>[19]</w:t>
      </w:r>
      <w:r w:rsidR="0075732F">
        <w:rPr>
          <w:rFonts w:ascii="Arial" w:hAnsi="Arial" w:cs="Arial"/>
        </w:rPr>
        <w:fldChar w:fldCharType="end"/>
      </w:r>
      <w:r w:rsidR="001A2A7C">
        <w:rPr>
          <w:rFonts w:ascii="Arial" w:hAnsi="Arial" w:cs="Arial"/>
        </w:rPr>
        <w:t xml:space="preserve">, show that frontier models now consistently rival </w:t>
      </w:r>
      <w:r w:rsidR="003B0572">
        <w:rPr>
          <w:rFonts w:ascii="Arial" w:hAnsi="Arial" w:cs="Arial"/>
        </w:rPr>
        <w:t xml:space="preserve"> – </w:t>
      </w:r>
      <w:r w:rsidR="001A2A7C">
        <w:rPr>
          <w:rFonts w:ascii="Arial" w:hAnsi="Arial" w:cs="Arial"/>
        </w:rPr>
        <w:t xml:space="preserve">or </w:t>
      </w:r>
      <w:r w:rsidR="00577392">
        <w:rPr>
          <w:rFonts w:ascii="Arial" w:hAnsi="Arial" w:cs="Arial"/>
        </w:rPr>
        <w:t xml:space="preserve">even </w:t>
      </w:r>
      <w:r w:rsidR="003B0572">
        <w:rPr>
          <w:rFonts w:ascii="Arial" w:hAnsi="Arial" w:cs="Arial"/>
        </w:rPr>
        <w:t xml:space="preserve">– </w:t>
      </w:r>
      <w:r w:rsidR="001A2A7C">
        <w:rPr>
          <w:rFonts w:ascii="Arial" w:hAnsi="Arial" w:cs="Arial"/>
        </w:rPr>
        <w:t>exceed</w:t>
      </w:r>
      <w:r w:rsidR="002F14FF">
        <w:rPr>
          <w:rFonts w:ascii="Arial" w:hAnsi="Arial" w:cs="Arial"/>
        </w:rPr>
        <w:t xml:space="preserve"> </w:t>
      </w:r>
      <w:r w:rsidR="00626D7A">
        <w:rPr>
          <w:rFonts w:ascii="Arial" w:hAnsi="Arial" w:cs="Arial"/>
        </w:rPr>
        <w:t>crowd</w:t>
      </w:r>
      <w:r w:rsidR="002F14FF">
        <w:rPr>
          <w:rFonts w:ascii="Arial" w:hAnsi="Arial" w:cs="Arial"/>
        </w:rPr>
        <w:t>-aggregates</w:t>
      </w:r>
      <w:r w:rsidR="00626D7A">
        <w:rPr>
          <w:rFonts w:ascii="Arial" w:hAnsi="Arial" w:cs="Arial"/>
        </w:rPr>
        <w:t xml:space="preserve"> </w:t>
      </w:r>
      <w:r w:rsidR="001A2A7C">
        <w:rPr>
          <w:rFonts w:ascii="Arial" w:hAnsi="Arial" w:cs="Arial"/>
        </w:rPr>
        <w:t xml:space="preserve">in forecasting ability. </w:t>
      </w:r>
      <w:r w:rsidR="00F14E3B">
        <w:rPr>
          <w:rFonts w:ascii="Arial" w:hAnsi="Arial" w:cs="Arial"/>
        </w:rPr>
        <w:t>Yet, f</w:t>
      </w:r>
      <w:r w:rsidR="00626D7A">
        <w:rPr>
          <w:rFonts w:ascii="Arial" w:hAnsi="Arial" w:cs="Arial"/>
        </w:rPr>
        <w:t>or the moment</w:t>
      </w:r>
      <w:r w:rsidR="00F14E3B">
        <w:rPr>
          <w:rFonts w:ascii="Arial" w:hAnsi="Arial" w:cs="Arial"/>
        </w:rPr>
        <w:t xml:space="preserve"> at least</w:t>
      </w:r>
      <w:r w:rsidR="00626D7A">
        <w:rPr>
          <w:rFonts w:ascii="Arial" w:hAnsi="Arial" w:cs="Arial"/>
        </w:rPr>
        <w:t>, expert human forecasters still retain a</w:t>
      </w:r>
      <w:r w:rsidR="009639D4">
        <w:rPr>
          <w:rFonts w:ascii="Arial" w:hAnsi="Arial" w:cs="Arial"/>
        </w:rPr>
        <w:t>n</w:t>
      </w:r>
      <w:r w:rsidR="00626D7A">
        <w:rPr>
          <w:rFonts w:ascii="Arial" w:hAnsi="Arial" w:cs="Arial"/>
        </w:rPr>
        <w:t xml:space="preserve"> edge on</w:t>
      </w:r>
      <w:r w:rsidR="009639D4">
        <w:rPr>
          <w:rFonts w:ascii="Arial" w:hAnsi="Arial" w:cs="Arial"/>
        </w:rPr>
        <w:t xml:space="preserve"> LLMs</w:t>
      </w:r>
      <w:r w:rsidR="00E10CED">
        <w:rPr>
          <w:rFonts w:ascii="Arial" w:hAnsi="Arial" w:cs="Arial"/>
        </w:rPr>
        <w:t xml:space="preserve"> – which remain overconfident for events that the models think are likely to occur, </w:t>
      </w:r>
      <w:r w:rsidR="00DD7CF1">
        <w:rPr>
          <w:rFonts w:ascii="Arial" w:hAnsi="Arial" w:cs="Arial"/>
        </w:rPr>
        <w:t>e.g.</w:t>
      </w:r>
      <w:r w:rsidR="00E10CED">
        <w:rPr>
          <w:rFonts w:ascii="Arial" w:hAnsi="Arial" w:cs="Arial"/>
        </w:rPr>
        <w:t xml:space="preserve">, &gt;50% probability </w:t>
      </w:r>
      <w:r w:rsidR="0015433C">
        <w:rPr>
          <w:rFonts w:ascii="Arial" w:hAnsi="Arial" w:cs="Arial"/>
        </w:rPr>
        <w:fldChar w:fldCharType="begin"/>
      </w:r>
      <w:r w:rsidR="0015433C">
        <w:rPr>
          <w:rFonts w:ascii="Arial" w:hAnsi="Arial" w:cs="Arial"/>
        </w:rPr>
        <w:instrText xml:space="preserve"> ADDIN EN.CITE &lt;EndNote&gt;&lt;Cite&gt;&lt;Author&gt;Lu&lt;/Author&gt;&lt;Year&gt;2025&lt;/Year&gt;&lt;RecNum&gt;279&lt;/RecNum&gt;&lt;DisplayText&gt;[20]&lt;/DisplayText&gt;&lt;record&gt;&lt;rec-number&gt;279&lt;/rec-number&gt;&lt;foreign-keys&gt;&lt;key app="EN" db-id="9xwsaz5rdp52ehevfe2pdrrrrvz9pxt2x2x9" timestamp="1776886535"&gt;279&lt;/key&gt;&lt;/foreign-keys&gt;&lt;ref-type name="Journal Article"&gt;17&lt;/ref-type&gt;&lt;contributors&gt;&lt;authors&gt;&lt;author&gt;Lu, Janna&lt;/author&gt;&lt;/authors&gt;&lt;/contributors&gt;&lt;titles&gt;&lt;title&gt;Evaluating LLMs on Real-World Forecasting Against Expert Forecasters&lt;/title&gt;&lt;secondary-title&gt;arXiv preprint arXiv:2507.04562&lt;/secondary-title&gt;&lt;/titles&gt;&lt;periodical&gt;&lt;full-title&gt;arXiv preprint arXiv:2507.04562&lt;/full-title&gt;&lt;/periodical&gt;&lt;dates&gt;&lt;year&gt;2025&lt;/year&gt;&lt;/dates&gt;&lt;urls&gt;&lt;/urls&gt;&lt;/record&gt;&lt;/Cite&gt;&lt;/EndNote&gt;</w:instrText>
      </w:r>
      <w:r w:rsidR="0015433C">
        <w:rPr>
          <w:rFonts w:ascii="Arial" w:hAnsi="Arial" w:cs="Arial"/>
        </w:rPr>
        <w:fldChar w:fldCharType="separate"/>
      </w:r>
      <w:r w:rsidR="0015433C">
        <w:rPr>
          <w:rFonts w:ascii="Arial" w:hAnsi="Arial" w:cs="Arial"/>
          <w:noProof/>
        </w:rPr>
        <w:t>[20]</w:t>
      </w:r>
      <w:r w:rsidR="0015433C">
        <w:rPr>
          <w:rFonts w:ascii="Arial" w:hAnsi="Arial" w:cs="Arial"/>
        </w:rPr>
        <w:fldChar w:fldCharType="end"/>
      </w:r>
      <w:r w:rsidR="00F14E3B">
        <w:rPr>
          <w:rFonts w:ascii="Arial" w:hAnsi="Arial" w:cs="Arial"/>
        </w:rPr>
        <w:t xml:space="preserve">.  </w:t>
      </w:r>
      <w:r w:rsidR="00626D7A">
        <w:rPr>
          <w:rFonts w:ascii="Arial" w:hAnsi="Arial" w:cs="Arial"/>
        </w:rPr>
        <w:t xml:space="preserve"> </w:t>
      </w:r>
    </w:p>
    <w:p w14:paraId="74CF7484" w14:textId="3B57C144" w:rsidR="00A3075C" w:rsidRDefault="001A2A7C" w:rsidP="001A2AFC">
      <w:pPr>
        <w:spacing w:line="360" w:lineRule="auto"/>
        <w:ind w:firstLine="720"/>
        <w:rPr>
          <w:rFonts w:ascii="Arial" w:hAnsi="Arial" w:cs="Arial"/>
        </w:rPr>
      </w:pPr>
      <w:r>
        <w:rPr>
          <w:rFonts w:ascii="Arial" w:hAnsi="Arial" w:cs="Arial"/>
        </w:rPr>
        <w:t>Despite the recent success in rigorously benchmarking LLM prediction</w:t>
      </w:r>
      <w:r w:rsidR="00577392">
        <w:rPr>
          <w:rFonts w:ascii="Arial" w:hAnsi="Arial" w:cs="Arial"/>
        </w:rPr>
        <w:t>s</w:t>
      </w:r>
      <w:r>
        <w:rPr>
          <w:rFonts w:ascii="Arial" w:hAnsi="Arial" w:cs="Arial"/>
        </w:rPr>
        <w:t>, comparatively little research has gone into measuring how LLMs predictions emerge from their causal understanding of underlying mechanisms.</w:t>
      </w:r>
      <w:r w:rsidR="00131350">
        <w:rPr>
          <w:rFonts w:ascii="Arial" w:hAnsi="Arial" w:cs="Arial"/>
        </w:rPr>
        <w:t xml:space="preserve"> What </w:t>
      </w:r>
      <w:r w:rsidR="00027F4B">
        <w:rPr>
          <w:rFonts w:ascii="Arial" w:hAnsi="Arial" w:cs="Arial"/>
        </w:rPr>
        <w:t xml:space="preserve">factors </w:t>
      </w:r>
      <w:r w:rsidR="00131350">
        <w:rPr>
          <w:rFonts w:ascii="Arial" w:hAnsi="Arial" w:cs="Arial"/>
        </w:rPr>
        <w:t>do LLMs consider when making a prediction?</w:t>
      </w:r>
      <w:r w:rsidR="00027F4B">
        <w:rPr>
          <w:rFonts w:ascii="Arial" w:hAnsi="Arial" w:cs="Arial"/>
        </w:rPr>
        <w:t xml:space="preserve"> How do enumerated factors relate to not only the outcome, but one another?</w:t>
      </w:r>
      <w:r w:rsidR="00131350">
        <w:rPr>
          <w:rFonts w:ascii="Arial" w:hAnsi="Arial" w:cs="Arial"/>
        </w:rPr>
        <w:t xml:space="preserve"> How do </w:t>
      </w:r>
      <w:r w:rsidR="001F3E27">
        <w:rPr>
          <w:rFonts w:ascii="Arial" w:hAnsi="Arial" w:cs="Arial"/>
        </w:rPr>
        <w:t xml:space="preserve">LLMs </w:t>
      </w:r>
      <w:r w:rsidR="00131350">
        <w:rPr>
          <w:rFonts w:ascii="Arial" w:hAnsi="Arial" w:cs="Arial"/>
        </w:rPr>
        <w:t xml:space="preserve">update probabilities </w:t>
      </w:r>
      <w:r w:rsidR="001F3E27">
        <w:rPr>
          <w:rFonts w:ascii="Arial" w:hAnsi="Arial" w:cs="Arial"/>
        </w:rPr>
        <w:t xml:space="preserve">when provided with new </w:t>
      </w:r>
      <w:r w:rsidR="00BE7F75">
        <w:rPr>
          <w:rFonts w:ascii="Arial" w:hAnsi="Arial" w:cs="Arial"/>
        </w:rPr>
        <w:t>evidence</w:t>
      </w:r>
      <w:r w:rsidR="00131350">
        <w:rPr>
          <w:rFonts w:ascii="Arial" w:hAnsi="Arial" w:cs="Arial"/>
        </w:rPr>
        <w:t xml:space="preserve">? Without an understanding of the causal factors and interdependent relationships that contribute to an outcome, LLM forecasts will remain a black box with limited utility and adoption, precisely because they fail to </w:t>
      </w:r>
      <w:r w:rsidR="00BE7F75">
        <w:rPr>
          <w:rFonts w:ascii="Arial" w:hAnsi="Arial" w:cs="Arial"/>
        </w:rPr>
        <w:t>demonstrate</w:t>
      </w:r>
      <w:r w:rsidR="00131350">
        <w:rPr>
          <w:rFonts w:ascii="Arial" w:hAnsi="Arial" w:cs="Arial"/>
        </w:rPr>
        <w:t xml:space="preserve"> genuine epistemic understanding. This deficit becomes especially salient as </w:t>
      </w:r>
      <w:r w:rsidR="00542AF3">
        <w:rPr>
          <w:rFonts w:ascii="Arial" w:hAnsi="Arial" w:cs="Arial"/>
        </w:rPr>
        <w:t xml:space="preserve">the most interesting </w:t>
      </w:r>
      <w:r w:rsidR="00131350">
        <w:rPr>
          <w:rFonts w:ascii="Arial" w:hAnsi="Arial" w:cs="Arial"/>
        </w:rPr>
        <w:lastRenderedPageBreak/>
        <w:t xml:space="preserve">questions </w:t>
      </w:r>
      <w:r w:rsidR="00542AF3">
        <w:rPr>
          <w:rFonts w:ascii="Arial" w:hAnsi="Arial" w:cs="Arial"/>
        </w:rPr>
        <w:t>to predict are</w:t>
      </w:r>
      <w:r w:rsidR="00577392">
        <w:rPr>
          <w:rFonts w:ascii="Arial" w:hAnsi="Arial" w:cs="Arial"/>
        </w:rPr>
        <w:t xml:space="preserve"> inherently </w:t>
      </w:r>
      <w:r w:rsidR="001A2AFC">
        <w:rPr>
          <w:rFonts w:ascii="Arial" w:hAnsi="Arial" w:cs="Arial"/>
        </w:rPr>
        <w:t>a</w:t>
      </w:r>
      <w:r w:rsidR="001A2AFC" w:rsidRPr="001A2AFC">
        <w:rPr>
          <w:rFonts w:ascii="Arial" w:hAnsi="Arial" w:cs="Arial"/>
        </w:rPr>
        <w:t>bstruse</w:t>
      </w:r>
      <w:r w:rsidR="00577392">
        <w:rPr>
          <w:rFonts w:ascii="Arial" w:hAnsi="Arial" w:cs="Arial"/>
        </w:rPr>
        <w:t xml:space="preserve">, </w:t>
      </w:r>
      <w:r w:rsidR="000A128B">
        <w:rPr>
          <w:rFonts w:ascii="Arial" w:hAnsi="Arial" w:cs="Arial"/>
        </w:rPr>
        <w:t>often stochastic, and</w:t>
      </w:r>
      <w:r w:rsidR="002F14FF">
        <w:rPr>
          <w:rFonts w:ascii="Arial" w:hAnsi="Arial" w:cs="Arial"/>
        </w:rPr>
        <w:t xml:space="preserve"> </w:t>
      </w:r>
      <w:r w:rsidR="00131350">
        <w:rPr>
          <w:rFonts w:ascii="Arial" w:hAnsi="Arial" w:cs="Arial"/>
        </w:rPr>
        <w:t>requir</w:t>
      </w:r>
      <w:r w:rsidR="000A128B">
        <w:rPr>
          <w:rFonts w:ascii="Arial" w:hAnsi="Arial" w:cs="Arial"/>
        </w:rPr>
        <w:t>e</w:t>
      </w:r>
      <w:r w:rsidR="00577392">
        <w:rPr>
          <w:rFonts w:ascii="Arial" w:hAnsi="Arial" w:cs="Arial"/>
        </w:rPr>
        <w:t xml:space="preserve"> </w:t>
      </w:r>
      <w:r w:rsidR="00131350">
        <w:rPr>
          <w:rFonts w:ascii="Arial" w:hAnsi="Arial" w:cs="Arial"/>
        </w:rPr>
        <w:t>continu</w:t>
      </w:r>
      <w:r w:rsidR="00577392">
        <w:rPr>
          <w:rFonts w:ascii="Arial" w:hAnsi="Arial" w:cs="Arial"/>
        </w:rPr>
        <w:t>ous</w:t>
      </w:r>
      <w:r w:rsidR="00131350">
        <w:rPr>
          <w:rFonts w:ascii="Arial" w:hAnsi="Arial" w:cs="Arial"/>
        </w:rPr>
        <w:t xml:space="preserve"> updat</w:t>
      </w:r>
      <w:r w:rsidR="00577392">
        <w:rPr>
          <w:rFonts w:ascii="Arial" w:hAnsi="Arial" w:cs="Arial"/>
        </w:rPr>
        <w:t>es</w:t>
      </w:r>
      <w:r w:rsidR="00131350">
        <w:rPr>
          <w:rFonts w:ascii="Arial" w:hAnsi="Arial" w:cs="Arial"/>
        </w:rPr>
        <w:t xml:space="preserve"> as new information becomes available. </w:t>
      </w:r>
      <w:r w:rsidR="001A2AFC">
        <w:rPr>
          <w:rFonts w:ascii="Arial" w:hAnsi="Arial" w:cs="Arial"/>
        </w:rPr>
        <w:t>Moreover</w:t>
      </w:r>
      <w:r w:rsidR="0072670C">
        <w:rPr>
          <w:rFonts w:ascii="Arial" w:hAnsi="Arial" w:cs="Arial"/>
        </w:rPr>
        <w:t>,</w:t>
      </w:r>
      <w:r w:rsidR="001A2AFC">
        <w:rPr>
          <w:rFonts w:ascii="Arial" w:hAnsi="Arial" w:cs="Arial"/>
        </w:rPr>
        <w:t xml:space="preserve"> when </w:t>
      </w:r>
      <w:r w:rsidR="0072670C">
        <w:rPr>
          <w:rFonts w:ascii="Arial" w:hAnsi="Arial" w:cs="Arial"/>
        </w:rPr>
        <w:t>soliciting a prediction</w:t>
      </w:r>
      <w:r w:rsidR="001A2AFC">
        <w:rPr>
          <w:rFonts w:ascii="Arial" w:hAnsi="Arial" w:cs="Arial"/>
        </w:rPr>
        <w:t>, human actors may desire to</w:t>
      </w:r>
      <w:r w:rsidR="0072670C">
        <w:rPr>
          <w:rFonts w:ascii="Arial" w:hAnsi="Arial" w:cs="Arial"/>
        </w:rPr>
        <w:t xml:space="preserve"> understand how sensitive probability estimates are to epistemic challenges or explore hypothetical variations to the causal model. </w:t>
      </w:r>
      <w:r w:rsidR="00A3075C">
        <w:rPr>
          <w:rFonts w:ascii="Arial" w:hAnsi="Arial" w:cs="Arial"/>
        </w:rPr>
        <w:t xml:space="preserve">Given uncertainty </w:t>
      </w:r>
      <w:r w:rsidR="000A128B">
        <w:rPr>
          <w:rFonts w:ascii="Arial" w:hAnsi="Arial" w:cs="Arial"/>
        </w:rPr>
        <w:t>regarding the true state of specific features</w:t>
      </w:r>
      <w:r w:rsidR="00A3075C">
        <w:rPr>
          <w:rFonts w:ascii="Arial" w:hAnsi="Arial" w:cs="Arial"/>
        </w:rPr>
        <w:t>, coupled with limited resources, users need to prioritize what information is most valuable to collect. For example, a peripheral node may be underspecified</w:t>
      </w:r>
      <w:r w:rsidR="002F14FF">
        <w:rPr>
          <w:rFonts w:ascii="Arial" w:hAnsi="Arial" w:cs="Arial"/>
        </w:rPr>
        <w:t xml:space="preserve">; however, since </w:t>
      </w:r>
      <w:r w:rsidR="00A3075C">
        <w:rPr>
          <w:rFonts w:ascii="Arial" w:hAnsi="Arial" w:cs="Arial"/>
        </w:rPr>
        <w:t>its overall influence in the network</w:t>
      </w:r>
      <w:r w:rsidR="002F14FF">
        <w:rPr>
          <w:rFonts w:ascii="Arial" w:hAnsi="Arial" w:cs="Arial"/>
        </w:rPr>
        <w:t xml:space="preserve"> is low, </w:t>
      </w:r>
      <w:r w:rsidR="00A3075C">
        <w:rPr>
          <w:rFonts w:ascii="Arial" w:hAnsi="Arial" w:cs="Arial"/>
        </w:rPr>
        <w:t xml:space="preserve">it would not </w:t>
      </w:r>
      <w:r w:rsidR="002F14FF">
        <w:rPr>
          <w:rFonts w:ascii="Arial" w:hAnsi="Arial" w:cs="Arial"/>
        </w:rPr>
        <w:t>warrant further investigation</w:t>
      </w:r>
      <w:r w:rsidR="00A3075C">
        <w:rPr>
          <w:rFonts w:ascii="Arial" w:hAnsi="Arial" w:cs="Arial"/>
        </w:rPr>
        <w:t xml:space="preserve">.   </w:t>
      </w:r>
    </w:p>
    <w:p w14:paraId="2E35EA51" w14:textId="15E0D73F" w:rsidR="00D260B1" w:rsidRDefault="00D260B1" w:rsidP="00F970B6">
      <w:pPr>
        <w:spacing w:line="360" w:lineRule="auto"/>
        <w:ind w:firstLine="720"/>
        <w:rPr>
          <w:rFonts w:ascii="Arial" w:hAnsi="Arial" w:cs="Arial"/>
        </w:rPr>
      </w:pPr>
      <w:r>
        <w:rPr>
          <w:rFonts w:ascii="Arial" w:hAnsi="Arial" w:cs="Arial"/>
        </w:rPr>
        <w:t xml:space="preserve">In this study, we examine how </w:t>
      </w:r>
      <w:r w:rsidR="00A240DD">
        <w:rPr>
          <w:rFonts w:ascii="Arial" w:hAnsi="Arial" w:cs="Arial"/>
        </w:rPr>
        <w:t>seven</w:t>
      </w:r>
      <w:r w:rsidR="00BB1B8B">
        <w:rPr>
          <w:rFonts w:ascii="Arial" w:hAnsi="Arial" w:cs="Arial"/>
        </w:rPr>
        <w:t xml:space="preserve"> independent</w:t>
      </w:r>
      <w:r>
        <w:rPr>
          <w:rFonts w:ascii="Arial" w:hAnsi="Arial" w:cs="Arial"/>
        </w:rPr>
        <w:t xml:space="preserve"> LLMs</w:t>
      </w:r>
      <w:r w:rsidR="00BB1B8B">
        <w:rPr>
          <w:rFonts w:ascii="Arial" w:hAnsi="Arial" w:cs="Arial"/>
        </w:rPr>
        <w:t xml:space="preserve"> </w:t>
      </w:r>
      <w:r w:rsidR="00EF174E">
        <w:rPr>
          <w:rFonts w:ascii="Arial" w:hAnsi="Arial" w:cs="Arial"/>
        </w:rPr>
        <w:t xml:space="preserve">model </w:t>
      </w:r>
      <w:r w:rsidR="00322EC4">
        <w:rPr>
          <w:rFonts w:ascii="Arial" w:hAnsi="Arial" w:cs="Arial"/>
        </w:rPr>
        <w:t>1</w:t>
      </w:r>
      <w:r w:rsidR="00A240DD">
        <w:rPr>
          <w:rFonts w:ascii="Arial" w:hAnsi="Arial" w:cs="Arial"/>
        </w:rPr>
        <w:t>16</w:t>
      </w:r>
      <w:r w:rsidR="00322EC4">
        <w:rPr>
          <w:rFonts w:ascii="Arial" w:hAnsi="Arial" w:cs="Arial"/>
        </w:rPr>
        <w:t xml:space="preserve"> binary</w:t>
      </w:r>
      <w:r w:rsidR="00EF174E">
        <w:rPr>
          <w:rFonts w:ascii="Arial" w:hAnsi="Arial" w:cs="Arial"/>
        </w:rPr>
        <w:t xml:space="preserve"> questions</w:t>
      </w:r>
      <w:r w:rsidR="00322EC4">
        <w:rPr>
          <w:rFonts w:ascii="Arial" w:hAnsi="Arial" w:cs="Arial"/>
        </w:rPr>
        <w:t xml:space="preserve"> from ForecastBench</w:t>
      </w:r>
      <w:r w:rsidR="00EF174E">
        <w:rPr>
          <w:rFonts w:ascii="Arial" w:hAnsi="Arial" w:cs="Arial"/>
        </w:rPr>
        <w:t xml:space="preserve"> by eliciting an initial probability estimate along with the inferred causal structure underpinning </w:t>
      </w:r>
      <w:r w:rsidR="002C1F03">
        <w:rPr>
          <w:rFonts w:ascii="Arial" w:hAnsi="Arial" w:cs="Arial"/>
        </w:rPr>
        <w:t>them</w:t>
      </w:r>
      <w:r w:rsidR="00BB1B8B">
        <w:rPr>
          <w:rFonts w:ascii="Arial" w:hAnsi="Arial" w:cs="Arial"/>
        </w:rPr>
        <w:t xml:space="preserve">, via </w:t>
      </w:r>
      <w:r w:rsidR="00EF174E">
        <w:rPr>
          <w:rFonts w:ascii="Arial" w:hAnsi="Arial" w:cs="Arial"/>
        </w:rPr>
        <w:t>directed acyclic graphs.</w:t>
      </w:r>
      <w:r w:rsidR="00E06E9B">
        <w:rPr>
          <w:rFonts w:ascii="Arial" w:hAnsi="Arial" w:cs="Arial"/>
        </w:rPr>
        <w:t xml:space="preserve"> As a crucial distinction from prior work, our focus is not on whether a given prediction is correct</w:t>
      </w:r>
      <w:r w:rsidR="00372B3B">
        <w:rPr>
          <w:rFonts w:ascii="Arial" w:hAnsi="Arial" w:cs="Arial"/>
        </w:rPr>
        <w:t>, but rather whether LLMs reason in a way that is consistent with their causal model.</w:t>
      </w:r>
      <w:r w:rsidR="00E06E9B">
        <w:rPr>
          <w:rFonts w:ascii="Arial" w:hAnsi="Arial" w:cs="Arial"/>
        </w:rPr>
        <w:t xml:space="preserve"> </w:t>
      </w:r>
      <w:r w:rsidR="00EF174E">
        <w:rPr>
          <w:rFonts w:ascii="Arial" w:hAnsi="Arial" w:cs="Arial"/>
        </w:rPr>
        <w:t>Then through text-based probes targeting different aspects of the network structure, we systematically assess how LLMs update their initial forecast</w:t>
      </w:r>
      <w:r w:rsidR="00BB1B8B">
        <w:rPr>
          <w:rFonts w:ascii="Arial" w:hAnsi="Arial" w:cs="Arial"/>
        </w:rPr>
        <w:t xml:space="preserve">, i.e., </w:t>
      </w:r>
      <w:r w:rsidR="007B47FC">
        <w:rPr>
          <w:rFonts w:ascii="Arial" w:hAnsi="Arial" w:cs="Arial"/>
        </w:rPr>
        <w:t>shift in probability magnitude</w:t>
      </w:r>
      <w:r w:rsidR="00EF174E">
        <w:rPr>
          <w:rFonts w:ascii="Arial" w:hAnsi="Arial" w:cs="Arial"/>
        </w:rPr>
        <w:t xml:space="preserve">. </w:t>
      </w:r>
      <w:r w:rsidR="002C5604">
        <w:rPr>
          <w:rFonts w:ascii="Arial" w:hAnsi="Arial" w:cs="Arial"/>
        </w:rPr>
        <w:t xml:space="preserve">This procedure </w:t>
      </w:r>
      <w:r w:rsidR="00372B3B">
        <w:rPr>
          <w:rFonts w:ascii="Arial" w:hAnsi="Arial" w:cs="Arial"/>
        </w:rPr>
        <w:t>allows</w:t>
      </w:r>
      <w:r w:rsidR="002C5604">
        <w:rPr>
          <w:rFonts w:ascii="Arial" w:hAnsi="Arial" w:cs="Arial"/>
        </w:rPr>
        <w:t xml:space="preserve"> us to quantify how LLMs respond to a wide variety of confirmatory or disconfirmatory evidence when applied to factors that are hypothesized to be more or less important </w:t>
      </w:r>
      <w:r w:rsidR="00F970B6">
        <w:rPr>
          <w:rFonts w:ascii="Arial" w:hAnsi="Arial" w:cs="Arial"/>
        </w:rPr>
        <w:t xml:space="preserve">in </w:t>
      </w:r>
      <w:r w:rsidR="00BB1B8B">
        <w:rPr>
          <w:rFonts w:ascii="Arial" w:hAnsi="Arial" w:cs="Arial"/>
        </w:rPr>
        <w:t>the network</w:t>
      </w:r>
      <w:r w:rsidR="002C5604">
        <w:rPr>
          <w:rFonts w:ascii="Arial" w:hAnsi="Arial" w:cs="Arial"/>
        </w:rPr>
        <w:t>.</w:t>
      </w:r>
      <w:r w:rsidR="007B47FC">
        <w:rPr>
          <w:rFonts w:ascii="Arial" w:hAnsi="Arial" w:cs="Arial"/>
        </w:rPr>
        <w:t xml:space="preserve"> We then run a series of robustness tests including ablation of nodes/edges, different sized networks, presentation of irrelevant context, and sensitivity to model temperature. </w:t>
      </w:r>
      <w:r w:rsidR="008A091B">
        <w:rPr>
          <w:rFonts w:ascii="Arial" w:hAnsi="Arial" w:cs="Arial"/>
        </w:rPr>
        <w:t>W</w:t>
      </w:r>
      <w:r w:rsidR="0008215A">
        <w:rPr>
          <w:rFonts w:ascii="Arial" w:hAnsi="Arial" w:cs="Arial"/>
        </w:rPr>
        <w:t xml:space="preserve">e present ‘Causal Forecast Lab’ an interactive web-based application </w:t>
      </w:r>
      <w:r w:rsidR="00230D37">
        <w:rPr>
          <w:rFonts w:ascii="Arial" w:hAnsi="Arial" w:cs="Arial"/>
        </w:rPr>
        <w:t xml:space="preserve">that allows users to forecast their own </w:t>
      </w:r>
      <w:r w:rsidR="00AD6007">
        <w:rPr>
          <w:rFonts w:ascii="Arial" w:hAnsi="Arial" w:cs="Arial"/>
        </w:rPr>
        <w:t>complex causal</w:t>
      </w:r>
      <w:r w:rsidR="00230D37">
        <w:rPr>
          <w:rFonts w:ascii="Arial" w:hAnsi="Arial" w:cs="Arial"/>
        </w:rPr>
        <w:t xml:space="preserve"> questions. </w:t>
      </w:r>
      <w:r w:rsidR="008A091B">
        <w:rPr>
          <w:rFonts w:ascii="Arial" w:hAnsi="Arial" w:cs="Arial"/>
        </w:rPr>
        <w:t xml:space="preserve">Lastly, we test whether incorporating ‘superforecasting’ principles into </w:t>
      </w:r>
      <w:r w:rsidR="00D34494">
        <w:rPr>
          <w:rFonts w:ascii="Arial" w:hAnsi="Arial" w:cs="Arial"/>
        </w:rPr>
        <w:t xml:space="preserve">the baseline prompt causes </w:t>
      </w:r>
      <w:r w:rsidR="005B616A">
        <w:rPr>
          <w:rFonts w:ascii="Arial" w:hAnsi="Arial" w:cs="Arial"/>
        </w:rPr>
        <w:t>significant</w:t>
      </w:r>
      <w:r w:rsidR="00D34494">
        <w:rPr>
          <w:rFonts w:ascii="Arial" w:hAnsi="Arial" w:cs="Arial"/>
        </w:rPr>
        <w:t xml:space="preserve"> differences in network topology. </w:t>
      </w:r>
      <w:r w:rsidR="008A091B">
        <w:rPr>
          <w:rFonts w:ascii="Arial" w:hAnsi="Arial" w:cs="Arial"/>
        </w:rPr>
        <w:t xml:space="preserve"> </w:t>
      </w:r>
    </w:p>
    <w:p w14:paraId="43209353" w14:textId="0393F212" w:rsidR="00E11833" w:rsidRDefault="00E11833" w:rsidP="00F970B6">
      <w:pPr>
        <w:spacing w:line="360" w:lineRule="auto"/>
        <w:rPr>
          <w:rFonts w:ascii="Arial" w:hAnsi="Arial" w:cs="Arial"/>
        </w:rPr>
      </w:pPr>
      <w:r>
        <w:rPr>
          <w:rFonts w:ascii="Arial" w:hAnsi="Arial" w:cs="Arial"/>
        </w:rPr>
        <w:t xml:space="preserve">We make the following </w:t>
      </w:r>
      <w:r w:rsidR="0094617D">
        <w:rPr>
          <w:rFonts w:ascii="Arial" w:hAnsi="Arial" w:cs="Arial"/>
        </w:rPr>
        <w:t xml:space="preserve">key </w:t>
      </w:r>
      <w:r>
        <w:rPr>
          <w:rFonts w:ascii="Arial" w:hAnsi="Arial" w:cs="Arial"/>
        </w:rPr>
        <w:t xml:space="preserve">contributions: </w:t>
      </w:r>
    </w:p>
    <w:p w14:paraId="7EEA06BF" w14:textId="3193705D" w:rsidR="006F3A8B" w:rsidRDefault="006F3A8B" w:rsidP="00E11833">
      <w:pPr>
        <w:pStyle w:val="ListParagraph"/>
        <w:numPr>
          <w:ilvl w:val="0"/>
          <w:numId w:val="1"/>
        </w:numPr>
        <w:spacing w:line="360" w:lineRule="auto"/>
        <w:rPr>
          <w:rFonts w:ascii="Arial" w:hAnsi="Arial" w:cs="Arial"/>
        </w:rPr>
      </w:pPr>
      <w:r>
        <w:rPr>
          <w:rFonts w:ascii="Arial" w:hAnsi="Arial" w:cs="Arial"/>
        </w:rPr>
        <w:t>Develop a formalized procedure for i) generating causal networks, ii) systematically probing networks across multiple targets, and iii) estimating the impact of text-based probes on initial probability estimates</w:t>
      </w:r>
    </w:p>
    <w:p w14:paraId="0A5CB8B2" w14:textId="2650A581" w:rsidR="00E11833" w:rsidRDefault="00E11833" w:rsidP="00E11833">
      <w:pPr>
        <w:pStyle w:val="ListParagraph"/>
        <w:numPr>
          <w:ilvl w:val="0"/>
          <w:numId w:val="1"/>
        </w:numPr>
        <w:spacing w:line="360" w:lineRule="auto"/>
        <w:rPr>
          <w:rFonts w:ascii="Arial" w:hAnsi="Arial" w:cs="Arial"/>
        </w:rPr>
      </w:pPr>
      <w:r>
        <w:rPr>
          <w:rFonts w:ascii="Arial" w:hAnsi="Arial" w:cs="Arial"/>
        </w:rPr>
        <w:t xml:space="preserve">LLMs </w:t>
      </w:r>
      <w:r w:rsidR="00D21B44">
        <w:rPr>
          <w:rFonts w:ascii="Arial" w:hAnsi="Arial" w:cs="Arial"/>
        </w:rPr>
        <w:t xml:space="preserve">update probability estimates in a manner consistent with their elicited causal network structure, i.e., evidence targeting more influential nodes causes larger probability changes </w:t>
      </w:r>
    </w:p>
    <w:p w14:paraId="5BBF63FF" w14:textId="1D51020D" w:rsidR="00D21B44" w:rsidRDefault="00CA5757" w:rsidP="00E11833">
      <w:pPr>
        <w:pStyle w:val="ListParagraph"/>
        <w:numPr>
          <w:ilvl w:val="0"/>
          <w:numId w:val="1"/>
        </w:numPr>
        <w:spacing w:line="360" w:lineRule="auto"/>
        <w:rPr>
          <w:rFonts w:ascii="Arial" w:hAnsi="Arial" w:cs="Arial"/>
        </w:rPr>
      </w:pPr>
      <w:r>
        <w:rPr>
          <w:rFonts w:ascii="Arial" w:hAnsi="Arial" w:cs="Arial"/>
        </w:rPr>
        <w:lastRenderedPageBreak/>
        <w:t xml:space="preserve">Probes targeting network nodes result in a larger probability update than probes that affect edges </w:t>
      </w:r>
    </w:p>
    <w:p w14:paraId="47F817E9" w14:textId="62BD007B" w:rsidR="006F3A8B" w:rsidRPr="006F3A8B" w:rsidRDefault="00CA5757" w:rsidP="006F3A8B">
      <w:pPr>
        <w:pStyle w:val="ListParagraph"/>
        <w:numPr>
          <w:ilvl w:val="0"/>
          <w:numId w:val="1"/>
        </w:numPr>
        <w:spacing w:line="360" w:lineRule="auto"/>
        <w:rPr>
          <w:rFonts w:ascii="Arial" w:hAnsi="Arial" w:cs="Arial"/>
        </w:rPr>
      </w:pPr>
      <w:r>
        <w:rPr>
          <w:rFonts w:ascii="Arial" w:hAnsi="Arial" w:cs="Arial"/>
        </w:rPr>
        <w:t>Different LLMs converge on similar causal network topology for the same question</w:t>
      </w:r>
      <w:r w:rsidR="006F3A8B">
        <w:rPr>
          <w:rFonts w:ascii="Arial" w:hAnsi="Arial" w:cs="Arial"/>
        </w:rPr>
        <w:t xml:space="preserve">, demonstrating a consistency in reasoning across models </w:t>
      </w:r>
    </w:p>
    <w:p w14:paraId="596436B5" w14:textId="5AC80F19" w:rsidR="00D21B44" w:rsidRPr="00E11833" w:rsidRDefault="00D21B44" w:rsidP="00E11833">
      <w:pPr>
        <w:pStyle w:val="ListParagraph"/>
        <w:numPr>
          <w:ilvl w:val="0"/>
          <w:numId w:val="1"/>
        </w:numPr>
        <w:spacing w:line="360" w:lineRule="auto"/>
        <w:rPr>
          <w:rFonts w:ascii="Arial" w:hAnsi="Arial" w:cs="Arial"/>
        </w:rPr>
      </w:pPr>
      <w:r>
        <w:rPr>
          <w:rFonts w:ascii="Arial" w:hAnsi="Arial" w:cs="Arial"/>
        </w:rPr>
        <w:t xml:space="preserve">Causal Forecast Lab, an open-source tool for researchers and the general public to analyze how LLMs model highly complex events </w:t>
      </w:r>
    </w:p>
    <w:p w14:paraId="3055A277" w14:textId="77777777" w:rsidR="00E11833" w:rsidRDefault="00E11833" w:rsidP="00F970B6">
      <w:pPr>
        <w:spacing w:line="360" w:lineRule="auto"/>
        <w:rPr>
          <w:rFonts w:ascii="Arial" w:hAnsi="Arial" w:cs="Arial"/>
        </w:rPr>
      </w:pPr>
    </w:p>
    <w:p w14:paraId="720FD833" w14:textId="5D73634E" w:rsidR="00F15546" w:rsidRDefault="000D4E82" w:rsidP="00F970B6">
      <w:pPr>
        <w:spacing w:line="360" w:lineRule="auto"/>
        <w:rPr>
          <w:rFonts w:ascii="Arial" w:hAnsi="Arial" w:cs="Arial"/>
        </w:rPr>
      </w:pPr>
      <w:r>
        <w:rPr>
          <w:rFonts w:ascii="Arial" w:hAnsi="Arial" w:cs="Arial"/>
        </w:rPr>
        <w:t>Discussion</w:t>
      </w:r>
    </w:p>
    <w:p w14:paraId="6D28BF55" w14:textId="77777777" w:rsidR="00DD7CF1" w:rsidRDefault="00DD7CF1" w:rsidP="00F970B6">
      <w:pPr>
        <w:spacing w:line="360" w:lineRule="auto"/>
        <w:rPr>
          <w:rFonts w:ascii="Arial" w:hAnsi="Arial" w:cs="Arial"/>
        </w:rPr>
      </w:pPr>
    </w:p>
    <w:p w14:paraId="0BFDAAE8" w14:textId="77777777" w:rsidR="00DD7CF1" w:rsidRDefault="00DD7CF1" w:rsidP="00F970B6">
      <w:pPr>
        <w:spacing w:line="360" w:lineRule="auto"/>
        <w:rPr>
          <w:rFonts w:ascii="Arial" w:hAnsi="Arial" w:cs="Arial"/>
        </w:rPr>
      </w:pPr>
    </w:p>
    <w:p w14:paraId="5C389665" w14:textId="7309FD3D" w:rsidR="00403EED" w:rsidRDefault="00EF493C" w:rsidP="00F970B6">
      <w:pPr>
        <w:spacing w:line="360" w:lineRule="auto"/>
        <w:rPr>
          <w:rFonts w:ascii="Arial" w:hAnsi="Arial" w:cs="Arial"/>
        </w:rPr>
      </w:pPr>
      <w:r>
        <w:rPr>
          <w:rFonts w:ascii="Arial" w:hAnsi="Arial" w:cs="Arial"/>
        </w:rPr>
        <w:t xml:space="preserve">While AI agents are a significant advance towards autonomy, they are nevertheless still limited in their capacity to acquire </w:t>
      </w:r>
      <w:r w:rsidR="00403EED">
        <w:rPr>
          <w:rFonts w:ascii="Arial" w:hAnsi="Arial" w:cs="Arial"/>
        </w:rPr>
        <w:t xml:space="preserve">and discover </w:t>
      </w:r>
      <w:r>
        <w:rPr>
          <w:rFonts w:ascii="Arial" w:hAnsi="Arial" w:cs="Arial"/>
        </w:rPr>
        <w:t xml:space="preserve">novel </w:t>
      </w:r>
      <w:r w:rsidR="00403EED">
        <w:rPr>
          <w:rFonts w:ascii="Arial" w:hAnsi="Arial" w:cs="Arial"/>
        </w:rPr>
        <w:t xml:space="preserve">information acting primarily as passive agents without agency. Developing accurate causal world models necessitates not only scouring through extent data but generating falsifiable hypotheses and then actively exploring within the real-world to acquire evidence. Not only must AI systems reason about known unknowns but they must concurrently acknowledge, and account for, the possibility of unknown unknowns. </w:t>
      </w:r>
    </w:p>
    <w:p w14:paraId="6A18C19F" w14:textId="418A22F4" w:rsidR="00FB3024" w:rsidRDefault="00FB3024" w:rsidP="00F970B6">
      <w:pPr>
        <w:spacing w:line="360" w:lineRule="auto"/>
        <w:rPr>
          <w:rFonts w:ascii="Arial" w:hAnsi="Arial" w:cs="Arial"/>
        </w:rPr>
      </w:pPr>
      <w:r>
        <w:rPr>
          <w:rFonts w:ascii="Arial" w:hAnsi="Arial" w:cs="Arial"/>
        </w:rPr>
        <w:t>Multi-agent debates</w:t>
      </w:r>
    </w:p>
    <w:p w14:paraId="6BC659A5" w14:textId="057B6685" w:rsidR="00F15546" w:rsidRDefault="00333BF2" w:rsidP="00F970B6">
      <w:pPr>
        <w:spacing w:line="360" w:lineRule="auto"/>
        <w:rPr>
          <w:rFonts w:ascii="Arial" w:hAnsi="Arial" w:cs="Arial"/>
        </w:rPr>
      </w:pPr>
      <w:r>
        <w:rPr>
          <w:rFonts w:ascii="Arial" w:hAnsi="Arial" w:cs="Arial"/>
        </w:rPr>
        <w:t xml:space="preserve">Limitations </w:t>
      </w:r>
    </w:p>
    <w:p w14:paraId="48E71C34" w14:textId="0BE73F4D" w:rsidR="00007C7D" w:rsidRDefault="00EF493C" w:rsidP="00F970B6">
      <w:pPr>
        <w:spacing w:line="360" w:lineRule="auto"/>
        <w:rPr>
          <w:rFonts w:ascii="Arial" w:hAnsi="Arial" w:cs="Arial"/>
        </w:rPr>
      </w:pPr>
      <w:r>
        <w:rPr>
          <w:rFonts w:ascii="Arial" w:hAnsi="Arial" w:cs="Arial"/>
        </w:rPr>
        <w:t>Our results are restricted to modeling changes in LLM predictions, because of that</w:t>
      </w:r>
      <w:r w:rsidR="00DD7CF1">
        <w:rPr>
          <w:rFonts w:ascii="Arial" w:hAnsi="Arial" w:cs="Arial"/>
        </w:rPr>
        <w:t>,</w:t>
      </w:r>
      <w:r>
        <w:rPr>
          <w:rFonts w:ascii="Arial" w:hAnsi="Arial" w:cs="Arial"/>
        </w:rPr>
        <w:t xml:space="preserve"> we cannot claim that integrating causal reasoning into the predictive process leads to </w:t>
      </w:r>
      <w:r w:rsidR="00DD7CF1">
        <w:rPr>
          <w:rFonts w:ascii="Arial" w:hAnsi="Arial" w:cs="Arial"/>
        </w:rPr>
        <w:t xml:space="preserve">more accurate or </w:t>
      </w:r>
      <w:r>
        <w:rPr>
          <w:rFonts w:ascii="Arial" w:hAnsi="Arial" w:cs="Arial"/>
        </w:rPr>
        <w:t xml:space="preserve">better calibrated predictions. </w:t>
      </w:r>
      <w:r w:rsidR="00403EED">
        <w:rPr>
          <w:rFonts w:ascii="Arial" w:hAnsi="Arial" w:cs="Arial"/>
        </w:rPr>
        <w:t xml:space="preserve">Here, we model </w:t>
      </w:r>
      <w:r w:rsidR="00007C7D">
        <w:rPr>
          <w:rFonts w:ascii="Arial" w:hAnsi="Arial" w:cs="Arial"/>
        </w:rPr>
        <w:t xml:space="preserve">causal networks primarily as static entities that do not necessarily evolve when new evidence is presented. Rather the LLM reasons about the new information within the context of the already proposed network structure. However, complex systems change over time as factors grow or diminish in importance, new causes arise, and relationships between factors strengthen or attenuate. A consequence of this is that LLMs need to be able to flexibly </w:t>
      </w:r>
      <w:r w:rsidR="00003DA1">
        <w:rPr>
          <w:rFonts w:ascii="Arial" w:hAnsi="Arial" w:cs="Arial"/>
        </w:rPr>
        <w:t xml:space="preserve">modify initial causal networks </w:t>
      </w:r>
      <w:r w:rsidR="00916208">
        <w:rPr>
          <w:rFonts w:ascii="Arial" w:hAnsi="Arial" w:cs="Arial"/>
        </w:rPr>
        <w:t>to</w:t>
      </w:r>
      <w:r w:rsidR="00003DA1">
        <w:rPr>
          <w:rFonts w:ascii="Arial" w:hAnsi="Arial" w:cs="Arial"/>
        </w:rPr>
        <w:t xml:space="preserve"> more accurately model the underlying system. </w:t>
      </w:r>
    </w:p>
    <w:p w14:paraId="0DC0BA4D" w14:textId="4BF9CAD5" w:rsidR="00333BF2" w:rsidRDefault="00007C7D" w:rsidP="00F970B6">
      <w:pPr>
        <w:spacing w:line="360" w:lineRule="auto"/>
        <w:rPr>
          <w:rFonts w:ascii="Arial" w:hAnsi="Arial" w:cs="Arial"/>
        </w:rPr>
      </w:pPr>
      <w:r>
        <w:rPr>
          <w:rFonts w:ascii="Arial" w:hAnsi="Arial" w:cs="Arial"/>
        </w:rPr>
        <w:lastRenderedPageBreak/>
        <w:t xml:space="preserve">   </w:t>
      </w:r>
    </w:p>
    <w:p w14:paraId="68097588" w14:textId="11385A80" w:rsidR="00C86BE9" w:rsidRDefault="00322EC4" w:rsidP="00F970B6">
      <w:pPr>
        <w:spacing w:line="360" w:lineRule="auto"/>
        <w:rPr>
          <w:rFonts w:ascii="Arial" w:hAnsi="Arial" w:cs="Arial"/>
        </w:rPr>
      </w:pPr>
      <w:r>
        <w:rPr>
          <w:rFonts w:ascii="Arial" w:hAnsi="Arial" w:cs="Arial"/>
        </w:rPr>
        <w:t>References</w:t>
      </w:r>
    </w:p>
    <w:p w14:paraId="5C2E3DBF" w14:textId="77777777" w:rsidR="00C86BE9" w:rsidRDefault="00C86BE9" w:rsidP="00F970B6">
      <w:pPr>
        <w:spacing w:line="360" w:lineRule="auto"/>
        <w:rPr>
          <w:rFonts w:ascii="Arial" w:hAnsi="Arial" w:cs="Arial"/>
        </w:rPr>
      </w:pPr>
    </w:p>
    <w:p w14:paraId="1D0A573B" w14:textId="77777777" w:rsidR="0015433C" w:rsidRPr="0015433C" w:rsidRDefault="00C86BE9" w:rsidP="0015433C">
      <w:pPr>
        <w:pStyle w:val="EndNoteBibliography"/>
        <w:spacing w:after="0"/>
        <w:ind w:left="720" w:hanging="72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0015433C" w:rsidRPr="0015433C">
        <w:t>1.</w:t>
      </w:r>
      <w:r w:rsidR="0015433C" w:rsidRPr="0015433C">
        <w:tab/>
        <w:t xml:space="preserve">Ye, C., et al., </w:t>
      </w:r>
      <w:r w:rsidR="0015433C" w:rsidRPr="0015433C">
        <w:rPr>
          <w:i/>
        </w:rPr>
        <w:t>Mirai: Evaluating llm agents for event forecasting.</w:t>
      </w:r>
      <w:r w:rsidR="0015433C" w:rsidRPr="0015433C">
        <w:t xml:space="preserve"> arXiv preprint arXiv:2407.01231, 2024.</w:t>
      </w:r>
    </w:p>
    <w:p w14:paraId="78518451" w14:textId="77777777" w:rsidR="0015433C" w:rsidRPr="0015433C" w:rsidRDefault="0015433C" w:rsidP="0015433C">
      <w:pPr>
        <w:pStyle w:val="EndNoteBibliography"/>
        <w:spacing w:after="0"/>
        <w:ind w:left="720" w:hanging="720"/>
      </w:pPr>
      <w:r w:rsidRPr="0015433C">
        <w:t>2.</w:t>
      </w:r>
      <w:r w:rsidRPr="0015433C">
        <w:tab/>
        <w:t xml:space="preserve">Schoenegger, P. and P.S. Park, </w:t>
      </w:r>
      <w:r w:rsidRPr="0015433C">
        <w:rPr>
          <w:i/>
        </w:rPr>
        <w:t>Large language model prediction capabilities: Evidence from a real-world forecasting tournament.</w:t>
      </w:r>
      <w:r w:rsidRPr="0015433C">
        <w:t xml:space="preserve"> arXiv preprint arXiv:2310.13014, 2023.</w:t>
      </w:r>
    </w:p>
    <w:p w14:paraId="526E7BE8" w14:textId="77777777" w:rsidR="0015433C" w:rsidRPr="0015433C" w:rsidRDefault="0015433C" w:rsidP="0015433C">
      <w:pPr>
        <w:pStyle w:val="EndNoteBibliography"/>
        <w:spacing w:after="0"/>
        <w:ind w:left="720" w:hanging="720"/>
      </w:pPr>
      <w:r w:rsidRPr="0015433C">
        <w:t>3.</w:t>
      </w:r>
      <w:r w:rsidRPr="0015433C">
        <w:tab/>
        <w:t xml:space="preserve">Halawi, D., et al., </w:t>
      </w:r>
      <w:r w:rsidRPr="0015433C">
        <w:rPr>
          <w:i/>
        </w:rPr>
        <w:t>Approaching human-level forecasting with language models.</w:t>
      </w:r>
      <w:r w:rsidRPr="0015433C">
        <w:t xml:space="preserve"> Advances in Neural Information Processing Systems, 2024. </w:t>
      </w:r>
      <w:r w:rsidRPr="0015433C">
        <w:rPr>
          <w:b/>
        </w:rPr>
        <w:t>37</w:t>
      </w:r>
      <w:r w:rsidRPr="0015433C">
        <w:t>: p. 50426-50468.</w:t>
      </w:r>
    </w:p>
    <w:p w14:paraId="2DB46BDD" w14:textId="77777777" w:rsidR="0015433C" w:rsidRPr="0015433C" w:rsidRDefault="0015433C" w:rsidP="0015433C">
      <w:pPr>
        <w:pStyle w:val="EndNoteBibliography"/>
        <w:spacing w:after="0"/>
        <w:ind w:left="720" w:hanging="720"/>
      </w:pPr>
      <w:r w:rsidRPr="0015433C">
        <w:t>4.</w:t>
      </w:r>
      <w:r w:rsidRPr="0015433C">
        <w:tab/>
        <w:t xml:space="preserve">Pérez-Ortiz, M., </w:t>
      </w:r>
      <w:r w:rsidRPr="0015433C">
        <w:rPr>
          <w:i/>
        </w:rPr>
        <w:t>From prediction to foresight: The role of ai in designing responsible futures.</w:t>
      </w:r>
      <w:r w:rsidRPr="0015433C">
        <w:t xml:space="preserve"> Journal of Artificial Intelligence for Sustainable Development, 2024. </w:t>
      </w:r>
      <w:r w:rsidRPr="0015433C">
        <w:rPr>
          <w:b/>
        </w:rPr>
        <w:t>1</w:t>
      </w:r>
      <w:r w:rsidRPr="0015433C">
        <w:t>(1): p. 1-9.</w:t>
      </w:r>
    </w:p>
    <w:p w14:paraId="36D46877" w14:textId="77777777" w:rsidR="0015433C" w:rsidRPr="0015433C" w:rsidRDefault="0015433C" w:rsidP="0015433C">
      <w:pPr>
        <w:pStyle w:val="EndNoteBibliography"/>
        <w:spacing w:after="0"/>
        <w:ind w:left="720" w:hanging="720"/>
      </w:pPr>
      <w:r w:rsidRPr="0015433C">
        <w:t>5.</w:t>
      </w:r>
      <w:r w:rsidRPr="0015433C">
        <w:tab/>
        <w:t xml:space="preserve">Candrian, C. and A. Scherer, </w:t>
      </w:r>
      <w:r w:rsidRPr="0015433C">
        <w:rPr>
          <w:i/>
        </w:rPr>
        <w:t>Rise of the machines: Delegating decisions to autonomous AI.</w:t>
      </w:r>
      <w:r w:rsidRPr="0015433C">
        <w:t xml:space="preserve"> Computers in Human Behavior, 2022. </w:t>
      </w:r>
      <w:r w:rsidRPr="0015433C">
        <w:rPr>
          <w:b/>
        </w:rPr>
        <w:t>134</w:t>
      </w:r>
      <w:r w:rsidRPr="0015433C">
        <w:t>: p. 107308.</w:t>
      </w:r>
    </w:p>
    <w:p w14:paraId="756425BF" w14:textId="77777777" w:rsidR="0015433C" w:rsidRPr="0015433C" w:rsidRDefault="0015433C" w:rsidP="0015433C">
      <w:pPr>
        <w:pStyle w:val="EndNoteBibliography"/>
        <w:spacing w:after="0"/>
        <w:ind w:left="720" w:hanging="720"/>
      </w:pPr>
      <w:r w:rsidRPr="0015433C">
        <w:t>6.</w:t>
      </w:r>
      <w:r w:rsidRPr="0015433C">
        <w:tab/>
        <w:t xml:space="preserve">Gottweis, J., et al., </w:t>
      </w:r>
      <w:r w:rsidRPr="0015433C">
        <w:rPr>
          <w:i/>
        </w:rPr>
        <w:t>Towards an AI co-scientist.</w:t>
      </w:r>
      <w:r w:rsidRPr="0015433C">
        <w:t xml:space="preserve"> arXiv preprint arXiv:2502.18864, 2025.</w:t>
      </w:r>
    </w:p>
    <w:p w14:paraId="5CCE429A" w14:textId="77777777" w:rsidR="0015433C" w:rsidRPr="0015433C" w:rsidRDefault="0015433C" w:rsidP="0015433C">
      <w:pPr>
        <w:pStyle w:val="EndNoteBibliography"/>
        <w:spacing w:after="0"/>
        <w:ind w:left="720" w:hanging="720"/>
      </w:pPr>
      <w:r w:rsidRPr="0015433C">
        <w:t>7.</w:t>
      </w:r>
      <w:r w:rsidRPr="0015433C">
        <w:tab/>
        <w:t xml:space="preserve">Woolley, A.W., et al., </w:t>
      </w:r>
      <w:r w:rsidRPr="0015433C">
        <w:rPr>
          <w:i/>
        </w:rPr>
        <w:t>Evidence for a collective intelligence factor in the performance of human groups.</w:t>
      </w:r>
      <w:r w:rsidRPr="0015433C">
        <w:t xml:space="preserve"> science, 2010. </w:t>
      </w:r>
      <w:r w:rsidRPr="0015433C">
        <w:rPr>
          <w:b/>
        </w:rPr>
        <w:t>330</w:t>
      </w:r>
      <w:r w:rsidRPr="0015433C">
        <w:t>(6004): p. 686-688.</w:t>
      </w:r>
    </w:p>
    <w:p w14:paraId="5513EB40" w14:textId="77777777" w:rsidR="0015433C" w:rsidRPr="0015433C" w:rsidRDefault="0015433C" w:rsidP="0015433C">
      <w:pPr>
        <w:pStyle w:val="EndNoteBibliography"/>
        <w:spacing w:after="0"/>
        <w:ind w:left="720" w:hanging="720"/>
      </w:pPr>
      <w:r w:rsidRPr="0015433C">
        <w:t>8.</w:t>
      </w:r>
      <w:r w:rsidRPr="0015433C">
        <w:tab/>
        <w:t xml:space="preserve">Riedl, C., et al., </w:t>
      </w:r>
      <w:r w:rsidRPr="0015433C">
        <w:rPr>
          <w:i/>
        </w:rPr>
        <w:t>Quantifying collective intelligence in human groups.</w:t>
      </w:r>
      <w:r w:rsidRPr="0015433C">
        <w:t xml:space="preserve"> Proceedings of the National Academy of Sciences, 2021. </w:t>
      </w:r>
      <w:r w:rsidRPr="0015433C">
        <w:rPr>
          <w:b/>
        </w:rPr>
        <w:t>118</w:t>
      </w:r>
      <w:r w:rsidRPr="0015433C">
        <w:t>(21): p. e2005737118.</w:t>
      </w:r>
    </w:p>
    <w:p w14:paraId="215003CA" w14:textId="77777777" w:rsidR="0015433C" w:rsidRPr="0015433C" w:rsidRDefault="0015433C" w:rsidP="0015433C">
      <w:pPr>
        <w:pStyle w:val="EndNoteBibliography"/>
        <w:spacing w:after="0"/>
        <w:ind w:left="720" w:hanging="720"/>
      </w:pPr>
      <w:r w:rsidRPr="0015433C">
        <w:t>9.</w:t>
      </w:r>
      <w:r w:rsidRPr="0015433C">
        <w:tab/>
        <w:t xml:space="preserve">Wolfers, J. and E. Zitzewitz, </w:t>
      </w:r>
      <w:r w:rsidRPr="0015433C">
        <w:rPr>
          <w:i/>
        </w:rPr>
        <w:t>Prediction markets.</w:t>
      </w:r>
      <w:r w:rsidRPr="0015433C">
        <w:t xml:space="preserve"> Journal of economic perspectives, 2004. </w:t>
      </w:r>
      <w:r w:rsidRPr="0015433C">
        <w:rPr>
          <w:b/>
        </w:rPr>
        <w:t>18</w:t>
      </w:r>
      <w:r w:rsidRPr="0015433C">
        <w:t>(2): p. 107-126.</w:t>
      </w:r>
    </w:p>
    <w:p w14:paraId="502BA900" w14:textId="77777777" w:rsidR="0015433C" w:rsidRPr="0015433C" w:rsidRDefault="0015433C" w:rsidP="0015433C">
      <w:pPr>
        <w:pStyle w:val="EndNoteBibliography"/>
        <w:spacing w:after="0"/>
        <w:ind w:left="720" w:hanging="720"/>
      </w:pPr>
      <w:r w:rsidRPr="0015433C">
        <w:t>10.</w:t>
      </w:r>
      <w:r w:rsidRPr="0015433C">
        <w:tab/>
        <w:t xml:space="preserve">Arrow, K.J., et al., </w:t>
      </w:r>
      <w:r w:rsidRPr="0015433C">
        <w:rPr>
          <w:i/>
        </w:rPr>
        <w:t>The promise of prediction markets</w:t>
      </w:r>
      <w:r w:rsidRPr="0015433C">
        <w:t>. 2008, American Association for the Advancement of Science. p. 877-878.</w:t>
      </w:r>
    </w:p>
    <w:p w14:paraId="63398F84" w14:textId="77777777" w:rsidR="0015433C" w:rsidRPr="0015433C" w:rsidRDefault="0015433C" w:rsidP="0015433C">
      <w:pPr>
        <w:pStyle w:val="EndNoteBibliography"/>
        <w:spacing w:after="0"/>
        <w:ind w:left="720" w:hanging="720"/>
      </w:pPr>
      <w:r w:rsidRPr="0015433C">
        <w:t>11.</w:t>
      </w:r>
      <w:r w:rsidRPr="0015433C">
        <w:tab/>
        <w:t xml:space="preserve">Wolfers, J. and E. Zitzewitz, </w:t>
      </w:r>
      <w:r w:rsidRPr="0015433C">
        <w:rPr>
          <w:i/>
        </w:rPr>
        <w:t>Prediction markets in theory and practice</w:t>
      </w:r>
      <w:r w:rsidRPr="0015433C">
        <w:t>. 2006, national bureau of economic research Cambridge, Mass., USA.</w:t>
      </w:r>
    </w:p>
    <w:p w14:paraId="67033228" w14:textId="77777777" w:rsidR="0015433C" w:rsidRPr="0015433C" w:rsidRDefault="0015433C" w:rsidP="0015433C">
      <w:pPr>
        <w:pStyle w:val="EndNoteBibliography"/>
        <w:spacing w:after="0"/>
        <w:ind w:left="720" w:hanging="720"/>
      </w:pPr>
      <w:r w:rsidRPr="0015433C">
        <w:t>12.</w:t>
      </w:r>
      <w:r w:rsidRPr="0015433C">
        <w:tab/>
        <w:t xml:space="preserve">Dickerson, J., et al., </w:t>
      </w:r>
      <w:r w:rsidRPr="0015433C">
        <w:rPr>
          <w:i/>
        </w:rPr>
        <w:t>The knowability of the future: Evidence from one million collective forecasts.</w:t>
      </w:r>
      <w:r w:rsidRPr="0015433C">
        <w:t xml:space="preserve"> 2026.</w:t>
      </w:r>
    </w:p>
    <w:p w14:paraId="6F61BAF8" w14:textId="77777777" w:rsidR="0015433C" w:rsidRPr="0015433C" w:rsidRDefault="0015433C" w:rsidP="0015433C">
      <w:pPr>
        <w:pStyle w:val="EndNoteBibliography"/>
        <w:spacing w:after="0"/>
        <w:ind w:left="720" w:hanging="720"/>
      </w:pPr>
      <w:r w:rsidRPr="0015433C">
        <w:t>13.</w:t>
      </w:r>
      <w:r w:rsidRPr="0015433C">
        <w:tab/>
        <w:t xml:space="preserve">Reichenbach, F. and M. Walther, </w:t>
      </w:r>
      <w:r w:rsidRPr="0015433C">
        <w:rPr>
          <w:i/>
        </w:rPr>
        <w:t>Exploring Decentralized Prediction Markets: Accuracy, Skill, and Bias on Polymarket.</w:t>
      </w:r>
      <w:r w:rsidRPr="0015433C">
        <w:t xml:space="preserve"> Skill, and Bias on Polymarket (December 12, 2025), 2025.</w:t>
      </w:r>
    </w:p>
    <w:p w14:paraId="4C10DE95" w14:textId="77777777" w:rsidR="0015433C" w:rsidRPr="0015433C" w:rsidRDefault="0015433C" w:rsidP="0015433C">
      <w:pPr>
        <w:pStyle w:val="EndNoteBibliography"/>
        <w:spacing w:after="0"/>
        <w:ind w:left="720" w:hanging="720"/>
      </w:pPr>
      <w:r w:rsidRPr="0015433C">
        <w:t>14.</w:t>
      </w:r>
      <w:r w:rsidRPr="0015433C">
        <w:tab/>
        <w:t xml:space="preserve">Gomme, P., </w:t>
      </w:r>
      <w:r w:rsidRPr="0015433C">
        <w:rPr>
          <w:i/>
        </w:rPr>
        <w:t>The Iowa Electronic Markets.</w:t>
      </w:r>
      <w:r w:rsidRPr="0015433C">
        <w:t xml:space="preserve"> Economic Commentary, 2003(4/15/2003).</w:t>
      </w:r>
    </w:p>
    <w:p w14:paraId="015DE527" w14:textId="77777777" w:rsidR="0015433C" w:rsidRPr="0015433C" w:rsidRDefault="0015433C" w:rsidP="0015433C">
      <w:pPr>
        <w:pStyle w:val="EndNoteBibliography"/>
        <w:spacing w:after="0"/>
        <w:ind w:left="720" w:hanging="720"/>
      </w:pPr>
      <w:r w:rsidRPr="0015433C">
        <w:t>15.</w:t>
      </w:r>
      <w:r w:rsidRPr="0015433C">
        <w:tab/>
        <w:t xml:space="preserve">Mann, A., </w:t>
      </w:r>
      <w:r w:rsidRPr="0015433C">
        <w:rPr>
          <w:i/>
        </w:rPr>
        <w:t>The power of prediction markets</w:t>
      </w:r>
      <w:r w:rsidRPr="0015433C">
        <w:t>. 2016, Nature Publishing Group UK London.</w:t>
      </w:r>
    </w:p>
    <w:p w14:paraId="0B11D72C" w14:textId="77777777" w:rsidR="0015433C" w:rsidRPr="0015433C" w:rsidRDefault="0015433C" w:rsidP="0015433C">
      <w:pPr>
        <w:pStyle w:val="EndNoteBibliography"/>
        <w:spacing w:after="0"/>
        <w:ind w:left="720" w:hanging="720"/>
      </w:pPr>
      <w:r w:rsidRPr="0015433C">
        <w:t>16.</w:t>
      </w:r>
      <w:r w:rsidRPr="0015433C">
        <w:tab/>
        <w:t xml:space="preserve">Diercks, A.M., J.D. Katz, and J.H. Wright, </w:t>
      </w:r>
      <w:r w:rsidRPr="0015433C">
        <w:rPr>
          <w:i/>
        </w:rPr>
        <w:t>Kalshi and the Rise of Macro Markets</w:t>
      </w:r>
      <w:r w:rsidRPr="0015433C">
        <w:t>. 2026, National Bureau of Economic Research.</w:t>
      </w:r>
    </w:p>
    <w:p w14:paraId="14220CFD" w14:textId="77777777" w:rsidR="0015433C" w:rsidRPr="0015433C" w:rsidRDefault="0015433C" w:rsidP="0015433C">
      <w:pPr>
        <w:pStyle w:val="EndNoteBibliography"/>
        <w:spacing w:after="0"/>
        <w:ind w:left="720" w:hanging="720"/>
      </w:pPr>
      <w:r w:rsidRPr="0015433C">
        <w:t>17.</w:t>
      </w:r>
      <w:r w:rsidRPr="0015433C">
        <w:tab/>
        <w:t xml:space="preserve">Karger, E., et al., </w:t>
      </w:r>
      <w:r w:rsidRPr="0015433C">
        <w:rPr>
          <w:i/>
        </w:rPr>
        <w:t>Forecastbench: A dynamic benchmark of ai forecasting capabilities.</w:t>
      </w:r>
      <w:r w:rsidRPr="0015433C">
        <w:t xml:space="preserve"> arXiv preprint arXiv:2409.19839, 2024.</w:t>
      </w:r>
    </w:p>
    <w:p w14:paraId="03238777" w14:textId="77777777" w:rsidR="0015433C" w:rsidRPr="0015433C" w:rsidRDefault="0015433C" w:rsidP="0015433C">
      <w:pPr>
        <w:pStyle w:val="EndNoteBibliography"/>
        <w:spacing w:after="0"/>
        <w:ind w:left="720" w:hanging="720"/>
      </w:pPr>
      <w:r w:rsidRPr="0015433C">
        <w:t>18.</w:t>
      </w:r>
      <w:r w:rsidRPr="0015433C">
        <w:tab/>
        <w:t xml:space="preserve">Yang, Q., et al., </w:t>
      </w:r>
      <w:r w:rsidRPr="0015433C">
        <w:rPr>
          <w:i/>
        </w:rPr>
        <w:t>LLM-as-a-Prophet: Understanding Predictive Intelligence with Prophet Arena.</w:t>
      </w:r>
      <w:r w:rsidRPr="0015433C">
        <w:t xml:space="preserve"> arXiv preprint arXiv:2510.17638, 2025.</w:t>
      </w:r>
    </w:p>
    <w:p w14:paraId="691BEB9F" w14:textId="77777777" w:rsidR="0015433C" w:rsidRPr="0015433C" w:rsidRDefault="0015433C" w:rsidP="0015433C">
      <w:pPr>
        <w:pStyle w:val="EndNoteBibliography"/>
        <w:spacing w:after="0"/>
        <w:ind w:left="720" w:hanging="720"/>
      </w:pPr>
      <w:r w:rsidRPr="0015433C">
        <w:lastRenderedPageBreak/>
        <w:t>19.</w:t>
      </w:r>
      <w:r w:rsidRPr="0015433C">
        <w:tab/>
        <w:t xml:space="preserve">Alur, R., et al., </w:t>
      </w:r>
      <w:r w:rsidRPr="0015433C">
        <w:rPr>
          <w:i/>
        </w:rPr>
        <w:t>AIA Forecaster: Technical Report.</w:t>
      </w:r>
      <w:r w:rsidRPr="0015433C">
        <w:t xml:space="preserve"> arXiv preprint arXiv:2511.07678, 2025.</w:t>
      </w:r>
    </w:p>
    <w:p w14:paraId="78451D64" w14:textId="77777777" w:rsidR="0015433C" w:rsidRPr="0015433C" w:rsidRDefault="0015433C" w:rsidP="0015433C">
      <w:pPr>
        <w:pStyle w:val="EndNoteBibliography"/>
        <w:ind w:left="720" w:hanging="720"/>
      </w:pPr>
      <w:r w:rsidRPr="0015433C">
        <w:t>20.</w:t>
      </w:r>
      <w:r w:rsidRPr="0015433C">
        <w:tab/>
        <w:t xml:space="preserve">Lu, J., </w:t>
      </w:r>
      <w:r w:rsidRPr="0015433C">
        <w:rPr>
          <w:i/>
        </w:rPr>
        <w:t>Evaluating LLMs on Real-World Forecasting Against Expert Forecasters.</w:t>
      </w:r>
      <w:r w:rsidRPr="0015433C">
        <w:t xml:space="preserve"> arXiv preprint arXiv:2507.04562, 2025.</w:t>
      </w:r>
    </w:p>
    <w:p w14:paraId="05330305" w14:textId="6709A67E" w:rsidR="00F15546" w:rsidRDefault="00C86BE9" w:rsidP="00F970B6">
      <w:pPr>
        <w:spacing w:line="360" w:lineRule="auto"/>
        <w:rPr>
          <w:rFonts w:ascii="Arial" w:hAnsi="Arial" w:cs="Arial"/>
        </w:rPr>
      </w:pPr>
      <w:r>
        <w:rPr>
          <w:rFonts w:ascii="Arial" w:hAnsi="Arial" w:cs="Arial"/>
        </w:rPr>
        <w:fldChar w:fldCharType="end"/>
      </w:r>
    </w:p>
    <w:sectPr w:rsidR="00F15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0001B"/>
    <w:multiLevelType w:val="hybridMultilevel"/>
    <w:tmpl w:val="719E54A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num w:numId="1" w16cid:durableId="663432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xwsaz5rdp52ehevfe2pdrrrrvz9pxt2x2x9&quot;&gt;Wellcome&lt;record-ids&gt;&lt;item&gt;152&lt;/item&gt;&lt;item&gt;181&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9&lt;/item&gt;&lt;/record-ids&gt;&lt;/item&gt;&lt;/Libraries&gt;"/>
  </w:docVars>
  <w:rsids>
    <w:rsidRoot w:val="0029645A"/>
    <w:rsid w:val="00003DA1"/>
    <w:rsid w:val="00007C7D"/>
    <w:rsid w:val="00024655"/>
    <w:rsid w:val="00027F4B"/>
    <w:rsid w:val="0008215A"/>
    <w:rsid w:val="000A128B"/>
    <w:rsid w:val="000D4E82"/>
    <w:rsid w:val="00100187"/>
    <w:rsid w:val="00131350"/>
    <w:rsid w:val="0015433C"/>
    <w:rsid w:val="00194D9F"/>
    <w:rsid w:val="001A2A7C"/>
    <w:rsid w:val="001A2AFC"/>
    <w:rsid w:val="001A41B7"/>
    <w:rsid w:val="001B740C"/>
    <w:rsid w:val="001E5C9A"/>
    <w:rsid w:val="001F3E27"/>
    <w:rsid w:val="00206F4F"/>
    <w:rsid w:val="002135B0"/>
    <w:rsid w:val="00230D37"/>
    <w:rsid w:val="00256662"/>
    <w:rsid w:val="002963F3"/>
    <w:rsid w:val="0029645A"/>
    <w:rsid w:val="002C1F03"/>
    <w:rsid w:val="002C5604"/>
    <w:rsid w:val="002F14FF"/>
    <w:rsid w:val="00322EC4"/>
    <w:rsid w:val="00333BF2"/>
    <w:rsid w:val="003434EA"/>
    <w:rsid w:val="00372B3B"/>
    <w:rsid w:val="00375E56"/>
    <w:rsid w:val="003B0572"/>
    <w:rsid w:val="003C21E3"/>
    <w:rsid w:val="00403EED"/>
    <w:rsid w:val="004454B3"/>
    <w:rsid w:val="00474291"/>
    <w:rsid w:val="004D32CD"/>
    <w:rsid w:val="004F6A8F"/>
    <w:rsid w:val="00542AF3"/>
    <w:rsid w:val="00552806"/>
    <w:rsid w:val="005529A2"/>
    <w:rsid w:val="005578E0"/>
    <w:rsid w:val="00577392"/>
    <w:rsid w:val="005B2892"/>
    <w:rsid w:val="005B616A"/>
    <w:rsid w:val="00626D7A"/>
    <w:rsid w:val="00636258"/>
    <w:rsid w:val="00645FFA"/>
    <w:rsid w:val="006A006F"/>
    <w:rsid w:val="006F3A8B"/>
    <w:rsid w:val="0072670C"/>
    <w:rsid w:val="0075732F"/>
    <w:rsid w:val="00780903"/>
    <w:rsid w:val="007B47FC"/>
    <w:rsid w:val="007F1352"/>
    <w:rsid w:val="00800F02"/>
    <w:rsid w:val="008A091B"/>
    <w:rsid w:val="00916208"/>
    <w:rsid w:val="009221AD"/>
    <w:rsid w:val="0094617D"/>
    <w:rsid w:val="009639D4"/>
    <w:rsid w:val="009928F1"/>
    <w:rsid w:val="009A14D8"/>
    <w:rsid w:val="009D04C8"/>
    <w:rsid w:val="009D69E4"/>
    <w:rsid w:val="009E56A6"/>
    <w:rsid w:val="00A240DD"/>
    <w:rsid w:val="00A3075C"/>
    <w:rsid w:val="00A4612F"/>
    <w:rsid w:val="00A77D43"/>
    <w:rsid w:val="00AD6007"/>
    <w:rsid w:val="00B34F3B"/>
    <w:rsid w:val="00B4509C"/>
    <w:rsid w:val="00B63561"/>
    <w:rsid w:val="00BB1B8B"/>
    <w:rsid w:val="00BB4540"/>
    <w:rsid w:val="00BE25EF"/>
    <w:rsid w:val="00BE7F75"/>
    <w:rsid w:val="00C86BE9"/>
    <w:rsid w:val="00CA5757"/>
    <w:rsid w:val="00D06BAA"/>
    <w:rsid w:val="00D173BB"/>
    <w:rsid w:val="00D21B44"/>
    <w:rsid w:val="00D260B1"/>
    <w:rsid w:val="00D34494"/>
    <w:rsid w:val="00D50F50"/>
    <w:rsid w:val="00D77631"/>
    <w:rsid w:val="00D96D7A"/>
    <w:rsid w:val="00DC2018"/>
    <w:rsid w:val="00DD7CF1"/>
    <w:rsid w:val="00E06E9B"/>
    <w:rsid w:val="00E10CED"/>
    <w:rsid w:val="00E11833"/>
    <w:rsid w:val="00E2248D"/>
    <w:rsid w:val="00EF174E"/>
    <w:rsid w:val="00EF493C"/>
    <w:rsid w:val="00F14E3B"/>
    <w:rsid w:val="00F15546"/>
    <w:rsid w:val="00F30447"/>
    <w:rsid w:val="00F512B8"/>
    <w:rsid w:val="00F970B6"/>
    <w:rsid w:val="00FA3413"/>
    <w:rsid w:val="00FB3024"/>
    <w:rsid w:val="00FE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2E00D"/>
  <w15:chartTrackingRefBased/>
  <w15:docId w15:val="{D8B1BBAD-EC83-4782-BA8B-B3037006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45A"/>
    <w:rPr>
      <w:rFonts w:eastAsiaTheme="majorEastAsia" w:cstheme="majorBidi"/>
      <w:color w:val="272727" w:themeColor="text1" w:themeTint="D8"/>
    </w:rPr>
  </w:style>
  <w:style w:type="paragraph" w:styleId="Title">
    <w:name w:val="Title"/>
    <w:basedOn w:val="Normal"/>
    <w:next w:val="Normal"/>
    <w:link w:val="TitleChar"/>
    <w:uiPriority w:val="10"/>
    <w:qFormat/>
    <w:rsid w:val="00296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9645A"/>
    <w:rPr>
      <w:i/>
      <w:iCs/>
      <w:color w:val="404040" w:themeColor="text1" w:themeTint="BF"/>
    </w:rPr>
  </w:style>
  <w:style w:type="paragraph" w:styleId="ListParagraph">
    <w:name w:val="List Paragraph"/>
    <w:basedOn w:val="Normal"/>
    <w:uiPriority w:val="34"/>
    <w:qFormat/>
    <w:rsid w:val="0029645A"/>
    <w:pPr>
      <w:ind w:left="720"/>
      <w:contextualSpacing/>
    </w:pPr>
  </w:style>
  <w:style w:type="character" w:styleId="IntenseEmphasis">
    <w:name w:val="Intense Emphasis"/>
    <w:basedOn w:val="DefaultParagraphFont"/>
    <w:uiPriority w:val="21"/>
    <w:qFormat/>
    <w:rsid w:val="0029645A"/>
    <w:rPr>
      <w:i/>
      <w:iCs/>
      <w:color w:val="0F4761" w:themeColor="accent1" w:themeShade="BF"/>
    </w:rPr>
  </w:style>
  <w:style w:type="paragraph" w:styleId="IntenseQuote">
    <w:name w:val="Intense Quote"/>
    <w:basedOn w:val="Normal"/>
    <w:next w:val="Normal"/>
    <w:link w:val="IntenseQuoteChar"/>
    <w:uiPriority w:val="30"/>
    <w:qFormat/>
    <w:rsid w:val="0029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45A"/>
    <w:rPr>
      <w:i/>
      <w:iCs/>
      <w:color w:val="0F4761" w:themeColor="accent1" w:themeShade="BF"/>
    </w:rPr>
  </w:style>
  <w:style w:type="character" w:styleId="IntenseReference">
    <w:name w:val="Intense Reference"/>
    <w:basedOn w:val="DefaultParagraphFont"/>
    <w:uiPriority w:val="32"/>
    <w:qFormat/>
    <w:rsid w:val="0029645A"/>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C86BE9"/>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C86BE9"/>
    <w:rPr>
      <w:rFonts w:ascii="Aptos" w:hAnsi="Aptos"/>
      <w:noProof/>
    </w:rPr>
  </w:style>
  <w:style w:type="paragraph" w:customStyle="1" w:styleId="EndNoteBibliography">
    <w:name w:val="EndNote Bibliography"/>
    <w:basedOn w:val="Normal"/>
    <w:link w:val="EndNoteBibliographyChar"/>
    <w:rsid w:val="00C86BE9"/>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C86BE9"/>
    <w:rPr>
      <w:rFonts w:ascii="Aptos" w:hAnsi="Apto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487</TotalTime>
  <Pages>6</Pages>
  <Words>3512</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Kelley</dc:creator>
  <cp:keywords/>
  <dc:description/>
  <cp:lastModifiedBy>Sean Kelley</cp:lastModifiedBy>
  <cp:revision>2</cp:revision>
  <dcterms:created xsi:type="dcterms:W3CDTF">2026-04-23T20:24:00Z</dcterms:created>
  <dcterms:modified xsi:type="dcterms:W3CDTF">2026-04-23T20:24:00Z</dcterms:modified>
</cp:coreProperties>
</file>