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69081ACE" w14:textId="469E041E" w:rsidR="00206395" w:rsidRDefault="00EC1F9C" w:rsidP="00EC1F9C">
      <w:pPr>
        <w:spacing w:before="180" w:after="180" w:line="480" w:lineRule="auto"/>
        <w:ind w:firstLine="720"/>
        <w:rPr>
          <w:rFonts w:eastAsia="Cambria" w:cstheme="minorHAnsi"/>
          <w:sz w:val="24"/>
          <w:szCs w:val="24"/>
          <w:lang w:eastAsia="en-US"/>
        </w:rPr>
      </w:pPr>
      <w:bookmarkStart w:id="1" w:name="relate-results-to-past-research"/>
      <w:r>
        <w:rPr>
          <w:rFonts w:eastAsia="Cambria" w:cstheme="minorHAnsi"/>
          <w:sz w:val="24"/>
          <w:szCs w:val="24"/>
          <w:lang w:eastAsia="en-US"/>
        </w:rPr>
        <w:t>In S</w:t>
      </w:r>
      <w:r w:rsidR="00206395" w:rsidRPr="00206395">
        <w:rPr>
          <w:rFonts w:eastAsia="Cambria" w:cstheme="minorHAnsi"/>
          <w:sz w:val="24"/>
          <w:szCs w:val="24"/>
          <w:lang w:eastAsia="en-US"/>
        </w:rPr>
        <w:t xml:space="preserve">tudy </w:t>
      </w:r>
      <w:r>
        <w:rPr>
          <w:rFonts w:eastAsia="Cambria" w:cstheme="minorHAnsi"/>
          <w:sz w:val="24"/>
          <w:szCs w:val="24"/>
          <w:lang w:eastAsia="en-US"/>
        </w:rPr>
        <w:t>1</w:t>
      </w:r>
      <w:r w:rsidR="00206395" w:rsidRPr="00206395">
        <w:rPr>
          <w:rFonts w:eastAsia="Cambria" w:cstheme="minorHAnsi"/>
          <w:sz w:val="24"/>
          <w:szCs w:val="24"/>
          <w:lang w:eastAsia="en-US"/>
        </w:rPr>
        <w:t>, we</w:t>
      </w:r>
      <w:r>
        <w:rPr>
          <w:rFonts w:eastAsia="Cambria" w:cstheme="minorHAnsi"/>
          <w:sz w:val="24"/>
          <w:szCs w:val="24"/>
          <w:lang w:eastAsia="en-US"/>
        </w:rPr>
        <w:t xml:space="preserve"> found some evidence in our Bayesian analysis supporting our hypothesis H1a</w:t>
      </w:r>
      <w:r w:rsidR="00206395" w:rsidRPr="00206395">
        <w:rPr>
          <w:rFonts w:eastAsia="Cambria" w:cstheme="minorHAnsi"/>
          <w:sz w:val="24"/>
          <w:szCs w:val="24"/>
          <w:lang w:eastAsia="en-US"/>
        </w:rPr>
        <w:t xml:space="preserve">. However, we did not find </w:t>
      </w:r>
      <w:r>
        <w:rPr>
          <w:rFonts w:eastAsia="Cambria" w:cstheme="minorHAnsi"/>
          <w:sz w:val="24"/>
          <w:szCs w:val="24"/>
          <w:lang w:eastAsia="en-US"/>
        </w:rPr>
        <w:t>any evidence supporting H1b, either through our linear-mixed models</w:t>
      </w:r>
      <w:del w:id="2" w:author="Shaffer, Victoria A." w:date="2021-08-25T16:07:00Z">
        <w:r w:rsidDel="00A34CB0">
          <w:rPr>
            <w:rFonts w:eastAsia="Cambria" w:cstheme="minorHAnsi"/>
            <w:sz w:val="24"/>
            <w:szCs w:val="24"/>
            <w:lang w:eastAsia="en-US"/>
          </w:rPr>
          <w:delText>,</w:delText>
        </w:r>
      </w:del>
      <w:r>
        <w:rPr>
          <w:rFonts w:eastAsia="Cambria" w:cstheme="minorHAnsi"/>
          <w:sz w:val="24"/>
          <w:szCs w:val="24"/>
          <w:lang w:eastAsia="en-US"/>
        </w:rPr>
        <w:t xml:space="preserve">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t>
      </w:r>
    </w:p>
    <w:p w14:paraId="3710DA3A" w14:textId="55AFAB4F" w:rsidR="00EC1F9C" w:rsidRDefault="00EC1F9C"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condition was less effective at increasing support for UHC than our control condition. </w:t>
      </w:r>
      <w:commentRangeStart w:id="3"/>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del w:id="4" w:author="Sean Duan" w:date="2021-08-31T12:31:00Z">
        <w:r w:rsidR="005D0E47" w:rsidDel="002956CA">
          <w:rPr>
            <w:rFonts w:eastAsia="Cambria" w:cstheme="minorHAnsi"/>
            <w:sz w:val="24"/>
            <w:szCs w:val="24"/>
            <w:lang w:eastAsia="en-US"/>
          </w:rPr>
          <w:delText>;</w:delText>
        </w:r>
      </w:del>
      <w:ins w:id="5" w:author="Sean Duan" w:date="2021-08-31T12:31:00Z">
        <w:r w:rsidR="002956CA">
          <w:rPr>
            <w:rFonts w:eastAsia="Cambria" w:cstheme="minorHAnsi"/>
            <w:sz w:val="24"/>
            <w:szCs w:val="24"/>
            <w:lang w:eastAsia="en-US"/>
          </w:rPr>
          <w:t>.</w:t>
        </w:r>
      </w:ins>
      <w:r w:rsidR="00876A01">
        <w:rPr>
          <w:rFonts w:eastAsia="Cambria" w:cstheme="minorHAnsi"/>
          <w:sz w:val="24"/>
          <w:szCs w:val="24"/>
          <w:lang w:eastAsia="en-US"/>
        </w:rPr>
        <w:t xml:space="preserve"> </w:t>
      </w:r>
      <w:del w:id="6" w:author="Sean Duan" w:date="2021-08-31T12:31:00Z">
        <w:r w:rsidR="005D0E47" w:rsidDel="002956CA">
          <w:rPr>
            <w:rFonts w:eastAsia="Cambria" w:cstheme="minorHAnsi"/>
            <w:sz w:val="24"/>
            <w:szCs w:val="24"/>
            <w:lang w:eastAsia="en-US"/>
          </w:rPr>
          <w:delText>w</w:delText>
        </w:r>
      </w:del>
      <w:ins w:id="7" w:author="Sean Duan" w:date="2021-08-31T12:31:00Z">
        <w:r w:rsidR="002956CA">
          <w:rPr>
            <w:rFonts w:eastAsia="Cambria" w:cstheme="minorHAnsi"/>
            <w:sz w:val="24"/>
            <w:szCs w:val="24"/>
            <w:lang w:eastAsia="en-US"/>
          </w:rPr>
          <w:t>T</w:t>
        </w:r>
      </w:ins>
      <w:ins w:id="8" w:author="Sean Duan" w:date="2021-08-31T12:32:00Z">
        <w:r w:rsidR="002956CA">
          <w:rPr>
            <w:rFonts w:eastAsia="Cambria" w:cstheme="minorHAnsi"/>
            <w:sz w:val="24"/>
            <w:szCs w:val="24"/>
            <w:lang w:eastAsia="en-US"/>
          </w:rPr>
          <w:t>he first (H2a), was if</w:t>
        </w:r>
      </w:ins>
      <w:del w:id="9" w:author="Sean Duan" w:date="2021-08-31T12:32:00Z">
        <w:r w:rsidR="005D0E47" w:rsidDel="002956CA">
          <w:rPr>
            <w:rFonts w:eastAsia="Cambria" w:cstheme="minorHAnsi"/>
            <w:sz w:val="24"/>
            <w:szCs w:val="24"/>
            <w:lang w:eastAsia="en-US"/>
          </w:rPr>
          <w:delText>hether</w:delText>
        </w:r>
      </w:del>
      <w:r w:rsidR="00FA55E7">
        <w:rPr>
          <w:rFonts w:eastAsia="Cambria" w:cstheme="minorHAnsi"/>
          <w:sz w:val="24"/>
          <w:szCs w:val="24"/>
          <w:lang w:eastAsia="en-US"/>
        </w:rPr>
        <w:t xml:space="preserve"> p</w:t>
      </w:r>
      <w:r w:rsidR="00876A01">
        <w:rPr>
          <w:rFonts w:eastAsia="Cambria" w:cstheme="minorHAnsi"/>
          <w:sz w:val="24"/>
          <w:szCs w:val="24"/>
          <w:lang w:eastAsia="en-US"/>
        </w:rPr>
        <w:t>erceived equity</w:t>
      </w:r>
      <w:ins w:id="10" w:author="Sean Duan" w:date="2021-08-31T12:33:00Z">
        <w:r w:rsidR="002956CA">
          <w:rPr>
            <w:rFonts w:eastAsia="Cambria" w:cstheme="minorHAnsi"/>
            <w:sz w:val="24"/>
            <w:szCs w:val="24"/>
            <w:lang w:eastAsia="en-US"/>
          </w:rPr>
          <w:t xml:space="preserve"> </w:t>
        </w:r>
      </w:ins>
      <w:del w:id="11" w:author="Sean Duan" w:date="2021-08-31T12:32:00Z">
        <w:r w:rsidR="00876A01" w:rsidDel="002956CA">
          <w:rPr>
            <w:rFonts w:eastAsia="Cambria" w:cstheme="minorHAnsi"/>
            <w:sz w:val="24"/>
            <w:szCs w:val="24"/>
            <w:lang w:eastAsia="en-US"/>
          </w:rPr>
          <w:delText xml:space="preserve"> and comprehensibility </w:delText>
        </w:r>
        <w:r w:rsidR="00FA55E7" w:rsidDel="002956CA">
          <w:rPr>
            <w:rFonts w:eastAsia="Cambria" w:cstheme="minorHAnsi"/>
            <w:sz w:val="24"/>
            <w:szCs w:val="24"/>
            <w:lang w:eastAsia="en-US"/>
          </w:rPr>
          <w:delText>were</w:delText>
        </w:r>
        <w:r w:rsidR="00876A01" w:rsidDel="002956CA">
          <w:rPr>
            <w:rFonts w:eastAsia="Cambria" w:cstheme="minorHAnsi"/>
            <w:sz w:val="24"/>
            <w:szCs w:val="24"/>
            <w:lang w:eastAsia="en-US"/>
          </w:rPr>
          <w:delText xml:space="preserve"> mechanism</w:delText>
        </w:r>
        <w:r w:rsidR="00FA55E7" w:rsidDel="002956CA">
          <w:rPr>
            <w:rFonts w:eastAsia="Cambria" w:cstheme="minorHAnsi"/>
            <w:sz w:val="24"/>
            <w:szCs w:val="24"/>
            <w:lang w:eastAsia="en-US"/>
          </w:rPr>
          <w:delText>s</w:delText>
        </w:r>
      </w:del>
      <w:ins w:id="12" w:author="Sean Duan" w:date="2021-08-31T12:32:00Z">
        <w:r w:rsidR="002956CA">
          <w:rPr>
            <w:rFonts w:eastAsia="Cambria" w:cstheme="minorHAnsi"/>
            <w:sz w:val="24"/>
            <w:szCs w:val="24"/>
            <w:lang w:eastAsia="en-US"/>
          </w:rPr>
          <w:t>was a mechanism</w:t>
        </w:r>
      </w:ins>
      <w:r w:rsidR="00876A01">
        <w:rPr>
          <w:rFonts w:eastAsia="Cambria" w:cstheme="minorHAnsi"/>
          <w:sz w:val="24"/>
          <w:szCs w:val="24"/>
          <w:lang w:eastAsia="en-US"/>
        </w:rPr>
        <w:t xml:space="preserve"> that account</w:t>
      </w:r>
      <w:r w:rsidR="00FA55E7">
        <w:rPr>
          <w:rFonts w:eastAsia="Cambria" w:cstheme="minorHAnsi"/>
          <w:sz w:val="24"/>
          <w:szCs w:val="24"/>
          <w:lang w:eastAsia="en-US"/>
        </w:rPr>
        <w:t>ed</w:t>
      </w:r>
      <w:r w:rsidR="00876A01">
        <w:rPr>
          <w:rFonts w:eastAsia="Cambria" w:cstheme="minorHAnsi"/>
          <w:sz w:val="24"/>
          <w:szCs w:val="24"/>
          <w:lang w:eastAsia="en-US"/>
        </w:rPr>
        <w:t xml:space="preserve"> for </w:t>
      </w:r>
      <w:r w:rsidR="00FA55E7">
        <w:rPr>
          <w:rFonts w:eastAsia="Cambria" w:cstheme="minorHAnsi"/>
          <w:sz w:val="24"/>
          <w:szCs w:val="24"/>
          <w:lang w:eastAsia="en-US"/>
        </w:rPr>
        <w:t xml:space="preserve">a significant portion of </w:t>
      </w:r>
      <w:r w:rsidR="00876A01">
        <w:rPr>
          <w:rFonts w:eastAsia="Cambria" w:cstheme="minorHAnsi"/>
          <w:sz w:val="24"/>
          <w:szCs w:val="24"/>
          <w:lang w:eastAsia="en-US"/>
        </w:rPr>
        <w:t>why an HBP would improve support for UHC.</w:t>
      </w:r>
      <w:ins w:id="13" w:author="Sean Duan" w:date="2021-08-31T12:32:00Z">
        <w:r w:rsidR="002956CA">
          <w:rPr>
            <w:rFonts w:eastAsia="Cambria" w:cstheme="minorHAnsi"/>
            <w:sz w:val="24"/>
            <w:szCs w:val="24"/>
            <w:lang w:eastAsia="en-US"/>
          </w:rPr>
          <w:t xml:space="preserve"> The secon</w:t>
        </w:r>
      </w:ins>
      <w:ins w:id="14" w:author="Sean Duan" w:date="2021-08-31T12:33:00Z">
        <w:r w:rsidR="002956CA">
          <w:rPr>
            <w:rFonts w:eastAsia="Cambria" w:cstheme="minorHAnsi"/>
            <w:sz w:val="24"/>
            <w:szCs w:val="24"/>
            <w:lang w:eastAsia="en-US"/>
          </w:rPr>
          <w:t>d (H2b) was if comprehensibility was a mechanism that accounted for a significant portion of why an HBP would improve support for UHC.</w:t>
        </w:r>
      </w:ins>
      <w:r w:rsidR="00876A01">
        <w:rPr>
          <w:rFonts w:eastAsia="Cambria" w:cstheme="minorHAnsi"/>
          <w:sz w:val="24"/>
          <w:szCs w:val="24"/>
          <w:lang w:eastAsia="en-US"/>
        </w:rPr>
        <w:t xml:space="preserve"> </w:t>
      </w:r>
      <w:r w:rsidR="00752EC4">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t>
      </w:r>
      <w:commentRangeEnd w:id="3"/>
      <w:r w:rsidR="00A34CB0">
        <w:rPr>
          <w:rStyle w:val="CommentReference"/>
        </w:rPr>
        <w:commentReference w:id="3"/>
      </w:r>
      <w:ins w:id="15" w:author="Sean Duan" w:date="2021-08-31T12:37:00Z">
        <w:r w:rsidR="00BC3110">
          <w:rPr>
            <w:rFonts w:eastAsia="Cambria" w:cstheme="minorHAnsi"/>
            <w:sz w:val="24"/>
            <w:szCs w:val="24"/>
            <w:lang w:eastAsia="en-US"/>
          </w:rPr>
          <w:t>The data in our sample indicated that p</w:t>
        </w:r>
      </w:ins>
      <w:del w:id="16" w:author="Sean Duan" w:date="2021-08-31T12:37:00Z">
        <w:r w:rsidR="007648D9" w:rsidDel="00BC3110">
          <w:rPr>
            <w:rFonts w:eastAsia="Cambria" w:cstheme="minorHAnsi"/>
            <w:sz w:val="24"/>
            <w:szCs w:val="24"/>
            <w:lang w:eastAsia="en-US"/>
          </w:rPr>
          <w:delText>We estimated that p</w:delText>
        </w:r>
      </w:del>
      <w:r w:rsidR="007648D9">
        <w:rPr>
          <w:rFonts w:eastAsia="Cambria" w:cstheme="minorHAnsi"/>
          <w:sz w:val="24"/>
          <w:szCs w:val="24"/>
          <w:lang w:eastAsia="en-US"/>
        </w:rPr>
        <w:t xml:space="preserve">erceived equality </w:t>
      </w:r>
      <w:del w:id="17" w:author="Sean Duan" w:date="2021-08-31T12:38:00Z">
        <w:r w:rsidR="007648D9" w:rsidDel="00BC3110">
          <w:rPr>
            <w:rFonts w:eastAsia="Cambria" w:cstheme="minorHAnsi"/>
            <w:sz w:val="24"/>
            <w:szCs w:val="24"/>
            <w:lang w:eastAsia="en-US"/>
          </w:rPr>
          <w:delText xml:space="preserve">had </w:delText>
        </w:r>
      </w:del>
      <w:ins w:id="18" w:author="Sean Duan" w:date="2021-08-31T12:38:00Z">
        <w:r w:rsidR="00BC3110">
          <w:rPr>
            <w:rFonts w:eastAsia="Cambria" w:cstheme="minorHAnsi"/>
            <w:sz w:val="24"/>
            <w:szCs w:val="24"/>
            <w:lang w:eastAsia="en-US"/>
          </w:rPr>
          <w:t xml:space="preserve">was a significant mediator for support for UHC. </w:t>
        </w:r>
      </w:ins>
      <w:ins w:id="19" w:author="Sean Duan" w:date="2021-08-31T12:40:00Z">
        <w:r w:rsidR="00BC3110">
          <w:rPr>
            <w:rFonts w:eastAsia="Cambria" w:cstheme="minorHAnsi"/>
            <w:sz w:val="24"/>
            <w:szCs w:val="24"/>
            <w:lang w:eastAsia="en-US"/>
          </w:rPr>
          <w:t xml:space="preserve">Using the bootstrapping method outlined by </w:t>
        </w:r>
        <w:r w:rsidR="00BC3110" w:rsidRPr="00BC3110">
          <w:rPr>
            <w:rFonts w:eastAsia="Cambria" w:cstheme="minorHAnsi"/>
            <w:sz w:val="24"/>
            <w:szCs w:val="24"/>
            <w:highlight w:val="yellow"/>
            <w:lang w:eastAsia="en-US"/>
            <w:rPrChange w:id="20" w:author="Sean Duan" w:date="2021-08-31T12:41:00Z">
              <w:rPr>
                <w:rFonts w:eastAsia="Cambria" w:cstheme="minorHAnsi"/>
                <w:sz w:val="24"/>
                <w:szCs w:val="24"/>
                <w:lang w:eastAsia="en-US"/>
              </w:rPr>
            </w:rPrChange>
          </w:rPr>
          <w:t>Tingley and colleagues (2014),</w:t>
        </w:r>
        <w:r w:rsidR="00BC3110">
          <w:rPr>
            <w:rFonts w:eastAsia="Cambria" w:cstheme="minorHAnsi"/>
            <w:sz w:val="24"/>
            <w:szCs w:val="24"/>
            <w:lang w:eastAsia="en-US"/>
          </w:rPr>
          <w:t xml:space="preserve"> </w:t>
        </w:r>
      </w:ins>
      <w:ins w:id="21" w:author="Sean Duan" w:date="2021-08-31T12:41:00Z">
        <w:r w:rsidR="00BC3110">
          <w:rPr>
            <w:rFonts w:eastAsia="Cambria" w:cstheme="minorHAnsi"/>
            <w:sz w:val="24"/>
            <w:szCs w:val="24"/>
            <w:lang w:eastAsia="en-US"/>
          </w:rPr>
          <w:t>we estimated that</w:t>
        </w:r>
      </w:ins>
      <w:commentRangeStart w:id="22"/>
      <w:commentRangeStart w:id="23"/>
      <w:del w:id="24" w:author="Sean Duan" w:date="2021-08-31T12:38:00Z">
        <w:r w:rsidR="007648D9" w:rsidDel="00BC3110">
          <w:rPr>
            <w:rFonts w:eastAsia="Cambria" w:cstheme="minorHAnsi"/>
            <w:sz w:val="24"/>
            <w:szCs w:val="24"/>
            <w:lang w:eastAsia="en-US"/>
          </w:rPr>
          <w:delText xml:space="preserve">a </w:delText>
        </w:r>
      </w:del>
      <w:del w:id="25" w:author="Sean Duan" w:date="2021-08-31T12:40:00Z">
        <w:r w:rsidR="007648D9" w:rsidDel="00BC3110">
          <w:rPr>
            <w:rFonts w:eastAsia="Cambria" w:cstheme="minorHAnsi"/>
            <w:sz w:val="24"/>
            <w:szCs w:val="24"/>
            <w:lang w:eastAsia="en-US"/>
          </w:rPr>
          <w:delText>significant average causal mediational effect</w:delText>
        </w:r>
      </w:del>
      <w:ins w:id="26" w:author="Sean Duan" w:date="2021-08-31T12:40:00Z">
        <w:r w:rsidR="00BC3110">
          <w:rPr>
            <w:rFonts w:eastAsia="Cambria" w:cstheme="minorHAnsi"/>
            <w:sz w:val="24"/>
            <w:szCs w:val="24"/>
            <w:lang w:eastAsia="en-US"/>
          </w:rPr>
          <w:t xml:space="preserve"> perceived equality is a significant mediator </w:t>
        </w:r>
        <w:commentRangeStart w:id="27"/>
        <w:commentRangeEnd w:id="27"/>
        <w:r w:rsidR="00BC3110">
          <w:rPr>
            <w:rStyle w:val="CommentReference"/>
          </w:rPr>
          <w:commentReference w:id="27"/>
        </w:r>
        <w:r w:rsidR="00BC3110">
          <w:rPr>
            <w:rFonts w:eastAsia="Cambria" w:cstheme="minorHAnsi"/>
            <w:sz w:val="24"/>
            <w:szCs w:val="24"/>
            <w:lang w:eastAsia="en-US"/>
          </w:rPr>
          <w:t>on support for UHC</w:t>
        </w:r>
        <w:r w:rsidR="00BC3110">
          <w:rPr>
            <w:rFonts w:eastAsia="Cambria" w:cstheme="minorHAnsi"/>
            <w:sz w:val="24"/>
            <w:szCs w:val="24"/>
            <w:lang w:eastAsia="en-US"/>
          </w:rPr>
          <w:t xml:space="preserve"> </w:t>
        </w:r>
      </w:ins>
      <w:ins w:id="28" w:author="Sean Duan" w:date="2021-08-31T12:41:00Z">
        <w:r w:rsidR="00BC3110">
          <w:rPr>
            <w:rFonts w:eastAsia="Cambria" w:cstheme="minorHAnsi"/>
            <w:sz w:val="24"/>
            <w:szCs w:val="24"/>
            <w:lang w:eastAsia="en-US"/>
          </w:rPr>
          <w:t>not just in our sample, but in the population as a whole</w:t>
        </w:r>
      </w:ins>
      <w:del w:id="29" w:author="Sean Duan" w:date="2021-08-31T12:40:00Z">
        <w:r w:rsidR="007648D9" w:rsidDel="00BC3110">
          <w:rPr>
            <w:rFonts w:eastAsia="Cambria" w:cstheme="minorHAnsi"/>
            <w:sz w:val="24"/>
            <w:szCs w:val="24"/>
            <w:lang w:eastAsia="en-US"/>
          </w:rPr>
          <w:delText xml:space="preserve"> </w:delText>
        </w:r>
        <w:commentRangeEnd w:id="22"/>
        <w:r w:rsidR="00A34CB0" w:rsidDel="00BC3110">
          <w:rPr>
            <w:rStyle w:val="CommentReference"/>
          </w:rPr>
          <w:commentReference w:id="22"/>
        </w:r>
      </w:del>
      <w:commentRangeEnd w:id="23"/>
      <w:r w:rsidR="00E90178">
        <w:rPr>
          <w:rStyle w:val="CommentReference"/>
        </w:rPr>
        <w:commentReference w:id="23"/>
      </w:r>
      <w:del w:id="30" w:author="Sean Duan" w:date="2021-08-31T12:40:00Z">
        <w:r w:rsidR="007648D9" w:rsidDel="00BC3110">
          <w:rPr>
            <w:rFonts w:eastAsia="Cambria" w:cstheme="minorHAnsi"/>
            <w:sz w:val="24"/>
            <w:szCs w:val="24"/>
            <w:lang w:eastAsia="en-US"/>
          </w:rPr>
          <w:delText>on support for UHC</w:delText>
        </w:r>
      </w:del>
      <w:r w:rsidR="007648D9">
        <w:rPr>
          <w:rFonts w:eastAsia="Cambria" w:cstheme="minorHAnsi"/>
          <w:sz w:val="24"/>
          <w:szCs w:val="24"/>
          <w:lang w:eastAsia="en-US"/>
        </w:rPr>
        <w:t xml:space="preserve">. Our intervention condition was perceived to have lower equity than our control, which partly explains why our control </w:t>
      </w:r>
      <w:r w:rsidR="007648D9">
        <w:rPr>
          <w:rFonts w:eastAsia="Cambria" w:cstheme="minorHAnsi"/>
          <w:sz w:val="24"/>
          <w:szCs w:val="24"/>
          <w:lang w:eastAsia="en-US"/>
        </w:rPr>
        <w:lastRenderedPageBreak/>
        <w:t xml:space="preserve">condition had a greater increase in support for UHC, in opposition to Hypothesis 1. Hypothesis 2b was not supported by the results of our intervention, as there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determine if objective and subjective numeracy would have an interaction with our intervention condition</w:t>
      </w:r>
      <w:r w:rsidR="005D0E47">
        <w:rPr>
          <w:rFonts w:eastAsia="Cambria" w:cstheme="minorHAnsi"/>
          <w:sz w:val="24"/>
          <w:szCs w:val="24"/>
          <w:lang w:eastAsia="en-US"/>
        </w:rPr>
        <w:t xml:space="preserve"> </w:t>
      </w:r>
      <w:del w:id="31" w:author="Shaffer, Victoria A." w:date="2021-08-25T16:08:00Z">
        <w:r w:rsidR="005D0E47" w:rsidDel="00A34CB0">
          <w:rPr>
            <w:rFonts w:eastAsia="Cambria" w:cstheme="minorHAnsi"/>
            <w:sz w:val="24"/>
            <w:szCs w:val="24"/>
            <w:lang w:eastAsia="en-US"/>
          </w:rPr>
          <w:delText xml:space="preserve">through </w:delText>
        </w:r>
      </w:del>
      <w:ins w:id="32" w:author="Shaffer, Victoria A." w:date="2021-08-25T16:08:00Z">
        <w:r w:rsidR="00A34CB0">
          <w:rPr>
            <w:rFonts w:eastAsia="Cambria" w:cstheme="minorHAnsi"/>
            <w:sz w:val="24"/>
            <w:szCs w:val="24"/>
            <w:lang w:eastAsia="en-US"/>
          </w:rPr>
          <w:t xml:space="preserve">in </w:t>
        </w:r>
      </w:ins>
      <w:r w:rsidR="005D0E47">
        <w:rPr>
          <w:rFonts w:eastAsia="Cambria" w:cstheme="minorHAnsi"/>
          <w:sz w:val="24"/>
          <w:szCs w:val="24"/>
          <w:lang w:eastAsia="en-US"/>
        </w:rPr>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provides some indication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410B18A2" w:rsidR="00206395" w:rsidRDefault="00206395" w:rsidP="008502D7">
      <w:pPr>
        <w:spacing w:before="180" w:after="180" w:line="480" w:lineRule="auto"/>
        <w:ind w:firstLine="720"/>
        <w:rPr>
          <w:rFonts w:eastAsia="Cambria" w:cstheme="minorHAnsi"/>
          <w:sz w:val="24"/>
          <w:szCs w:val="24"/>
          <w:lang w:eastAsia="en-US"/>
        </w:rPr>
      </w:pPr>
      <w:del w:id="33" w:author="Shaffer, Victoria A." w:date="2021-08-25T16:09:00Z">
        <w:r w:rsidRPr="00206395" w:rsidDel="00A34CB0">
          <w:rPr>
            <w:rFonts w:eastAsia="Cambria" w:cstheme="minorHAnsi"/>
            <w:sz w:val="24"/>
            <w:szCs w:val="24"/>
            <w:lang w:eastAsia="en-US"/>
          </w:rPr>
          <w:delText xml:space="preserve">Keeping in track </w:delText>
        </w:r>
      </w:del>
      <w:ins w:id="34" w:author="Shaffer, Victoria A." w:date="2021-08-25T16:09:00Z">
        <w:r w:rsidR="00A34CB0">
          <w:rPr>
            <w:rFonts w:eastAsia="Cambria" w:cstheme="minorHAnsi"/>
            <w:sz w:val="24"/>
            <w:szCs w:val="24"/>
            <w:lang w:eastAsia="en-US"/>
          </w:rPr>
          <w:t xml:space="preserve">In line </w:t>
        </w:r>
      </w:ins>
      <w:r w:rsidRPr="00206395">
        <w:rPr>
          <w:rFonts w:eastAsia="Cambria" w:cstheme="minorHAnsi"/>
          <w:sz w:val="24"/>
          <w:szCs w:val="24"/>
          <w:lang w:eastAsia="en-US"/>
        </w:rPr>
        <w:t xml:space="preserve">with previous research, we did find that the majority (69% of our subjects) of our participants found the </w:t>
      </w:r>
      <w:ins w:id="35" w:author="Shaffer, Victoria A." w:date="2021-08-25T16:09:00Z">
        <w:r w:rsidR="00A34CB0">
          <w:rPr>
            <w:rFonts w:eastAsia="Cambria" w:cstheme="minorHAnsi"/>
            <w:sz w:val="24"/>
            <w:szCs w:val="24"/>
            <w:lang w:eastAsia="en-US"/>
          </w:rPr>
          <w:t xml:space="preserve">HBP </w:t>
        </w:r>
      </w:ins>
      <w:del w:id="36" w:author="Shaffer, Victoria A." w:date="2021-08-25T16:09:00Z">
        <w:r w:rsidRPr="00206395" w:rsidDel="00A34CB0">
          <w:rPr>
            <w:rFonts w:eastAsia="Cambria" w:cstheme="minorHAnsi"/>
            <w:sz w:val="24"/>
            <w:szCs w:val="24"/>
            <w:lang w:eastAsia="en-US"/>
          </w:rPr>
          <w:delText xml:space="preserve">plan </w:delText>
        </w:r>
      </w:del>
      <w:r w:rsidRPr="00206395">
        <w:rPr>
          <w:rFonts w:eastAsia="Cambria" w:cstheme="minorHAnsi"/>
          <w:sz w:val="24"/>
          <w:szCs w:val="24"/>
          <w:lang w:eastAsia="en-US"/>
        </w:rPr>
        <w:t>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(Goold et al., 2000; Danis et al., 2004)</w:t>
      </w:r>
      <w:r w:rsidRPr="00A26767">
        <w:rPr>
          <w:rFonts w:eastAsia="Cambria" w:cstheme="minorHAnsi"/>
          <w:sz w:val="24"/>
          <w:szCs w:val="24"/>
          <w:highlight w:val="yellow"/>
          <w:lang w:eastAsia="en-US"/>
        </w:rPr>
        <w:t>.</w:t>
      </w:r>
      <w:r w:rsidRPr="00206395">
        <w:rPr>
          <w:rFonts w:eastAsia="Cambria" w:cstheme="minorHAnsi"/>
          <w:sz w:val="24"/>
          <w:szCs w:val="24"/>
          <w:lang w:eastAsia="en-US"/>
        </w:rPr>
        <w:t xml:space="preserve"> We also replicated the generally positive level of support found by </w:t>
      </w:r>
      <w:r w:rsidRPr="00A26767">
        <w:rPr>
          <w:rFonts w:eastAsia="Cambria" w:cstheme="minorHAnsi"/>
          <w:sz w:val="24"/>
          <w:szCs w:val="24"/>
          <w:highlight w:val="yellow"/>
          <w:lang w:eastAsia="en-US"/>
        </w:rPr>
        <w:t>Huebner et al. (2006)</w:t>
      </w:r>
      <w:r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(Haidet et al., 2004; Michel et al., 2009; Weiger et al., 2019)</w:t>
      </w:r>
      <w:r w:rsidRPr="00206395">
        <w:rPr>
          <w:rFonts w:eastAsia="Cambria" w:cstheme="minorHAnsi"/>
          <w:sz w:val="24"/>
          <w:szCs w:val="24"/>
          <w:lang w:eastAsia="en-US"/>
        </w:rPr>
        <w:t xml:space="preserve">. </w:t>
      </w:r>
      <w:r w:rsidR="008502D7">
        <w:rPr>
          <w:rFonts w:eastAsia="Cambria" w:cstheme="minorHAnsi"/>
          <w:sz w:val="24"/>
          <w:szCs w:val="24"/>
          <w:lang w:eastAsia="en-US"/>
        </w:rPr>
        <w:t>In Study 2, our intervention condition represented active engagement, and our control condition, consisting of ‘standard’ UHC messaging, represented passive instruction.</w:t>
      </w:r>
      <w:r w:rsidRPr="00206395">
        <w:rPr>
          <w:rFonts w:eastAsia="Cambria" w:cstheme="minorHAnsi"/>
          <w:sz w:val="24"/>
          <w:szCs w:val="24"/>
          <w:lang w:eastAsia="en-US"/>
        </w:rPr>
        <w:t xml:space="preserve"> </w:t>
      </w:r>
      <w:r w:rsidR="008502D7">
        <w:rPr>
          <w:rFonts w:eastAsia="Cambria" w:cstheme="minorHAnsi"/>
          <w:sz w:val="24"/>
          <w:szCs w:val="24"/>
          <w:lang w:eastAsia="en-US"/>
        </w:rPr>
        <w:t xml:space="preserve">We found that active learning was more effective, but only for subjects with higher numeracy. While </w:t>
      </w:r>
      <w:r w:rsidR="008502D7" w:rsidRPr="002E391F">
        <w:rPr>
          <w:rFonts w:eastAsia="Cambria" w:cstheme="minorHAnsi"/>
          <w:sz w:val="24"/>
          <w:szCs w:val="24"/>
          <w:highlight w:val="yellow"/>
          <w:lang w:eastAsia="en-US"/>
        </w:rPr>
        <w:t>Haidet et al.</w:t>
      </w:r>
      <w:r w:rsidR="002E391F" w:rsidRPr="002E391F">
        <w:rPr>
          <w:rFonts w:eastAsia="Cambria" w:cstheme="minorHAnsi"/>
          <w:sz w:val="24"/>
          <w:szCs w:val="24"/>
          <w:highlight w:val="yellow"/>
          <w:lang w:eastAsia="en-US"/>
        </w:rPr>
        <w:t xml:space="preserve"> 2004</w:t>
      </w:r>
      <w:r w:rsidR="008502D7">
        <w:rPr>
          <w:rFonts w:eastAsia="Cambria" w:cstheme="minorHAnsi"/>
          <w:sz w:val="24"/>
          <w:szCs w:val="24"/>
          <w:lang w:eastAsia="en-US"/>
        </w:rPr>
        <w:t xml:space="preserve">, determined that active instruction was particularly effective for mathematically focused content, </w:t>
      </w:r>
      <w:r w:rsidR="002E391F">
        <w:rPr>
          <w:rFonts w:eastAsia="Cambria" w:cstheme="minorHAnsi"/>
          <w:sz w:val="24"/>
          <w:szCs w:val="24"/>
          <w:lang w:eastAsia="en-US"/>
        </w:rPr>
        <w:t xml:space="preserve">we contend that perhaps this effect is due to active </w:t>
      </w:r>
      <w:r w:rsidR="002E391F">
        <w:rPr>
          <w:rFonts w:eastAsia="Cambria" w:cstheme="minorHAnsi"/>
          <w:sz w:val="24"/>
          <w:szCs w:val="24"/>
          <w:lang w:eastAsia="en-US"/>
        </w:rPr>
        <w:lastRenderedPageBreak/>
        <w:t xml:space="preserve">instruction being particularly effective for individuals that already exhibit high objective numeracy. Thus, the large advantage that the more numerate have when working with numbers is exacerbated even further by active instruction. </w:t>
      </w:r>
      <w:r w:rsidR="009A1137">
        <w:rPr>
          <w:rFonts w:eastAsia="Cambria" w:cstheme="minorHAnsi"/>
          <w:sz w:val="24"/>
          <w:szCs w:val="24"/>
          <w:lang w:eastAsia="en-US"/>
        </w:rPr>
        <w:t>Given that our initial intention was to provide a way to bridge the understanding gap created by the high complexity of UHC, addressing the lack of impact for low-numeracy subjects is a high priority.</w:t>
      </w:r>
    </w:p>
    <w:p w14:paraId="5FD20073" w14:textId="268A6D72"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 and neither condition influenced comprehensibility. While we could</w:t>
      </w:r>
      <w:r w:rsidR="00206395" w:rsidRPr="00206395">
        <w:rPr>
          <w:rFonts w:eastAsia="Cambria" w:cstheme="minorHAnsi"/>
          <w:sz w:val="24"/>
          <w:szCs w:val="24"/>
          <w:lang w:eastAsia="en-US"/>
        </w:rPr>
        <w:t xml:space="preserve"> plausibly conclude that </w:t>
      </w:r>
      <w:r w:rsidR="00F44832">
        <w:rPr>
          <w:rFonts w:eastAsia="Cambria" w:cstheme="minorHAnsi"/>
          <w:sz w:val="24"/>
          <w:szCs w:val="24"/>
          <w:lang w:eastAsia="en-US"/>
        </w:rPr>
        <w:t xml:space="preserve">there is partial mediation of perceived equity on support for UHC, </w:t>
      </w:r>
      <w:r w:rsidR="00804879">
        <w:rPr>
          <w:rFonts w:eastAsia="Cambria" w:cstheme="minorHAnsi"/>
          <w:sz w:val="24"/>
          <w:szCs w:val="24"/>
          <w:lang w:eastAsia="en-US"/>
        </w:rPr>
        <w:t xml:space="preserve">we still have the lingering problem of our intervention not successfully improving perceptions of equity. This is a 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Importantly, we were able to determine that comprehensibility is a strong predictor for support for UHC, but further research is necessary to determine how best to improve comprehensibility.  </w:t>
      </w:r>
    </w:p>
    <w:p w14:paraId="45139AC9" w14:textId="36B5529D" w:rsidR="00206395" w:rsidRPr="00206395" w:rsidRDefault="00206395" w:rsidP="0080487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 effect of numeracy on support for UHC was quite unexpected. </w:t>
      </w:r>
      <w:ins w:id="37" w:author="Sean Duan" w:date="2021-08-31T12:51:00Z">
        <w:r w:rsidR="008A7999">
          <w:rPr>
            <w:rFonts w:eastAsia="Cambria" w:cstheme="minorHAnsi"/>
            <w:sz w:val="24"/>
            <w:szCs w:val="24"/>
            <w:lang w:eastAsia="en-US"/>
          </w:rPr>
          <w:t>While we had no a-priori assumptions regarding the impacts of numeracy, objective and subjective numeracy are considered to measure two separate things.</w:t>
        </w:r>
      </w:ins>
      <w:commentRangeStart w:id="38"/>
      <w:del w:id="39" w:author="Sean Duan" w:date="2021-08-31T12:45:00Z">
        <w:r w:rsidRPr="00206395" w:rsidDel="00E90178">
          <w:rPr>
            <w:rFonts w:eastAsia="Cambria" w:cstheme="minorHAnsi"/>
            <w:sz w:val="24"/>
            <w:szCs w:val="24"/>
            <w:lang w:eastAsia="en-US"/>
          </w:rPr>
          <w:delText>Firstly, we had assumed that both objective and subjective numeracy would have similar effects, if any effect was extant at all</w:delText>
        </w:r>
      </w:del>
      <w:ins w:id="40" w:author="Sean Duan" w:date="2021-08-31T12:45:00Z">
        <w:r w:rsidR="00E90178">
          <w:rPr>
            <w:rFonts w:eastAsia="Cambria" w:cstheme="minorHAnsi"/>
            <w:sz w:val="24"/>
            <w:szCs w:val="24"/>
            <w:lang w:eastAsia="en-US"/>
          </w:rPr>
          <w:t xml:space="preserve"> </w:t>
        </w:r>
      </w:ins>
      <w:ins w:id="41" w:author="Sean Duan" w:date="2021-08-31T12:46:00Z">
        <w:r w:rsidR="00E90178" w:rsidRPr="008A7999">
          <w:rPr>
            <w:rFonts w:eastAsia="Cambria" w:cstheme="minorHAnsi"/>
            <w:sz w:val="24"/>
            <w:szCs w:val="24"/>
            <w:highlight w:val="yellow"/>
            <w:lang w:eastAsia="en-US"/>
            <w:rPrChange w:id="42" w:author="Sean Duan" w:date="2021-08-31T12:51:00Z">
              <w:rPr>
                <w:rFonts w:eastAsia="Cambria" w:cstheme="minorHAnsi"/>
                <w:sz w:val="24"/>
                <w:szCs w:val="24"/>
                <w:lang w:eastAsia="en-US"/>
              </w:rPr>
            </w:rPrChange>
          </w:rPr>
          <w:t>Peters (2020)</w:t>
        </w:r>
        <w:r w:rsidR="00E90178">
          <w:rPr>
            <w:rFonts w:eastAsia="Cambria" w:cstheme="minorHAnsi"/>
            <w:sz w:val="24"/>
            <w:szCs w:val="24"/>
            <w:lang w:eastAsia="en-US"/>
          </w:rPr>
          <w:t xml:space="preserve"> </w:t>
        </w:r>
      </w:ins>
      <w:ins w:id="43" w:author="Sean Duan" w:date="2021-08-31T12:47:00Z">
        <w:r w:rsidR="00E90178">
          <w:rPr>
            <w:rFonts w:eastAsia="Cambria" w:cstheme="minorHAnsi"/>
            <w:sz w:val="24"/>
            <w:szCs w:val="24"/>
            <w:lang w:eastAsia="en-US"/>
          </w:rPr>
          <w:t>writes that</w:t>
        </w:r>
      </w:ins>
      <w:ins w:id="44" w:author="Sean Duan" w:date="2021-08-31T12:46:00Z">
        <w:r w:rsidR="00E90178">
          <w:rPr>
            <w:rFonts w:eastAsia="Cambria" w:cstheme="minorHAnsi"/>
            <w:sz w:val="24"/>
            <w:szCs w:val="24"/>
            <w:lang w:eastAsia="en-US"/>
          </w:rPr>
          <w:t xml:space="preserve"> objective numeracy measure</w:t>
        </w:r>
      </w:ins>
      <w:ins w:id="45" w:author="Sean Duan" w:date="2021-08-31T12:49:00Z">
        <w:r w:rsidR="008A7999">
          <w:rPr>
            <w:rFonts w:eastAsia="Cambria" w:cstheme="minorHAnsi"/>
            <w:sz w:val="24"/>
            <w:szCs w:val="24"/>
            <w:lang w:eastAsia="en-US"/>
          </w:rPr>
          <w:t>s the ability to use knowledge of basic probability</w:t>
        </w:r>
      </w:ins>
      <w:ins w:id="46" w:author="Sean Duan" w:date="2021-08-31T12:50:00Z">
        <w:r w:rsidR="008A7999">
          <w:rPr>
            <w:rFonts w:eastAsia="Cambria" w:cstheme="minorHAnsi"/>
            <w:sz w:val="24"/>
            <w:szCs w:val="24"/>
            <w:lang w:eastAsia="en-US"/>
          </w:rPr>
          <w:t xml:space="preserve"> and mathematics, as well as to communicate and</w:t>
        </w:r>
      </w:ins>
      <w:ins w:id="47" w:author="Sean Duan" w:date="2021-08-31T12:49:00Z">
        <w:r w:rsidR="008A7999">
          <w:rPr>
            <w:rFonts w:eastAsia="Cambria" w:cstheme="minorHAnsi"/>
            <w:sz w:val="24"/>
            <w:szCs w:val="24"/>
            <w:lang w:eastAsia="en-US"/>
          </w:rPr>
          <w:t xml:space="preserve"> </w:t>
        </w:r>
      </w:ins>
      <w:ins w:id="48" w:author="Sean Duan" w:date="2021-08-31T12:50:00Z">
        <w:r w:rsidR="008A7999">
          <w:rPr>
            <w:rFonts w:eastAsia="Cambria" w:cstheme="minorHAnsi"/>
            <w:sz w:val="24"/>
            <w:szCs w:val="24"/>
            <w:lang w:eastAsia="en-US"/>
          </w:rPr>
          <w:t>interpret mathematical information</w:t>
        </w:r>
      </w:ins>
      <w:ins w:id="49" w:author="Sean Duan" w:date="2021-08-31T12:52:00Z">
        <w:r w:rsidR="008A7999">
          <w:rPr>
            <w:rFonts w:eastAsia="Cambria" w:cstheme="minorHAnsi"/>
            <w:sz w:val="24"/>
            <w:szCs w:val="24"/>
            <w:lang w:eastAsia="en-US"/>
          </w:rPr>
          <w:t>. In comparison, subjective numeracy represents confidence in ability to understand mathematics, and the preference for numbers over words</w:t>
        </w:r>
      </w:ins>
      <w:r w:rsidRPr="00206395">
        <w:rPr>
          <w:rFonts w:eastAsia="Cambria" w:cstheme="minorHAnsi"/>
          <w:sz w:val="24"/>
          <w:szCs w:val="24"/>
          <w:lang w:eastAsia="en-US"/>
        </w:rPr>
        <w:t>.</w:t>
      </w:r>
      <w:commentRangeEnd w:id="38"/>
      <w:r w:rsidR="00A34CB0">
        <w:rPr>
          <w:rStyle w:val="CommentReference"/>
        </w:rPr>
        <w:commentReference w:id="38"/>
      </w:r>
      <w:r w:rsidRPr="00206395">
        <w:rPr>
          <w:rFonts w:eastAsia="Cambria" w:cstheme="minorHAnsi"/>
          <w:sz w:val="24"/>
          <w:szCs w:val="24"/>
          <w:lang w:eastAsia="en-US"/>
        </w:rPr>
        <w:t xml:space="preserve"> </w:t>
      </w:r>
      <w:ins w:id="50" w:author="Sean Duan" w:date="2021-08-31T12:54:00Z">
        <w:r w:rsidR="006C2F0F">
          <w:rPr>
            <w:rFonts w:eastAsia="Cambria" w:cstheme="minorHAnsi"/>
            <w:sz w:val="24"/>
            <w:szCs w:val="24"/>
            <w:lang w:eastAsia="en-US"/>
          </w:rPr>
          <w:t xml:space="preserve">Considering this, it is not surprising that these two numeracies had different impacts on support for UHC. </w:t>
        </w:r>
      </w:ins>
      <w:r w:rsidRPr="00206395">
        <w:rPr>
          <w:rFonts w:eastAsia="Cambria" w:cstheme="minorHAnsi"/>
          <w:sz w:val="24"/>
          <w:szCs w:val="24"/>
          <w:lang w:eastAsia="en-US"/>
        </w:rPr>
        <w:t xml:space="preserve">Secondly, we had assumed that the effect of numeracy would be </w:t>
      </w:r>
      <w:r w:rsidRPr="00206395">
        <w:rPr>
          <w:rFonts w:eastAsia="Cambria" w:cstheme="minorHAnsi"/>
          <w:sz w:val="24"/>
          <w:szCs w:val="24"/>
          <w:lang w:eastAsia="en-US"/>
        </w:rPr>
        <w:lastRenderedPageBreak/>
        <w:t>the same across both categories.</w:t>
      </w:r>
      <w:del w:id="51" w:author="Sean Duan" w:date="2021-08-31T12:55:00Z">
        <w:r w:rsidRPr="00206395" w:rsidDel="00EB228B">
          <w:rPr>
            <w:rFonts w:eastAsia="Cambria" w:cstheme="minorHAnsi"/>
            <w:sz w:val="24"/>
            <w:szCs w:val="24"/>
            <w:lang w:eastAsia="en-US"/>
          </w:rPr>
          <w:delText xml:space="preserve"> Neither of these two assumptions was correct</w:delText>
        </w:r>
      </w:del>
      <w:ins w:id="52" w:author="Sean Duan" w:date="2021-08-31T12:55:00Z">
        <w:r w:rsidR="00EB228B">
          <w:rPr>
            <w:rFonts w:eastAsia="Cambria" w:cstheme="minorHAnsi"/>
            <w:sz w:val="24"/>
            <w:szCs w:val="24"/>
            <w:lang w:eastAsia="en-US"/>
          </w:rPr>
          <w:t xml:space="preserve"> This assumption was incorrect</w:t>
        </w:r>
      </w:ins>
      <w:r w:rsidRPr="00206395">
        <w:rPr>
          <w:rFonts w:eastAsia="Cambria" w:cstheme="minorHAnsi"/>
          <w:sz w:val="24"/>
          <w:szCs w:val="24"/>
          <w:lang w:eastAsia="en-US"/>
        </w:rPr>
        <w:t xml:space="preserve">. We saw very clearly in </w:t>
      </w:r>
      <w:r w:rsidR="00804879">
        <w:rPr>
          <w:rFonts w:eastAsia="Cambria" w:cstheme="minorHAnsi"/>
          <w:sz w:val="24"/>
          <w:szCs w:val="24"/>
          <w:lang w:eastAsia="en-US"/>
        </w:rPr>
        <w:t>[TABLE HERE]</w:t>
      </w:r>
      <w:r w:rsidRPr="00206395">
        <w:rPr>
          <w:rFonts w:eastAsia="Cambria" w:cstheme="minorHAnsi"/>
          <w:sz w:val="24"/>
          <w:szCs w:val="24"/>
          <w:lang w:eastAsia="en-US"/>
        </w:rPr>
        <w:t xml:space="preserve"> that there was a significant effect of objective</w:t>
      </w:r>
      <w:del w:id="53" w:author="Shaffer, Victoria A." w:date="2021-08-25T16:11:00Z">
        <w:r w:rsidRPr="00206395" w:rsidDel="00A34CB0">
          <w:rPr>
            <w:rFonts w:eastAsia="Cambria" w:cstheme="minorHAnsi"/>
            <w:sz w:val="24"/>
            <w:szCs w:val="24"/>
            <w:lang w:eastAsia="en-US"/>
          </w:rPr>
          <w:delText>,</w:delText>
        </w:r>
      </w:del>
      <w:r w:rsidRPr="00206395">
        <w:rPr>
          <w:rFonts w:eastAsia="Cambria" w:cstheme="minorHAnsi"/>
          <w:sz w:val="24"/>
          <w:szCs w:val="24"/>
          <w:lang w:eastAsia="en-US"/>
        </w:rPr>
        <w:t xml:space="preserve"> not subjective numeracy. Also, the impact of objective numeracy was significantly greater in our intervention than in our control. Perhaps one reasonable supposition is that without sufficiently great objective numeracy, it was difficult </w:t>
      </w:r>
      <w:del w:id="54" w:author="Sean Duan" w:date="2021-08-31T12:55:00Z">
        <w:r w:rsidRPr="00206395" w:rsidDel="00F1332B">
          <w:rPr>
            <w:rFonts w:eastAsia="Cambria" w:cstheme="minorHAnsi"/>
            <w:sz w:val="24"/>
            <w:szCs w:val="24"/>
            <w:lang w:eastAsia="en-US"/>
          </w:rPr>
          <w:delText>for an exercise primarily centered on numbers to be effective</w:delText>
        </w:r>
      </w:del>
      <w:ins w:id="55" w:author="Sean Duan" w:date="2021-08-31T12:55:00Z">
        <w:r w:rsidR="00F1332B">
          <w:rPr>
            <w:rFonts w:eastAsia="Cambria" w:cstheme="minorHAnsi"/>
            <w:sz w:val="24"/>
            <w:szCs w:val="24"/>
            <w:lang w:eastAsia="en-US"/>
          </w:rPr>
          <w:t>to engage in calculating and trading off options</w:t>
        </w:r>
      </w:ins>
      <w:r w:rsidRPr="00206395">
        <w:rPr>
          <w:rFonts w:eastAsia="Cambria" w:cstheme="minorHAnsi"/>
          <w:sz w:val="24"/>
          <w:szCs w:val="24"/>
          <w:lang w:eastAsia="en-US"/>
        </w:rPr>
        <w:t>. An alternative supposition would be that highly numerate individuals were significantly more engaged with an exercise that let them use their numeracy, leading to more attention paid, resulting in a larger effect of our intervention.</w:t>
      </w:r>
    </w:p>
    <w:p w14:paraId="75AA0BD9" w14:textId="3138A865" w:rsidR="00206395" w:rsidRPr="00206395" w:rsidRDefault="00206395" w:rsidP="006B6F2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Unsurprisingly, no individuals in our control condition had any difficulty with the very simple exercise (reading multiple fliers). In comparison, after </w:t>
      </w:r>
      <w:r w:rsidR="00643436">
        <w:rPr>
          <w:rFonts w:eastAsia="Cambria" w:cstheme="minorHAnsi"/>
          <w:sz w:val="24"/>
          <w:szCs w:val="24"/>
          <w:lang w:eastAsia="en-US"/>
        </w:rPr>
        <w:t xml:space="preserve">analyzing the free response data for the intervention, </w:t>
      </w:r>
      <w:r w:rsidRPr="00206395">
        <w:rPr>
          <w:rFonts w:eastAsia="Cambria" w:cstheme="minorHAnsi"/>
          <w:sz w:val="24"/>
          <w:szCs w:val="24"/>
          <w:lang w:eastAsia="en-US"/>
        </w:rPr>
        <w:t xml:space="preserve">it seemed very clear that the main source of difficulty was ‘agonizing’ over the optimal distribution of resources </w:t>
      </w:r>
      <w:r w:rsidR="006025E9" w:rsidRPr="00206395">
        <w:rPr>
          <w:rFonts w:eastAsia="Cambria" w:cstheme="minorHAnsi"/>
          <w:sz w:val="24"/>
          <w:szCs w:val="24"/>
          <w:lang w:eastAsia="en-US"/>
        </w:rPr>
        <w:t>to</w:t>
      </w:r>
      <w:r w:rsidRPr="00206395">
        <w:rPr>
          <w:rFonts w:eastAsia="Cambria" w:cstheme="minorHAnsi"/>
          <w:sz w:val="24"/>
          <w:szCs w:val="24"/>
          <w:lang w:eastAsia="en-US"/>
        </w:rPr>
        <w:t xml:space="preserve"> have the most preferred health plan. Conceptually, this seems more like a feature than a bug. Confronting individuals with a realistic and difficult choice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policy officials is exactly 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active support and appreciation for the purpose of the exercise, that it improved their understanding of the problem and that it was a fun and enjoyable exercise.</w:t>
      </w:r>
      <w:r w:rsidR="006B6F29">
        <w:rPr>
          <w:rFonts w:eastAsia="Cambria" w:cstheme="minorHAnsi"/>
          <w:sz w:val="24"/>
          <w:szCs w:val="24"/>
          <w:lang w:eastAsia="en-US"/>
        </w:rPr>
        <w:t xml:space="preserve"> This provides further evidence that the HBP based active intervention was indeed successful at improving subject 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 This </w:t>
      </w:r>
      <w:r w:rsidR="00BE3ED7" w:rsidRPr="00206395">
        <w:rPr>
          <w:rFonts w:eastAsia="Cambria" w:cstheme="minorHAnsi"/>
          <w:sz w:val="24"/>
          <w:szCs w:val="24"/>
          <w:lang w:eastAsia="en-US"/>
        </w:rPr>
        <w:t>led</w:t>
      </w:r>
      <w:r w:rsidRPr="00206395">
        <w:rPr>
          <w:rFonts w:eastAsia="Cambria" w:cstheme="minorHAnsi"/>
          <w:sz w:val="24"/>
          <w:szCs w:val="24"/>
          <w:lang w:eastAsia="en-US"/>
        </w:rPr>
        <w:t xml:space="preserve"> to some subjects expressing suspicion or lack of belief in the presented information. Perhaps a reasonable extension would be to present HBP for a UHC in comparison to a set of </w:t>
      </w:r>
      <w:r w:rsidRPr="00206395">
        <w:rPr>
          <w:rFonts w:eastAsia="Cambria" w:cstheme="minorHAnsi"/>
          <w:sz w:val="24"/>
          <w:szCs w:val="24"/>
          <w:lang w:eastAsia="en-US"/>
        </w:rPr>
        <w:lastRenderedPageBreak/>
        <w:t>standard private insurance plans. Additionally, it would be interesting to 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56" w:name="limitations"/>
      <w:bookmarkEnd w:id="1"/>
      <w:r w:rsidRPr="00206395">
        <w:rPr>
          <w:rFonts w:eastAsia="MS Gothic" w:cstheme="minorHAnsi"/>
          <w:b/>
          <w:bCs/>
          <w:sz w:val="24"/>
          <w:szCs w:val="24"/>
          <w:lang w:eastAsia="en-US"/>
        </w:rPr>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57" w:name="future-directions"/>
      <w:bookmarkEnd w:id="56"/>
      <w:r w:rsidRPr="00206395">
        <w:rPr>
          <w:rFonts w:eastAsia="MS Gothic" w:cstheme="minorHAnsi"/>
          <w:b/>
          <w:bCs/>
          <w:sz w:val="24"/>
          <w:szCs w:val="24"/>
          <w:lang w:eastAsia="en-US"/>
        </w:rPr>
        <w:t>Future Directions</w:t>
      </w:r>
    </w:p>
    <w:p w14:paraId="1FF1D6C2" w14:textId="2BF7C595"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further evidence of our proposed mediating relationship and moderating effects, on a group that more closely mimics the insurance buying public. </w:t>
      </w:r>
      <w:del w:id="58" w:author="Shaffer, Victoria A." w:date="2021-08-25T16:12:00Z">
        <w:r w:rsidR="00206395" w:rsidRPr="00206395" w:rsidDel="00A34CB0">
          <w:rPr>
            <w:rFonts w:eastAsia="Cambria" w:cstheme="minorHAnsi"/>
            <w:sz w:val="24"/>
            <w:szCs w:val="24"/>
            <w:lang w:eastAsia="en-US"/>
          </w:rPr>
          <w:delText xml:space="preserve">Perhaps this could be done through Amazon’s mechanical turk, or through another recruitment avenue. </w:delText>
        </w:r>
      </w:del>
      <w:r w:rsidR="00206395" w:rsidRPr="00206395">
        <w:rPr>
          <w:rFonts w:eastAsia="Cambria" w:cstheme="minorHAnsi"/>
          <w:sz w:val="24"/>
          <w:szCs w:val="24"/>
          <w:lang w:eastAsia="en-US"/>
        </w:rPr>
        <w:t>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1BC887A0" w14:textId="08347F5B" w:rsidR="00206395" w:rsidRPr="00206395" w:rsidRDefault="00206395">
      <w:pPr>
        <w:spacing w:before="180" w:after="180" w:line="480" w:lineRule="auto"/>
        <w:ind w:firstLine="720"/>
        <w:rPr>
          <w:rFonts w:eastAsia="Cambria" w:cstheme="minorHAnsi"/>
          <w:sz w:val="24"/>
          <w:szCs w:val="24"/>
          <w:lang w:eastAsia="en-US"/>
        </w:rPr>
        <w:pPrChange w:id="59" w:author="Shaffer, Victoria A." w:date="2021-08-25T16:13:00Z">
          <w:pPr>
            <w:spacing w:before="180" w:after="180" w:line="480" w:lineRule="auto"/>
          </w:pPr>
        </w:pPrChange>
      </w:pPr>
      <w:r w:rsidRPr="00206395">
        <w:rPr>
          <w:rFonts w:eastAsia="Cambria" w:cstheme="minorHAnsi"/>
          <w:sz w:val="24"/>
          <w:szCs w:val="24"/>
          <w:lang w:eastAsia="en-US"/>
        </w:rPr>
        <w:t xml:space="preserve">Additionally, there are several modifications of the experimental materials that would be of interest to examine. </w:t>
      </w:r>
      <w:r w:rsidR="00406E27">
        <w:rPr>
          <w:rFonts w:eastAsia="Cambria" w:cstheme="minorHAnsi"/>
          <w:sz w:val="24"/>
          <w:szCs w:val="24"/>
          <w:lang w:eastAsia="en-US"/>
        </w:rPr>
        <w:t>One example would be to d</w:t>
      </w:r>
      <w:r w:rsidR="002D7139">
        <w:rPr>
          <w:rFonts w:eastAsia="Cambria" w:cstheme="minorHAnsi"/>
          <w:sz w:val="24"/>
          <w:szCs w:val="24"/>
          <w:lang w:eastAsia="en-US"/>
        </w:rPr>
        <w:t>eterm</w:t>
      </w:r>
      <w:r w:rsidR="00907F35">
        <w:rPr>
          <w:rFonts w:eastAsia="Cambria" w:cstheme="minorHAnsi"/>
          <w:sz w:val="24"/>
          <w:szCs w:val="24"/>
          <w:lang w:eastAsia="en-US"/>
        </w:rPr>
        <w:t>in</w:t>
      </w:r>
      <w:r w:rsidR="00406E27">
        <w:rPr>
          <w:rFonts w:eastAsia="Cambria" w:cstheme="minorHAnsi"/>
          <w:sz w:val="24"/>
          <w:szCs w:val="24"/>
          <w:lang w:eastAsia="en-US"/>
        </w:rPr>
        <w:t>e</w:t>
      </w:r>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allotment</w:t>
      </w:r>
      <w:r w:rsidR="00907F35">
        <w:rPr>
          <w:rFonts w:eastAsia="Cambria" w:cstheme="minorHAnsi"/>
          <w:sz w:val="24"/>
          <w:szCs w:val="24"/>
          <w:lang w:eastAsia="en-US"/>
        </w:rPr>
        <w:t>s</w:t>
      </w:r>
      <w:r w:rsidRPr="00206395">
        <w:rPr>
          <w:rFonts w:eastAsia="Cambria" w:cstheme="minorHAnsi"/>
          <w:sz w:val="24"/>
          <w:szCs w:val="24"/>
          <w:lang w:eastAsia="en-US"/>
        </w:rPr>
        <w:t xml:space="preserve"> of </w:t>
      </w:r>
      <w:r w:rsidRPr="00206395">
        <w:rPr>
          <w:rFonts w:eastAsia="Cambria" w:cstheme="minorHAnsi"/>
          <w:sz w:val="24"/>
          <w:szCs w:val="24"/>
          <w:lang w:eastAsia="en-US"/>
        </w:rPr>
        <w:lastRenderedPageBreak/>
        <w:t>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7707D2F9" w14:textId="4AD84FC1"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There are other additional measures that would be worthwhile to measure as well, to see if there </w:t>
      </w:r>
      <w:del w:id="60" w:author="Shaffer, Victoria A." w:date="2021-08-25T16:13:00Z">
        <w:r w:rsidRPr="00206395" w:rsidDel="00A34CB0">
          <w:rPr>
            <w:rFonts w:eastAsia="Cambria" w:cstheme="minorHAnsi"/>
            <w:sz w:val="24"/>
            <w:szCs w:val="24"/>
            <w:lang w:eastAsia="en-US"/>
          </w:rPr>
          <w:delText>is</w:delText>
        </w:r>
      </w:del>
      <w:ins w:id="61" w:author="Shaffer, Victoria A." w:date="2021-08-25T16:13:00Z">
        <w:r w:rsidR="00A34CB0" w:rsidRPr="00206395">
          <w:rPr>
            <w:rFonts w:eastAsia="Cambria" w:cstheme="minorHAnsi"/>
            <w:sz w:val="24"/>
            <w:szCs w:val="24"/>
            <w:lang w:eastAsia="en-US"/>
          </w:rPr>
          <w:t>are</w:t>
        </w:r>
      </w:ins>
      <w:r w:rsidRPr="00206395">
        <w:rPr>
          <w:rFonts w:eastAsia="Cambria" w:cstheme="minorHAnsi"/>
          <w:sz w:val="24"/>
          <w:szCs w:val="24"/>
          <w:lang w:eastAsia="en-US"/>
        </w:rPr>
        <w:t xml:space="preserve"> any moderating effects. Our naive qualitative analysis indicated that many participants were skeptical of a potential political agenda from the </w:t>
      </w:r>
      <w:r w:rsidR="000E74D9" w:rsidRPr="00206395">
        <w:rPr>
          <w:rFonts w:eastAsia="Cambria" w:cstheme="minorHAnsi"/>
          <w:sz w:val="24"/>
          <w:szCs w:val="24"/>
          <w:lang w:eastAsia="en-US"/>
        </w:rPr>
        <w:t>researchers or</w:t>
      </w:r>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r w:rsidR="000E74D9" w:rsidRPr="00206395">
        <w:rPr>
          <w:rFonts w:eastAsia="Cambria" w:cstheme="minorHAnsi"/>
          <w:sz w:val="24"/>
          <w:szCs w:val="24"/>
          <w:lang w:eastAsia="en-US"/>
        </w:rPr>
        <w:t>US</w:t>
      </w:r>
      <w:del w:id="62" w:author="Shaffer, Victoria A." w:date="2021-08-25T16:13:00Z">
        <w:r w:rsidR="000E74D9" w:rsidRPr="00206395" w:rsidDel="00A34CB0">
          <w:rPr>
            <w:rFonts w:eastAsia="Cambria" w:cstheme="minorHAnsi"/>
            <w:sz w:val="24"/>
            <w:szCs w:val="24"/>
            <w:lang w:eastAsia="en-US"/>
          </w:rPr>
          <w:delText>A</w:delText>
        </w:r>
      </w:del>
      <w:r w:rsidR="000E74D9" w:rsidRPr="00206395">
        <w:rPr>
          <w:rFonts w:eastAsia="Cambria" w:cstheme="minorHAnsi"/>
          <w:sz w:val="24"/>
          <w:szCs w:val="24"/>
          <w:lang w:eastAsia="en-US"/>
        </w:rPr>
        <w:t xml:space="preserve"> or</w:t>
      </w:r>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w:t>
      </w:r>
      <w:ins w:id="63" w:author="Shaffer, Victoria A." w:date="2021-08-25T16:14:00Z">
        <w:r w:rsidR="00A34CB0">
          <w:rPr>
            <w:rFonts w:eastAsia="Cambria" w:cstheme="minorHAnsi"/>
            <w:sz w:val="24"/>
            <w:szCs w:val="24"/>
            <w:lang w:eastAsia="en-US"/>
          </w:rPr>
          <w:t xml:space="preserve">we could examine whether </w:t>
        </w:r>
      </w:ins>
      <w:del w:id="64" w:author="Shaffer, Victoria A." w:date="2021-08-25T16:14:00Z">
        <w:r w:rsidRPr="00206395" w:rsidDel="00A34CB0">
          <w:rPr>
            <w:rFonts w:eastAsia="Cambria" w:cstheme="minorHAnsi"/>
            <w:sz w:val="24"/>
            <w:szCs w:val="24"/>
            <w:lang w:eastAsia="en-US"/>
          </w:rPr>
          <w:delText xml:space="preserve">and to see if </w:delText>
        </w:r>
      </w:del>
      <w:r w:rsidRPr="00206395">
        <w:rPr>
          <w:rFonts w:eastAsia="Cambria" w:cstheme="minorHAnsi"/>
          <w:sz w:val="24"/>
          <w:szCs w:val="24"/>
          <w:lang w:eastAsia="en-US"/>
        </w:rPr>
        <w:t xml:space="preserve">different distributions of elements in a plan (actual equity) </w:t>
      </w:r>
      <w:del w:id="65" w:author="Shaffer, Victoria A." w:date="2021-08-25T16:14:00Z">
        <w:r w:rsidRPr="00206395" w:rsidDel="00A34CB0">
          <w:rPr>
            <w:rFonts w:eastAsia="Cambria" w:cstheme="minorHAnsi"/>
            <w:sz w:val="24"/>
            <w:szCs w:val="24"/>
            <w:lang w:eastAsia="en-US"/>
          </w:rPr>
          <w:delText xml:space="preserve">has </w:delText>
        </w:r>
      </w:del>
      <w:ins w:id="66" w:author="Shaffer, Victoria A." w:date="2021-08-25T16:14:00Z">
        <w:r w:rsidR="00A34CB0">
          <w:rPr>
            <w:rFonts w:eastAsia="Cambria" w:cstheme="minorHAnsi"/>
            <w:sz w:val="24"/>
            <w:szCs w:val="24"/>
            <w:lang w:eastAsia="en-US"/>
          </w:rPr>
          <w:t>have</w:t>
        </w:r>
        <w:r w:rsidR="00A34CB0" w:rsidRPr="00206395">
          <w:rPr>
            <w:rFonts w:eastAsia="Cambria" w:cstheme="minorHAnsi"/>
            <w:sz w:val="24"/>
            <w:szCs w:val="24"/>
            <w:lang w:eastAsia="en-US"/>
          </w:rPr>
          <w:t xml:space="preserve"> </w:t>
        </w:r>
      </w:ins>
      <w:r w:rsidRPr="00206395">
        <w:rPr>
          <w:rFonts w:eastAsia="Cambria" w:cstheme="minorHAnsi"/>
          <w:sz w:val="24"/>
          <w:szCs w:val="24"/>
          <w:lang w:eastAsia="en-US"/>
        </w:rPr>
        <w:t>similar effects to perceived equity of UHC.</w:t>
      </w:r>
    </w:p>
    <w:p w14:paraId="02359019" w14:textId="11FF554C"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Lastly, the main thing of value to explore next would be to determine to see if there is some execution of the HBP that would be similarly effective to our current one, with individuals that have lower objective numeracy. Low objective numeracy is </w:t>
      </w:r>
      <w:r w:rsidR="00B6212B" w:rsidRPr="00206395">
        <w:rPr>
          <w:rFonts w:eastAsia="Cambria" w:cstheme="minorHAnsi"/>
          <w:sz w:val="24"/>
          <w:szCs w:val="24"/>
          <w:lang w:eastAsia="en-US"/>
        </w:rPr>
        <w:t>common</w:t>
      </w:r>
      <w:r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Pr="00206395">
        <w:rPr>
          <w:rFonts w:eastAsia="Cambria" w:cstheme="minorHAnsi"/>
          <w:sz w:val="24"/>
          <w:szCs w:val="24"/>
          <w:lang w:eastAsia="en-US"/>
        </w:rPr>
        <w:t xml:space="preserve"> </w:t>
      </w:r>
      <w:r w:rsidR="00B6212B">
        <w:rPr>
          <w:rFonts w:eastAsia="Cambria" w:cstheme="minorHAnsi"/>
          <w:sz w:val="24"/>
          <w:szCs w:val="24"/>
          <w:lang w:eastAsia="en-US"/>
        </w:rPr>
        <w:t>H</w:t>
      </w:r>
      <w:r w:rsidRPr="00206395">
        <w:rPr>
          <w:rFonts w:eastAsia="Cambria" w:cstheme="minorHAnsi"/>
          <w:sz w:val="24"/>
          <w:szCs w:val="24"/>
          <w:lang w:eastAsia="en-US"/>
        </w:rPr>
        <w:t xml:space="preserve">aving an intervention that does indeed work to increase support for UHC only in individuals with high-objective numeracy is definitionally a problem with regards to the scope of the population that we wish to influence. Some considerations </w:t>
      </w:r>
      <w:r w:rsidR="00B6212B" w:rsidRPr="00206395">
        <w:rPr>
          <w:rFonts w:eastAsia="Cambria" w:cstheme="minorHAnsi"/>
          <w:sz w:val="24"/>
          <w:szCs w:val="24"/>
          <w:lang w:eastAsia="en-US"/>
        </w:rPr>
        <w:t>would perhaps be</w:t>
      </w:r>
      <w:r w:rsidRPr="00206395">
        <w:rPr>
          <w:rFonts w:eastAsia="Cambria" w:cstheme="minorHAnsi"/>
          <w:sz w:val="24"/>
          <w:szCs w:val="24"/>
          <w:lang w:eastAsia="en-US"/>
        </w:rPr>
        <w:t xml:space="preserve"> a simplified </w:t>
      </w:r>
      <w:r w:rsidRPr="00206395">
        <w:rPr>
          <w:rFonts w:eastAsia="Cambria" w:cstheme="minorHAnsi"/>
          <w:sz w:val="24"/>
          <w:szCs w:val="24"/>
          <w:lang w:eastAsia="en-US"/>
        </w:rPr>
        <w:lastRenderedPageBreak/>
        <w:t xml:space="preserve">version of the exercise, or to clearly indicate the trade-offs using a computer activity that </w:t>
      </w:r>
      <w:del w:id="67" w:author="Shaffer, Victoria A." w:date="2021-08-25T16:14:00Z">
        <w:r w:rsidRPr="00206395" w:rsidDel="00A34CB0">
          <w:rPr>
            <w:rFonts w:eastAsia="Cambria" w:cstheme="minorHAnsi"/>
            <w:sz w:val="24"/>
            <w:szCs w:val="24"/>
            <w:lang w:eastAsia="en-US"/>
          </w:rPr>
          <w:delText xml:space="preserve">doesn’t </w:delText>
        </w:r>
      </w:del>
      <w:ins w:id="68" w:author="Shaffer, Victoria A." w:date="2021-08-25T16:14:00Z">
        <w:r w:rsidR="00A34CB0">
          <w:rPr>
            <w:rFonts w:eastAsia="Cambria" w:cstheme="minorHAnsi"/>
            <w:sz w:val="24"/>
            <w:szCs w:val="24"/>
            <w:lang w:eastAsia="en-US"/>
          </w:rPr>
          <w:t>does not</w:t>
        </w:r>
        <w:r w:rsidR="00A34CB0" w:rsidRPr="00206395">
          <w:rPr>
            <w:rFonts w:eastAsia="Cambria" w:cstheme="minorHAnsi"/>
            <w:sz w:val="24"/>
            <w:szCs w:val="24"/>
            <w:lang w:eastAsia="en-US"/>
          </w:rPr>
          <w:t xml:space="preserve"> </w:t>
        </w:r>
      </w:ins>
      <w:r w:rsidRPr="00206395">
        <w:rPr>
          <w:rFonts w:eastAsia="Cambria" w:cstheme="minorHAnsi"/>
          <w:sz w:val="24"/>
          <w:szCs w:val="24"/>
          <w:lang w:eastAsia="en-US"/>
        </w:rPr>
        <w:t>explicitly reference numbers or calculation.</w:t>
      </w:r>
    </w:p>
    <w:bookmarkEnd w:id="0"/>
    <w:bookmarkEnd w:id="57"/>
    <w:p w14:paraId="48E9E15C" w14:textId="77777777" w:rsidR="00D50EEF" w:rsidRPr="00206395" w:rsidRDefault="00D50EEF" w:rsidP="00206395">
      <w:pPr>
        <w:spacing w:line="480" w:lineRule="auto"/>
        <w:rPr>
          <w:rFonts w:cstheme="minorHAnsi"/>
          <w:sz w:val="24"/>
          <w:szCs w:val="24"/>
        </w:rPr>
      </w:pPr>
    </w:p>
    <w:sectPr w:rsidR="00D50EEF" w:rsidRPr="00206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affer, Victoria A." w:date="2021-08-25T16:08:00Z" w:initials="SVA">
    <w:p w14:paraId="5925E34E" w14:textId="603B812B" w:rsidR="00A34CB0" w:rsidRDefault="00A34CB0">
      <w:pPr>
        <w:pStyle w:val="CommentText"/>
      </w:pPr>
      <w:r>
        <w:rPr>
          <w:rStyle w:val="CommentReference"/>
        </w:rPr>
        <w:annotationRef/>
      </w:r>
      <w:r>
        <w:t>Break this into two separate sentences.</w:t>
      </w:r>
    </w:p>
  </w:comment>
  <w:comment w:id="27" w:author="Shaffer, Victoria A." w:date="2021-08-25T16:08:00Z" w:initials="SVA">
    <w:p w14:paraId="54D590C7" w14:textId="77777777" w:rsidR="00BC3110" w:rsidRDefault="00BC3110" w:rsidP="00BC3110">
      <w:pPr>
        <w:pStyle w:val="CommentText"/>
      </w:pPr>
      <w:r>
        <w:rPr>
          <w:rStyle w:val="CommentReference"/>
        </w:rPr>
        <w:annotationRef/>
      </w:r>
      <w:r>
        <w:t>I don’t’ understand what you mean by this</w:t>
      </w:r>
    </w:p>
  </w:comment>
  <w:comment w:id="22" w:author="Shaffer, Victoria A." w:date="2021-08-25T16:08:00Z" w:initials="SVA">
    <w:p w14:paraId="536F8C1A" w14:textId="37CCB4A1" w:rsidR="00A34CB0" w:rsidRDefault="00A34CB0">
      <w:pPr>
        <w:pStyle w:val="CommentText"/>
      </w:pPr>
      <w:r>
        <w:rPr>
          <w:rStyle w:val="CommentReference"/>
        </w:rPr>
        <w:annotationRef/>
      </w:r>
      <w:r>
        <w:t>I don’t’ understand what you mean by this</w:t>
      </w:r>
    </w:p>
  </w:comment>
  <w:comment w:id="23" w:author="Sean Duan" w:date="2021-08-31T12:41:00Z" w:initials="SD">
    <w:p w14:paraId="052C3E6A" w14:textId="5740BF02" w:rsidR="00E90178" w:rsidRDefault="00E90178">
      <w:pPr>
        <w:pStyle w:val="CommentText"/>
      </w:pPr>
      <w:r>
        <w:rPr>
          <w:rStyle w:val="CommentReference"/>
        </w:rPr>
        <w:annotationRef/>
      </w:r>
      <w:r>
        <w:t>Average Causal Mediational Effect is the output of a bootstrap model that estimates whether or not a sample of data that contains mediation is applicable to the population as a whole, I tried to re-write it to get to the core of the issue.</w:t>
      </w:r>
    </w:p>
  </w:comment>
  <w:comment w:id="38" w:author="Shaffer, Victoria A." w:date="2021-08-25T16:10:00Z" w:initials="SVA">
    <w:p w14:paraId="2F49033D" w14:textId="5240208E" w:rsidR="00A34CB0" w:rsidRDefault="00A34CB0">
      <w:pPr>
        <w:pStyle w:val="CommentText"/>
      </w:pPr>
      <w:r>
        <w:rPr>
          <w:rStyle w:val="CommentReference"/>
        </w:rPr>
        <w:annotationRef/>
      </w:r>
      <w:r>
        <w:t>You may want to revisit Ellen Peters’ book here. She argues that the two measure different aspects of numerical competence.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25E34E" w15:done="0"/>
  <w15:commentEx w15:paraId="54D590C7" w15:done="0"/>
  <w15:commentEx w15:paraId="536F8C1A" w15:done="0"/>
  <w15:commentEx w15:paraId="052C3E6A" w15:paraIdParent="536F8C1A" w15:done="0"/>
  <w15:commentEx w15:paraId="2F490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96D" w16cex:dateUtc="2021-08-25T21:08:00Z"/>
  <w16cex:commentExtensible w16cex:durableId="24D8A1BF" w16cex:dateUtc="2021-08-25T21:08:00Z"/>
  <w16cex:commentExtensible w16cex:durableId="24D0E97D" w16cex:dateUtc="2021-08-25T21:08:00Z"/>
  <w16cex:commentExtensible w16cex:durableId="24D8A1FD" w16cex:dateUtc="2021-08-31T17:41:00Z"/>
  <w16cex:commentExtensible w16cex:durableId="24D0EA10" w16cex:dateUtc="2021-08-25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25E34E" w16cid:durableId="24D0E96D"/>
  <w16cid:commentId w16cid:paraId="54D590C7" w16cid:durableId="24D8A1BF"/>
  <w16cid:commentId w16cid:paraId="536F8C1A" w16cid:durableId="24D0E97D"/>
  <w16cid:commentId w16cid:paraId="052C3E6A" w16cid:durableId="24D8A1FD"/>
  <w16cid:commentId w16cid:paraId="2F49033D" w16cid:durableId="24D0E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206395"/>
    <w:rsid w:val="002807C8"/>
    <w:rsid w:val="002956CA"/>
    <w:rsid w:val="002D7139"/>
    <w:rsid w:val="002E391F"/>
    <w:rsid w:val="002F5FA6"/>
    <w:rsid w:val="003016AD"/>
    <w:rsid w:val="00351026"/>
    <w:rsid w:val="00406E27"/>
    <w:rsid w:val="005117ED"/>
    <w:rsid w:val="00540F31"/>
    <w:rsid w:val="0056764E"/>
    <w:rsid w:val="005678D5"/>
    <w:rsid w:val="00575E92"/>
    <w:rsid w:val="005D0E47"/>
    <w:rsid w:val="006025E9"/>
    <w:rsid w:val="00624C7F"/>
    <w:rsid w:val="00643436"/>
    <w:rsid w:val="006B6F29"/>
    <w:rsid w:val="006C2F0F"/>
    <w:rsid w:val="00752EC4"/>
    <w:rsid w:val="00763438"/>
    <w:rsid w:val="007648D9"/>
    <w:rsid w:val="00770D9C"/>
    <w:rsid w:val="007C4DB4"/>
    <w:rsid w:val="00804879"/>
    <w:rsid w:val="008502D7"/>
    <w:rsid w:val="00865ABF"/>
    <w:rsid w:val="00876A01"/>
    <w:rsid w:val="008A7999"/>
    <w:rsid w:val="00907F35"/>
    <w:rsid w:val="0094324F"/>
    <w:rsid w:val="009A000B"/>
    <w:rsid w:val="009A1137"/>
    <w:rsid w:val="009B7A41"/>
    <w:rsid w:val="00A26767"/>
    <w:rsid w:val="00A34CB0"/>
    <w:rsid w:val="00A85247"/>
    <w:rsid w:val="00B030D1"/>
    <w:rsid w:val="00B465C1"/>
    <w:rsid w:val="00B6212B"/>
    <w:rsid w:val="00B675BC"/>
    <w:rsid w:val="00BC3110"/>
    <w:rsid w:val="00BE3ED7"/>
    <w:rsid w:val="00C776EA"/>
    <w:rsid w:val="00CA5AAD"/>
    <w:rsid w:val="00CC4B8A"/>
    <w:rsid w:val="00D50EEF"/>
    <w:rsid w:val="00D57E91"/>
    <w:rsid w:val="00E90178"/>
    <w:rsid w:val="00EB228B"/>
    <w:rsid w:val="00EC1F9C"/>
    <w:rsid w:val="00F1332B"/>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4CB0"/>
    <w:pPr>
      <w:spacing w:after="0" w:line="240" w:lineRule="auto"/>
    </w:pPr>
  </w:style>
  <w:style w:type="character" w:styleId="CommentReference">
    <w:name w:val="annotation reference"/>
    <w:basedOn w:val="DefaultParagraphFont"/>
    <w:uiPriority w:val="99"/>
    <w:semiHidden/>
    <w:unhideWhenUsed/>
    <w:rsid w:val="00A34CB0"/>
    <w:rPr>
      <w:sz w:val="16"/>
      <w:szCs w:val="16"/>
    </w:rPr>
  </w:style>
  <w:style w:type="paragraph" w:styleId="CommentText">
    <w:name w:val="annotation text"/>
    <w:basedOn w:val="Normal"/>
    <w:link w:val="CommentTextChar"/>
    <w:uiPriority w:val="99"/>
    <w:semiHidden/>
    <w:unhideWhenUsed/>
    <w:rsid w:val="00A34CB0"/>
    <w:pPr>
      <w:spacing w:line="240" w:lineRule="auto"/>
    </w:pPr>
    <w:rPr>
      <w:sz w:val="20"/>
      <w:szCs w:val="20"/>
    </w:rPr>
  </w:style>
  <w:style w:type="character" w:customStyle="1" w:styleId="CommentTextChar">
    <w:name w:val="Comment Text Char"/>
    <w:basedOn w:val="DefaultParagraphFont"/>
    <w:link w:val="CommentText"/>
    <w:uiPriority w:val="99"/>
    <w:semiHidden/>
    <w:rsid w:val="00A34CB0"/>
    <w:rPr>
      <w:sz w:val="20"/>
      <w:szCs w:val="20"/>
    </w:rPr>
  </w:style>
  <w:style w:type="paragraph" w:styleId="CommentSubject">
    <w:name w:val="annotation subject"/>
    <w:basedOn w:val="CommentText"/>
    <w:next w:val="CommentText"/>
    <w:link w:val="CommentSubjectChar"/>
    <w:uiPriority w:val="99"/>
    <w:semiHidden/>
    <w:unhideWhenUsed/>
    <w:rsid w:val="00A34CB0"/>
    <w:rPr>
      <w:b/>
      <w:bCs/>
    </w:rPr>
  </w:style>
  <w:style w:type="character" w:customStyle="1" w:styleId="CommentSubjectChar">
    <w:name w:val="Comment Subject Char"/>
    <w:basedOn w:val="CommentTextChar"/>
    <w:link w:val="CommentSubject"/>
    <w:uiPriority w:val="99"/>
    <w:semiHidden/>
    <w:rsid w:val="00A34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10</cp:revision>
  <dcterms:created xsi:type="dcterms:W3CDTF">2021-08-25T21:07:00Z</dcterms:created>
  <dcterms:modified xsi:type="dcterms:W3CDTF">2021-08-31T17:55:00Z</dcterms:modified>
</cp:coreProperties>
</file>