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sults"/>
    <w:p>
      <w:pPr>
        <w:pStyle w:val="Heading1"/>
      </w:pPr>
      <w:r>
        <w:t xml:space="preserve">Results</w:t>
      </w:r>
    </w:p>
    <w:p>
      <w:pPr>
        <w:pStyle w:val="FirstParagraph"/>
      </w:pPr>
      <w:r>
        <w:t xml:space="preserve">#note should we make sure to actually directly ref these results?</w:t>
      </w:r>
    </w:p>
    <w:p>
      <w:pPr>
        <w:pStyle w:val="BodyText"/>
      </w:pPr>
      <w:r>
        <w:t xml:space="preserve">Descriptive statistics are summarized in [Table here]. Our hypothesis was tested using a linear mixed model fitted to our support for UHC outcome measure. Cronbach’s alpha for the items in this measure was 0.85. In opposition to H1a and H1b, we observed no statistically significant effect in our planned comparison of our active intervention condition t(198.5) = 1.22 ,p = .224, or our passive intervention condition t(198.5) = 1.04 ,p = .299. Additionally, we observed no statistically significant effect in our planned comparison of time t(181) = 1.00 ,p = .317. Finally, we also saw no significant interaction between time and the active condition t(181) = 1.14 ,p = .258, or the passive condition t(181) = 1.67 ,p = .0963.</w:t>
      </w:r>
    </w:p>
    <w:p>
      <w:pPr>
        <w:pStyle w:val="CaptionedFigure"/>
      </w:pPr>
      <w:r>
        <w:drawing>
          <wp:inline>
            <wp:extent cx="5334000" cy="2570666"/>
            <wp:effectExtent b="0" l="0" r="0" t="0"/>
            <wp:docPr descr="Frequentist Model of Intervention on UHC Support" title="" id="1" name="Picture"/>
            <a:graphic>
              <a:graphicData uri="http://schemas.openxmlformats.org/drawingml/2006/picture">
                <pic:pic>
                  <pic:nvPicPr>
                    <pic:cNvPr descr="study_1_table.png" id="0" name="Picture"/>
                    <pic:cNvPicPr>
                      <a:picLocks noChangeArrowheads="1" noChangeAspect="1"/>
                    </pic:cNvPicPr>
                  </pic:nvPicPr>
                  <pic:blipFill>
                    <a:blip r:embed="rId20"/>
                    <a:stretch>
                      <a:fillRect/>
                    </a:stretch>
                  </pic:blipFill>
                  <pic:spPr bwMode="auto">
                    <a:xfrm>
                      <a:off x="0" y="0"/>
                      <a:ext cx="5334000" cy="2570666"/>
                    </a:xfrm>
                    <a:prstGeom prst="rect">
                      <a:avLst/>
                    </a:prstGeom>
                    <a:noFill/>
                    <a:ln w="9525">
                      <a:noFill/>
                      <a:headEnd/>
                      <a:tailEnd/>
                    </a:ln>
                  </pic:spPr>
                </pic:pic>
              </a:graphicData>
            </a:graphic>
          </wp:inline>
        </w:drawing>
      </w:r>
    </w:p>
    <w:p>
      <w:pPr>
        <w:pStyle w:val="ImageCaption"/>
      </w:pPr>
      <w:r>
        <w:t xml:space="preserve">Frequentist Model of Intervention on UHC Support</w:t>
      </w:r>
    </w:p>
    <w:p>
      <w:pPr>
        <w:pStyle w:val="BodyText"/>
      </w:pPr>
      <w:r>
        <w:t xml:space="preserve">For our Bayesian estimation,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w:t>
      </w:r>
      <w:r>
        <w:t xml:space="preserve"> </w:t>
      </w:r>
      <w:r>
        <w:t xml:space="preserve">‘</w:t>
      </w:r>
      <w:r>
        <w:t xml:space="preserve">active</w:t>
      </w:r>
      <w:r>
        <w:t xml:space="preserve">’</w:t>
      </w:r>
      <w:r>
        <w:t xml:space="preserve"> </w:t>
      </w:r>
      <w:r>
        <w:t xml:space="preserve">experimental condition had no difference in support for UHC post intervention (℮ = 5.03, CI =4.74, 5.32) than pre intervention (℮ =5.19, CI =4.90, 5.48). Participants in our</w:t>
      </w:r>
      <w:r>
        <w:t xml:space="preserve"> </w:t>
      </w:r>
      <w:r>
        <w:t xml:space="preserve">‘</w:t>
      </w:r>
      <w:r>
        <w:t xml:space="preserve">passive</w:t>
      </w:r>
      <w:r>
        <w:t xml:space="preserve">’</w:t>
      </w:r>
      <w:r>
        <w:t xml:space="preserve"> </w:t>
      </w:r>
      <w:r>
        <w:t xml:space="preserve">experimental condition had no difference in support for UHC post intervention (℮ =4.99, CI =4.70, 1.34) versus pre intervention (℮ = 5.21 , CI =4.92, 5.50). In support of H1a, participants in both intervention conditions had greater support for UHC compared to the control. However, in opposition to H1b, participants in our active intervention condition did not have a greater increase in support for UHC compared to our passive condition.</w:t>
      </w:r>
    </w:p>
    <w:p>
      <w:pPr>
        <w:pStyle w:val="CaptionedFigure"/>
      </w:pPr>
      <w:r>
        <w:drawing>
          <wp:inline>
            <wp:extent cx="4620126" cy="3696101"/>
            <wp:effectExtent b="0" l="0" r="0" t="0"/>
            <wp:docPr descr="Boxplot showing effect of interventions on support for UHC" title="" id="1" name="Picture"/>
            <a:graphic>
              <a:graphicData uri="http://schemas.openxmlformats.org/drawingml/2006/picture">
                <pic:pic>
                  <pic:nvPicPr>
                    <pic:cNvPr descr="study1_results_word_files/figure-docx/study1_plot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showing effect of interventions on support for UHC</w:t>
      </w:r>
    </w:p>
    <w:bookmarkStart w:id="22" w:name="qualitative-results"/>
    <w:p>
      <w:pPr>
        <w:pStyle w:val="Heading2"/>
      </w:pPr>
      <w:r>
        <w:t xml:space="preserve">Qualitative results</w:t>
      </w:r>
    </w:p>
    <w:p>
      <w:pPr>
        <w:pStyle w:val="FirstParagraph"/>
      </w:pPr>
      <w:r>
        <w:t xml:space="preserve">Analyzing our free-response question, we found several positive and negative trends in our findings. Some participants felt that the pencil and paper exercise was unnecessarily complex, and that the process of completing it was not self-explanitory. Several occasions occurred wherein the participant asked the administrator how to complete the exercise, after having read through the instructions. In total, 10% of participants expressed some form of confusion in their free response segment, e.g. </w:t>
      </w:r>
      <w:r>
        <w:t xml:space="preserve"> </w:t>
      </w:r>
      <w:r>
        <w:t xml:space="preserve">&gt;</w:t>
      </w:r>
      <w:r>
        <w:t xml:space="preserve"> </w:t>
      </w:r>
      <w:r>
        <w:t xml:space="preserve">“</w:t>
      </w:r>
      <w:r>
        <w:t xml:space="preserve">It was a little confusing if you aren’t very familiar with insurance and health care.</w:t>
      </w:r>
      <w:r>
        <w:t xml:space="preserve">”</w:t>
      </w:r>
    </w:p>
    <w:p>
      <w:pPr>
        <w:pStyle w:val="BlockText"/>
      </w:pPr>
      <w:r>
        <w:t xml:space="preserve">“</w:t>
      </w:r>
      <w:r>
        <w:t xml:space="preserve">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r>
        <w:t xml:space="preserve">”</w:t>
      </w:r>
    </w:p>
    <w:p>
      <w:pPr>
        <w:pStyle w:val="FirstParagraph"/>
      </w:pPr>
      <w:r>
        <w:t xml:space="preserve">However, a larger proportion of our participants also found the exercise particularly engaging, interesting, fun, and helpful. In total, 32% of participants expressed some form of positive engagement with the intervention conditions in their free response segment, e.g.</w:t>
      </w:r>
    </w:p>
    <w:p>
      <w:pPr>
        <w:pStyle w:val="BlockText"/>
      </w:pPr>
      <w:r>
        <w:t xml:space="preserve">“</w:t>
      </w:r>
      <w:r>
        <w:t xml:space="preserve">I think that is was a good exercise to see what kind of benefits you would want and think about what benefits other people should have also</w:t>
      </w:r>
      <w:r>
        <w:t xml:space="preserve">”</w:t>
      </w:r>
    </w:p>
    <w:p>
      <w:pPr>
        <w:pStyle w:val="BlockText"/>
      </w:pPr>
      <w:r>
        <w:t xml:space="preserve">“</w:t>
      </w:r>
      <w:r>
        <w:t xml:space="preserve">It was fun trying to make those decisions. I ended up not bubbling any of the</w:t>
      </w:r>
      <w:r>
        <w:t xml:space="preserve"> </w:t>
      </w:r>
      <w:r>
        <w:t xml:space="preserve">‘</w:t>
      </w:r>
      <w:r>
        <w:t xml:space="preserve">long term</w:t>
      </w:r>
      <w:r>
        <w:t xml:space="preserve">’</w:t>
      </w:r>
      <w:r>
        <w:t xml:space="preserve">”</w:t>
      </w:r>
      <w:r>
        <w:t xml:space="preserve">retired person" options because I just don’t care enough for those benefits. Maybe it’s because I’m not in that situation yet.”</w:t>
      </w:r>
    </w:p>
    <w:p>
      <w:pPr>
        <w:pStyle w:val="FirstParagraph"/>
      </w:pPr>
      <w:r>
        <w:t xml:space="preserve">We did not predict a priori that our intervention conditions would increase confusion. Nonetheless, an even larger contingent of our participants expressed positive feelings regarding the exercise. Given that the purpose of the interventions were to increase engagement with the often-times boring information necessary to explain UHC, our qualitative data indicates a positive outcome.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2021-10-01T02:01:26Z</dcterms:created>
  <dcterms:modified xsi:type="dcterms:W3CDTF">2021-10-01T02:01:26Z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