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What main questions will we answer? – Social Consensus is known to be a useful tool, how useful is it (effect size), and what individual differences or covariates can affect it’s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r>
        <w:rPr>
          <w:szCs w:val="24"/>
        </w:rPr>
        <w:t xml:space="preserve">Skitka’s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Salonen, A.O., Reiser, D. (2023). Climate Change. In: Idowu, S.O., Schmidpeter,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(Skitka, 2021;</w:t>
      </w:r>
      <w:r w:rsidR="00D614AA">
        <w:t xml:space="preserve"> Skitka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13B9316B" w:rsidR="009E2D82" w:rsidRPr="00A2764C" w:rsidRDefault="00826E08" w:rsidP="009E2D82">
      <w:pPr>
        <w:pStyle w:val="Heading2"/>
        <w:rPr>
          <w:sz w:val="32"/>
          <w:szCs w:val="32"/>
        </w:rPr>
      </w:pPr>
      <w:r>
        <w:rPr>
          <w:sz w:val="32"/>
          <w:szCs w:val="32"/>
        </w:rPr>
        <w:t>Attitude/Belief Formation</w:t>
      </w:r>
    </w:p>
    <w:p w14:paraId="6F243196" w14:textId="77777777" w:rsidR="009E2D82" w:rsidRDefault="009E2D82" w:rsidP="00241A97">
      <w:pPr>
        <w:spacing w:line="480" w:lineRule="auto"/>
      </w:pPr>
    </w:p>
    <w:p w14:paraId="0696173F" w14:textId="25922475" w:rsidR="00153ADB" w:rsidRDefault="00215878" w:rsidP="00241A97">
      <w:pPr>
        <w:spacing w:line="480" w:lineRule="auto"/>
        <w:ind w:firstLine="720"/>
      </w:pPr>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(Crano and Prislin 2006; Albarracin and Shavitt,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 xml:space="preserve">(Schuldt et al., </w:t>
      </w:r>
      <w:r w:rsidR="002C562D" w:rsidRPr="002C562D">
        <w:rPr>
          <w:highlight w:val="yellow"/>
        </w:rPr>
        <w:lastRenderedPageBreak/>
        <w:t>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p>
    <w:p w14:paraId="3A47E1F1" w14:textId="4A61C71C" w:rsidR="00500EDD" w:rsidRDefault="0000709A" w:rsidP="0000709A">
      <w:pPr>
        <w:spacing w:line="480" w:lineRule="auto"/>
        <w:ind w:firstLine="720"/>
      </w:pPr>
      <w:r>
        <w:t xml:space="preserve">Understanding attitude measurement is another crucial issue 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p>
    <w:p w14:paraId="0E346AD9" w14:textId="6635562F" w:rsidR="00215878" w:rsidRDefault="00826E08" w:rsidP="00826E08">
      <w:pPr>
        <w:pStyle w:val="Heading2"/>
      </w:pPr>
      <w:r w:rsidRPr="00826E08">
        <w:t>Attitude Change</w:t>
      </w:r>
    </w:p>
    <w:p w14:paraId="12E39355" w14:textId="3F97CEBD" w:rsidR="004F5962" w:rsidRDefault="004F5962" w:rsidP="004F5962">
      <w:pPr>
        <w:pStyle w:val="BodyText"/>
      </w:pPr>
      <w:r>
        <w:tab/>
      </w:r>
    </w:p>
    <w:p w14:paraId="1C68D306" w14:textId="3551A925" w:rsidR="00513B28" w:rsidRPr="004F5962" w:rsidRDefault="004F5962" w:rsidP="00513B28">
      <w:pPr>
        <w:pStyle w:val="BodyText"/>
        <w:spacing w:line="480" w:lineRule="auto"/>
      </w:pPr>
      <w:r>
        <w:tab/>
        <w:t>Research on attitude change has historically been aggregated under two broad umbrellas, attitude change based on the effects of persuasion, and attitude change based on social influence.</w:t>
      </w:r>
      <w:r w:rsidR="00635576">
        <w:t xml:space="preserve"> </w:t>
      </w:r>
      <w:r w:rsidR="00DA22F4">
        <w:t xml:space="preserve">In a broad sense, persuasion here means influencing based on the strength of </w:t>
      </w:r>
      <w:r w:rsidR="00DA22F4">
        <w:lastRenderedPageBreak/>
        <w:t>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02DDE">
        <w:t xml:space="preserve"> Attitude judgements based on System 2 thinking had had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Kassin &amp; Kiechel (1996)</w:t>
      </w:r>
      <w:r w:rsidR="003B320C">
        <w:t xml:space="preserve"> found that f</w:t>
      </w:r>
      <w:r w:rsidR="00513B28">
        <w:t xml:space="preserve">alse accusations of negligence resulted in significant increases in reports of mistakes and false memories that a mistake was made, but only </w:t>
      </w:r>
      <w:r w:rsidR="0022776E">
        <w:t>in conditions of high uncertainty, where individuals were relying on System 1 thinking.</w:t>
      </w:r>
      <w:r w:rsidR="00513B28">
        <w:t xml:space="preserve"> </w:t>
      </w:r>
    </w:p>
    <w:p w14:paraId="484E40E6" w14:textId="6C1EB9FD" w:rsidR="004F5962" w:rsidRDefault="00CC76AD" w:rsidP="00635576">
      <w:pPr>
        <w:pStyle w:val="BodyText"/>
        <w:spacing w:line="480" w:lineRule="auto"/>
      </w:pPr>
      <w:r>
        <w:tab/>
        <w:t xml:space="preserve">An alternative model for attitude change labeled the ‘Unimodel’ posited by Kruglanski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Unimodel states that differing information contents (e.g., is this a heuristic, or a detailed argument?)</w:t>
      </w:r>
      <w:r w:rsidR="00344201">
        <w:t xml:space="preserve"> are analogous to whipped cream in a can vs whipped cream in a tub; the distinctions between them is irrelevant insofar as it relates to how ‘persuasive evidence’ works to change minds.</w:t>
      </w:r>
      <w:r w:rsidR="005407CF">
        <w:t xml:space="preserve"> However, recent studies indicate that the Unimodel has not been shown to sufficiently explain attitude change beyond the dual process models</w:t>
      </w:r>
      <w:r w:rsidR="00D5671D">
        <w:t xml:space="preserve"> (</w:t>
      </w:r>
      <w:r w:rsidR="00D5671D" w:rsidRPr="005407CF">
        <w:rPr>
          <w:highlight w:val="yellow"/>
        </w:rPr>
        <w:t>Hedhli</w:t>
      </w:r>
      <w:r w:rsidR="00D5671D">
        <w:rPr>
          <w:highlight w:val="yellow"/>
        </w:rPr>
        <w:t>,</w:t>
      </w:r>
      <w:r w:rsidR="00D5671D" w:rsidRPr="005407CF">
        <w:rPr>
          <w:highlight w:val="yellow"/>
        </w:rPr>
        <w:t xml:space="preserve"> 2022</w:t>
      </w:r>
      <w:r w:rsidR="00D5671D">
        <w:t>)</w:t>
      </w:r>
      <w:r w:rsidR="005407CF">
        <w:t xml:space="preserve">. In an applied sense, the dual process model has been shown to be more predictive than a unimodal framework when applied to perceptions of </w:t>
      </w:r>
      <w:r w:rsidR="005407CF">
        <w:lastRenderedPageBreak/>
        <w:t>advertising, retail experiences, and branding (</w:t>
      </w:r>
      <w:r w:rsidR="005407CF" w:rsidRPr="00AB2A0E">
        <w:rPr>
          <w:highlight w:val="yellow"/>
        </w:rPr>
        <w:t>Maheswaran, Mackie,and Chaiken 1992; Richard and Chebat 2016)</w:t>
      </w:r>
      <w:r w:rsidR="00D5671D">
        <w:t>.</w:t>
      </w:r>
    </w:p>
    <w:p w14:paraId="23CF1F07" w14:textId="77777777" w:rsidR="00513E18" w:rsidRDefault="00513E18" w:rsidP="00635576">
      <w:pPr>
        <w:pStyle w:val="BodyText"/>
        <w:spacing w:line="480" w:lineRule="auto"/>
      </w:pPr>
    </w:p>
    <w:p w14:paraId="792F20AD" w14:textId="565467DE" w:rsidR="004667FC" w:rsidRDefault="004667FC" w:rsidP="00635576">
      <w:pPr>
        <w:pStyle w:val="BodyText"/>
        <w:spacing w:line="480" w:lineRule="auto"/>
      </w:pPr>
      <w:r>
        <w:tab/>
        <w:t>In a broader sense, attitude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or the “Obama Effect” from 1992-2008 wherein election surveys indicated that amongst white participants, belief in black intelligence and work ethic significantly increased</w:t>
      </w:r>
      <w:r w:rsidR="00A87F9C">
        <w:t xml:space="preserve"> </w:t>
      </w:r>
      <w:r w:rsidR="00A87F9C" w:rsidRPr="000D3910">
        <w:rPr>
          <w:highlight w:val="yellow"/>
        </w:rPr>
        <w:t>(Welch &amp; Sigelman</w:t>
      </w:r>
      <w:r w:rsidR="000D3910" w:rsidRPr="000D3910">
        <w:rPr>
          <w:highlight w:val="yellow"/>
        </w:rPr>
        <w:t>,</w:t>
      </w:r>
      <w:r w:rsidR="00A87F9C" w:rsidRPr="000D3910">
        <w:rPr>
          <w:highlight w:val="yellow"/>
        </w:rPr>
        <w:t xml:space="preserve"> 2011)</w:t>
      </w:r>
      <w:r w:rsidR="00A87F9C">
        <w:t>.</w:t>
      </w:r>
    </w:p>
    <w:p w14:paraId="7D44B4E9" w14:textId="77777777" w:rsidR="004667FC" w:rsidRDefault="004667FC" w:rsidP="00635576">
      <w:pPr>
        <w:pStyle w:val="BodyText"/>
        <w:spacing w:line="480" w:lineRule="auto"/>
      </w:pPr>
    </w:p>
    <w:p w14:paraId="63C43361" w14:textId="77777777" w:rsidR="00826E08" w:rsidRDefault="00826E08" w:rsidP="009E2D82"/>
    <w:p w14:paraId="43D022FD" w14:textId="77777777" w:rsidR="006B3666" w:rsidRDefault="006B3666" w:rsidP="006B3666">
      <w:pPr>
        <w:spacing w:line="480" w:lineRule="auto"/>
        <w:ind w:firstLine="720"/>
      </w:pPr>
      <w:r>
        <w:t xml:space="preserve">Furthermore, contemporary research finds that attitude support is bipolar, and not two ends of a single continuum; Information processing is more effortful at high levels of ambivalence, as compared to strong love or strong hate </w:t>
      </w:r>
      <w:r w:rsidRPr="008B38A2">
        <w:rPr>
          <w:highlight w:val="yellow"/>
        </w:rPr>
        <w:t>(Van Harreveld et al., 2004)</w:t>
      </w:r>
      <w:r>
        <w:t>. D</w:t>
      </w:r>
    </w:p>
    <w:p w14:paraId="00589E3C" w14:textId="77777777" w:rsidR="006B3666" w:rsidRDefault="006B3666" w:rsidP="009E2D82"/>
    <w:p w14:paraId="3F1C82BB" w14:textId="77777777" w:rsidR="006B3666" w:rsidRDefault="006B3666" w:rsidP="009E2D82"/>
    <w:p w14:paraId="1B2BD6DE" w14:textId="52E1DBCB" w:rsidR="0006277F" w:rsidRDefault="009C3FC4" w:rsidP="009E2D82">
      <w:r>
        <w:t>Belief change and attitude formation is one of the cornerstones of psychological research</w:t>
      </w:r>
      <w:r w:rsidR="00304349">
        <w:t xml:space="preserve"> (Wood 2001)</w:t>
      </w:r>
      <w:r w:rsidR="00292C65">
        <w:t>, which begain in 1917-1923 (Thomas &amp; Znaniecki; Jung)</w:t>
      </w:r>
      <w:r>
        <w:t>.</w:t>
      </w:r>
    </w:p>
    <w:p w14:paraId="65C1453A" w14:textId="2FB311E0" w:rsidR="003971E8" w:rsidRDefault="003971E8" w:rsidP="009C3FC4">
      <w:pPr>
        <w:pStyle w:val="ListParagraph"/>
        <w:numPr>
          <w:ilvl w:val="0"/>
          <w:numId w:val="7"/>
        </w:numPr>
      </w:pPr>
      <w:r>
        <w:t xml:space="preserve">Attitude represents an evaluative integration of cognitions/affects </w:t>
      </w:r>
      <w:r w:rsidRPr="00C27F74">
        <w:rPr>
          <w:highlight w:val="yellow"/>
        </w:rPr>
        <w:t>(Crano and Prislin 2006</w:t>
      </w:r>
      <w:r w:rsidR="000F65AE" w:rsidRPr="00C27F74">
        <w:rPr>
          <w:highlight w:val="yellow"/>
        </w:rPr>
        <w:t>; Albarracin and Shavitt, 2018</w:t>
      </w:r>
      <w:r>
        <w:t>) – in relation to an ‘</w:t>
      </w:r>
      <w:r w:rsidR="000F65AE">
        <w:t>subject</w:t>
      </w:r>
      <w:r>
        <w:t xml:space="preserve">’ </w:t>
      </w:r>
      <w:r w:rsidR="000F65AE">
        <w:t>, which can be an object, person, or abstract idea</w:t>
      </w:r>
    </w:p>
    <w:p w14:paraId="5F7FFEBE" w14:textId="0B58EAF8" w:rsidR="00FB71EF" w:rsidRDefault="003563F2" w:rsidP="00116231">
      <w:pPr>
        <w:pStyle w:val="ListParagraph"/>
        <w:numPr>
          <w:ilvl w:val="1"/>
          <w:numId w:val="7"/>
        </w:numPr>
      </w:pPr>
      <w:r>
        <w:t>Notably, the broader concept of ‘attitude strength’ itself has multiple dimensions (attitude importance, attitude accessibility, attitude commitment, attitude certainty</w:t>
      </w:r>
      <w:r w:rsidR="004A1C71">
        <w:t xml:space="preserve">), which are each affected differently by subjective experience </w:t>
      </w:r>
      <w:r w:rsidR="004A1C71" w:rsidRPr="005849DB">
        <w:rPr>
          <w:highlight w:val="yellow"/>
        </w:rPr>
        <w:t>(Bizer &amp; Krosnick 2001; Holland et al., 2003)</w:t>
      </w:r>
    </w:p>
    <w:p w14:paraId="401CE21B" w14:textId="460D83A6" w:rsidR="003A396A" w:rsidRDefault="003A396A" w:rsidP="003A396A">
      <w:pPr>
        <w:pStyle w:val="ListParagraph"/>
        <w:numPr>
          <w:ilvl w:val="2"/>
          <w:numId w:val="7"/>
        </w:numPr>
      </w:pPr>
      <w:r>
        <w:lastRenderedPageBreak/>
        <w:t>Attitude support can be seen as two separate dimensions (e.g, not just bipolar), given that information processing is more effortful at high levels of ambivalence (vs love or hate)</w:t>
      </w:r>
      <w:r w:rsidR="00EA3820">
        <w:t xml:space="preserve"> </w:t>
      </w:r>
      <w:r w:rsidR="00EA3820" w:rsidRPr="00C50E38">
        <w:rPr>
          <w:highlight w:val="yellow"/>
        </w:rPr>
        <w:t>(van Harreveld et al., 2004)</w:t>
      </w:r>
    </w:p>
    <w:p w14:paraId="748867A1" w14:textId="46345490" w:rsidR="00EA3820" w:rsidRDefault="00EA3820" w:rsidP="003A396A">
      <w:pPr>
        <w:pStyle w:val="ListParagraph"/>
        <w:numPr>
          <w:ilvl w:val="2"/>
          <w:numId w:val="7"/>
        </w:numPr>
      </w:pPr>
      <w:r>
        <w:t>Ambivalence is also associated with greater openness to change</w:t>
      </w:r>
    </w:p>
    <w:p w14:paraId="2B347C44" w14:textId="217C7F90" w:rsidR="00610E05" w:rsidRDefault="00610E05" w:rsidP="00610E05">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7E2A21B5" w14:textId="58B6494F" w:rsidR="00EE1363" w:rsidRDefault="00EE1363" w:rsidP="00EE1363">
      <w:pPr>
        <w:pStyle w:val="ListParagraph"/>
        <w:numPr>
          <w:ilvl w:val="1"/>
          <w:numId w:val="7"/>
        </w:numPr>
      </w:pPr>
      <w:r>
        <w:t>Attitude measurement is most commonly done with self-report scales, although implicit association research has been increasingly more common</w:t>
      </w:r>
      <w:r w:rsidR="00F155A4">
        <w:t xml:space="preserve"> </w:t>
      </w:r>
      <w:r w:rsidR="00F155A4" w:rsidRPr="00384A12">
        <w:rPr>
          <w:highlight w:val="yellow"/>
        </w:rPr>
        <w:t>(Greenwald 1998)</w:t>
      </w:r>
    </w:p>
    <w:p w14:paraId="30E3D65F" w14:textId="2A2ABBE3" w:rsidR="00452D35" w:rsidRDefault="00452D35" w:rsidP="00EE1363">
      <w:pPr>
        <w:pStyle w:val="ListParagraph"/>
        <w:numPr>
          <w:ilvl w:val="1"/>
          <w:numId w:val="7"/>
        </w:numPr>
      </w:pPr>
      <w:r>
        <w:t xml:space="preserve">Attitudes themselves can be seen as a hybrid of ‘fixed’ memories and momentary evaluations of an attitude subject </w:t>
      </w:r>
      <w:r w:rsidRPr="00452D35">
        <w:rPr>
          <w:highlight w:val="yellow"/>
        </w:rPr>
        <w:t>(Albarracin et al., 2005)</w:t>
      </w:r>
    </w:p>
    <w:p w14:paraId="1FB54042" w14:textId="4DB6396C" w:rsidR="00F01F40" w:rsidRDefault="00F01F40" w:rsidP="00EE1363">
      <w:pPr>
        <w:pStyle w:val="ListParagraph"/>
        <w:numPr>
          <w:ilvl w:val="1"/>
          <w:numId w:val="7"/>
        </w:numPr>
      </w:pPr>
      <w:r>
        <w:t xml:space="preserve">General ‘dispositional’ attitude also exists as an individual difference – e.g., some people’s attitudes can be similar across different objects </w:t>
      </w:r>
      <w:r w:rsidRPr="00F01F40">
        <w:rPr>
          <w:highlight w:val="yellow"/>
        </w:rPr>
        <w:t>(Hepler &amp; Albarracin 2013)</w:t>
      </w:r>
    </w:p>
    <w:p w14:paraId="5744CEA2" w14:textId="0AFB24D0" w:rsidR="00F01F40" w:rsidRDefault="00F01F40" w:rsidP="00F01F40">
      <w:pPr>
        <w:pStyle w:val="ListParagraph"/>
        <w:numPr>
          <w:ilvl w:val="2"/>
          <w:numId w:val="7"/>
        </w:numPr>
      </w:pPr>
      <w:r>
        <w:t>Such that these individuals tend to ‘like’ or ‘dislike’ stimuli (e.g., tend to be a ‘hater’ or a ‘lover’), which persists with high internal consistency.</w:t>
      </w:r>
    </w:p>
    <w:p w14:paraId="624C1730" w14:textId="77777777" w:rsidR="00402F75" w:rsidRDefault="006554E9" w:rsidP="00402F75">
      <w:pPr>
        <w:pStyle w:val="ListParagraph"/>
        <w:numPr>
          <w:ilvl w:val="2"/>
          <w:numId w:val="7"/>
        </w:numPr>
      </w:pPr>
      <w:r>
        <w:t>Notably, these dispositions can predict unknown attitudes, including towards completely novel objects.</w:t>
      </w:r>
      <w:r w:rsidR="00402F75">
        <w:t xml:space="preserve"> (e.g.,</w:t>
      </w:r>
      <w:r w:rsidR="00402F75" w:rsidRPr="00402F75">
        <w:t xml:space="preserve"> Those who generally like objects also liked a new object, but those who dislike objects, disliked the new one.</w:t>
      </w:r>
    </w:p>
    <w:p w14:paraId="28696AC2" w14:textId="22383B6A" w:rsidR="0007040A" w:rsidRDefault="004339BC" w:rsidP="00402F75">
      <w:pPr>
        <w:pStyle w:val="ListParagraph"/>
        <w:numPr>
          <w:ilvl w:val="0"/>
          <w:numId w:val="7"/>
        </w:numPr>
      </w:pPr>
      <w:r>
        <w:t>Several models exist for attitudes</w:t>
      </w:r>
    </w:p>
    <w:p w14:paraId="5EF94052" w14:textId="5131E6D8" w:rsidR="004339BC" w:rsidRDefault="0007040A" w:rsidP="0007040A">
      <w:pPr>
        <w:pStyle w:val="ListParagraph"/>
        <w:numPr>
          <w:ilvl w:val="1"/>
          <w:numId w:val="7"/>
        </w:numPr>
      </w:pPr>
      <w:r>
        <w:t>B</w:t>
      </w:r>
      <w:r w:rsidR="004339BC">
        <w:t>elief-based models (attitudes are based on salient beliefs about object, as a joint function (e.g., evaluate all salient beliefs))</w:t>
      </w:r>
    </w:p>
    <w:p w14:paraId="655DED81" w14:textId="3991F29E" w:rsidR="0007040A" w:rsidRDefault="0007040A" w:rsidP="00703D83">
      <w:pPr>
        <w:pStyle w:val="ListParagraph"/>
        <w:numPr>
          <w:ilvl w:val="1"/>
          <w:numId w:val="7"/>
        </w:numPr>
      </w:pPr>
      <w:r>
        <w:t xml:space="preserve">Functional models: Attitudes exist to serve various psychological functions thus attitudes that serve symbolic functions (e.g., moral beliefs), can be much more difficult to change </w:t>
      </w:r>
      <w:r w:rsidRPr="0007040A">
        <w:rPr>
          <w:highlight w:val="yellow"/>
        </w:rPr>
        <w:t>(Carpenter, Boster, &amp; Andrews, 2013)</w:t>
      </w:r>
    </w:p>
    <w:p w14:paraId="275A7286" w14:textId="5BFBE82B" w:rsidR="009C3FC4" w:rsidRDefault="009C3FC4" w:rsidP="009C3FC4">
      <w:pPr>
        <w:pStyle w:val="ListParagraph"/>
        <w:numPr>
          <w:ilvl w:val="0"/>
          <w:numId w:val="7"/>
        </w:numPr>
      </w:pPr>
      <w:r>
        <w:t>Attitude change can be aggregated under two main umbrellas, attitude change based on the effects of persuasion, and attitude change based on social influence.</w:t>
      </w:r>
    </w:p>
    <w:p w14:paraId="121E6445" w14:textId="0491AA5E" w:rsidR="008F5A81" w:rsidRDefault="008F5A81" w:rsidP="008F5A81">
      <w:pPr>
        <w:pStyle w:val="ListParagraph"/>
        <w:numPr>
          <w:ilvl w:val="1"/>
          <w:numId w:val="7"/>
        </w:numPr>
      </w:pPr>
      <w:r>
        <w:t>Notably, meta-analysis indicates that attitude change in experimental conditions is of moderate effect at best.</w:t>
      </w:r>
    </w:p>
    <w:p w14:paraId="63655CBB" w14:textId="522F6E10" w:rsidR="008F5A81" w:rsidRDefault="008F5A81" w:rsidP="00734CF9">
      <w:pPr>
        <w:pStyle w:val="ListParagraph"/>
        <w:numPr>
          <w:ilvl w:val="2"/>
          <w:numId w:val="7"/>
        </w:numPr>
      </w:pPr>
      <w:r>
        <w:t xml:space="preserve">Merely imagining contact with an ‘outgroup’ </w:t>
      </w:r>
      <w:r w:rsidRPr="00715A25">
        <w:rPr>
          <w:highlight w:val="yellow"/>
        </w:rPr>
        <w:t>(Miles &amp; Crisp</w:t>
      </w:r>
      <w:r>
        <w:rPr>
          <w:highlight w:val="yellow"/>
        </w:rPr>
        <w:t>,</w:t>
      </w:r>
      <w:r w:rsidRPr="00715A25">
        <w:rPr>
          <w:highlight w:val="yellow"/>
        </w:rPr>
        <w:t xml:space="preserve"> 2014)</w:t>
      </w:r>
      <w:r>
        <w:t xml:space="preserve"> reveal that 14% of participants were likely to have positive attitudes than those who did not imagine.</w:t>
      </w:r>
    </w:p>
    <w:p w14:paraId="25FD791A" w14:textId="77777777" w:rsidR="00734CF9" w:rsidRDefault="00734CF9" w:rsidP="00734CF9">
      <w:pPr>
        <w:pStyle w:val="ListParagraph"/>
        <w:numPr>
          <w:ilvl w:val="2"/>
          <w:numId w:val="7"/>
        </w:numPr>
      </w:pPr>
      <w:r>
        <w:t xml:space="preserve">Risky sexual behavior intervention changes attitudes </w:t>
      </w:r>
      <w:r w:rsidRPr="00C21013">
        <w:rPr>
          <w:highlight w:val="yellow"/>
        </w:rPr>
        <w:t>(Tyson et al., 2014)</w:t>
      </w:r>
      <w:r>
        <w:t>, 60% had changed w/ intervention, vs 50% without intervention.</w:t>
      </w:r>
    </w:p>
    <w:p w14:paraId="65820031" w14:textId="7184D87A" w:rsidR="008F5A81" w:rsidRDefault="00734CF9" w:rsidP="00734CF9">
      <w:pPr>
        <w:pStyle w:val="ListParagraph"/>
        <w:numPr>
          <w:ilvl w:val="1"/>
          <w:numId w:val="7"/>
        </w:numPr>
      </w:pPr>
      <w:r>
        <w:t xml:space="preserve">Meta-analysis indicates </w:t>
      </w:r>
      <w:r w:rsidRPr="00C21013">
        <w:rPr>
          <w:highlight w:val="yellow"/>
        </w:rPr>
        <w:t>(Lemmer &amp; Wagner</w:t>
      </w:r>
      <w:r>
        <w:rPr>
          <w:highlight w:val="yellow"/>
        </w:rPr>
        <w:t>,</w:t>
      </w:r>
      <w:r w:rsidRPr="00C21013">
        <w:rPr>
          <w:highlight w:val="yellow"/>
        </w:rPr>
        <w:t xml:space="preserve"> 2015)</w:t>
      </w:r>
      <w:r>
        <w:t xml:space="preserve"> showed that field interventions can reduce inter-group conflict between two different ethnic groups, 11% increase (50 to 61) of positive attitudes. Some attitudes (even those difficult to change) can be moved! Attitude change based on </w:t>
      </w:r>
      <w:r>
        <w:lastRenderedPageBreak/>
        <w:t>interventions/messages GENERALLY average around d = 0.22, a small effect, but which is durable.</w:t>
      </w:r>
    </w:p>
    <w:p w14:paraId="7C8809A2" w14:textId="486BE160" w:rsidR="004339BC" w:rsidRDefault="00585CBD" w:rsidP="004339BC">
      <w:pPr>
        <w:pStyle w:val="ListParagraph"/>
        <w:numPr>
          <w:ilvl w:val="2"/>
          <w:numId w:val="7"/>
        </w:numPr>
      </w:pPr>
      <w:r>
        <w:t xml:space="preserve">Regardless of the theory of persuasion – in general, tailoring persuasive messages to their audience increases effectiveness </w:t>
      </w:r>
      <w:r w:rsidRPr="00133DE3">
        <w:rPr>
          <w:highlight w:val="yellow"/>
        </w:rPr>
        <w:t>(Okeefe, 2016)</w:t>
      </w:r>
    </w:p>
    <w:p w14:paraId="3DE504B3" w14:textId="1C85CD40" w:rsidR="009C3FC4" w:rsidRDefault="009C3FC4" w:rsidP="009C3FC4">
      <w:pPr>
        <w:pStyle w:val="ListParagraph"/>
        <w:numPr>
          <w:ilvl w:val="1"/>
          <w:numId w:val="7"/>
        </w:numPr>
      </w:pPr>
      <w:r>
        <w:t>Persuasion = influencing based on the strength of detailed argumentation, regardless of the source/context of the interaction</w:t>
      </w:r>
    </w:p>
    <w:p w14:paraId="6156EBBB" w14:textId="46736AC3" w:rsidR="009C3FC4" w:rsidRDefault="009C3FC4" w:rsidP="009C3FC4">
      <w:pPr>
        <w:pStyle w:val="ListParagraph"/>
        <w:numPr>
          <w:ilvl w:val="1"/>
          <w:numId w:val="7"/>
        </w:numPr>
      </w:pPr>
      <w:r>
        <w:t>Social influence – appeals about the position of the source (e.g., from the head of the CDC)</w:t>
      </w:r>
    </w:p>
    <w:p w14:paraId="6248C304" w14:textId="2CEC653E" w:rsidR="0000221D" w:rsidRDefault="00E90A9A" w:rsidP="0000221D">
      <w:pPr>
        <w:pStyle w:val="ListParagraph"/>
        <w:numPr>
          <w:ilvl w:val="2"/>
          <w:numId w:val="7"/>
        </w:numPr>
      </w:pPr>
      <w:r>
        <w:t>Sources can have huge impact on belief change/attitude formation (e.g., Fauci COVID 19, trump as president misinformation)</w:t>
      </w:r>
    </w:p>
    <w:p w14:paraId="5E65D399" w14:textId="5F24C6E7" w:rsidR="0000221D" w:rsidRDefault="0000221D" w:rsidP="0000221D">
      <w:pPr>
        <w:pStyle w:val="ListParagraph"/>
        <w:numPr>
          <w:ilvl w:val="2"/>
          <w:numId w:val="7"/>
        </w:numPr>
      </w:pPr>
      <w:r>
        <w:t xml:space="preserve">Minority dissent e.g., being shown a dissenting opinion that has low social consensus) has some benefits, improving thought processes and critical/divergent problem analysis </w:t>
      </w:r>
      <w:r w:rsidRPr="00425EE3">
        <w:rPr>
          <w:highlight w:val="yellow"/>
        </w:rPr>
        <w:t>(De Dru &amp; West 2001)</w:t>
      </w:r>
    </w:p>
    <w:p w14:paraId="2EB62CAC" w14:textId="77777777" w:rsidR="00002622" w:rsidRPr="007D6BE1" w:rsidRDefault="00002622" w:rsidP="00002622">
      <w:pPr>
        <w:pStyle w:val="ListParagraph"/>
        <w:numPr>
          <w:ilvl w:val="2"/>
          <w:numId w:val="7"/>
        </w:numPr>
      </w:pPr>
      <w:r w:rsidRPr="007D6BE1">
        <w:t xml:space="preserve">In social networks, similarity in attitudes towards ‘discipline’ was due to influence rather than selection </w:t>
      </w:r>
      <w:r w:rsidRPr="007D6BE1">
        <w:rPr>
          <w:highlight w:val="yellow"/>
        </w:rPr>
        <w:t>(de Klepper et al., 2010)</w:t>
      </w:r>
      <w:r w:rsidRPr="007D6BE1">
        <w:t>, those who have attitudes similar to friends, because they had become friends w/ others who had then influenced them</w:t>
      </w:r>
    </w:p>
    <w:p w14:paraId="1DDC9C7A" w14:textId="77777777" w:rsidR="00002622" w:rsidRPr="007D6BE1" w:rsidRDefault="00002622" w:rsidP="00002622">
      <w:pPr>
        <w:pStyle w:val="ListParagraph"/>
        <w:numPr>
          <w:ilvl w:val="3"/>
          <w:numId w:val="7"/>
        </w:numPr>
      </w:pPr>
      <w:r w:rsidRPr="007D6BE1">
        <w:t>This is STRONG evidence for the potential benefits of social influence, beyond just ‘echo-chamber’ aggregation. Indicates that you CAN influence your friends, even if you disagree initially.</w:t>
      </w:r>
    </w:p>
    <w:p w14:paraId="336BAD91" w14:textId="77777777" w:rsidR="00002622" w:rsidRDefault="00002622" w:rsidP="00002622">
      <w:pPr>
        <w:pStyle w:val="ListParagraph"/>
        <w:numPr>
          <w:ilvl w:val="2"/>
          <w:numId w:val="7"/>
        </w:numPr>
      </w:pPr>
      <w:r w:rsidRPr="007D6BE1">
        <w:t xml:space="preserve">Similarly, sharing similar ‘negative attitudes’ (e.g. we BOTH hate the Yankees) increases familiarity between people </w:t>
      </w:r>
      <w:r w:rsidRPr="007D6BE1">
        <w:rPr>
          <w:highlight w:val="yellow"/>
        </w:rPr>
        <w:t>(Weaver &amp; Bosson 2011)</w:t>
      </w:r>
    </w:p>
    <w:p w14:paraId="4BB366D0" w14:textId="77777777" w:rsidR="000A5673" w:rsidRDefault="000A5673" w:rsidP="000A5673">
      <w:pPr>
        <w:pStyle w:val="ListParagraph"/>
        <w:numPr>
          <w:ilvl w:val="1"/>
          <w:numId w:val="7"/>
        </w:numPr>
      </w:pPr>
      <w:r w:rsidRPr="000A5673">
        <w:t>In a broader sense, social context can also be shared public context more broadly, e.g., that there are generational changes that reflect on attitudes.</w:t>
      </w:r>
    </w:p>
    <w:p w14:paraId="67DAAFD2" w14:textId="3C7C1773" w:rsidR="000A5673" w:rsidRPr="000A5673" w:rsidRDefault="000A5673" w:rsidP="000A5673">
      <w:pPr>
        <w:pStyle w:val="ListParagraph"/>
        <w:numPr>
          <w:ilvl w:val="2"/>
          <w:numId w:val="7"/>
        </w:numPr>
      </w:pPr>
      <w:r>
        <w:t>P</w:t>
      </w:r>
      <w:r w:rsidRPr="000A5673">
        <w:t>olitical polarization has increased significantly in 12</w:t>
      </w:r>
      <w:r w:rsidRPr="000A5673">
        <w:rPr>
          <w:vertAlign w:val="superscript"/>
        </w:rPr>
        <w:t>th</w:t>
      </w:r>
      <w:r w:rsidRPr="000A5673">
        <w:t xml:space="preserve"> graders (youths) in the 2010s, than in the prior decades </w:t>
      </w:r>
      <w:r w:rsidRPr="000A5673">
        <w:rPr>
          <w:highlight w:val="yellow"/>
        </w:rPr>
        <w:t>(Twenge et al., 2016)</w:t>
      </w:r>
    </w:p>
    <w:p w14:paraId="2D4629D8" w14:textId="77777777" w:rsidR="000A5673" w:rsidRDefault="000A5673" w:rsidP="000A5673">
      <w:pPr>
        <w:pStyle w:val="ListParagraph"/>
        <w:numPr>
          <w:ilvl w:val="2"/>
          <w:numId w:val="7"/>
        </w:numPr>
      </w:pPr>
      <w:r>
        <w:t xml:space="preserve">South African Desegregation (1973 to 2009) resulted in English speaking whites having MORE negative attitudes towards blacks through the WHOLE period </w:t>
      </w:r>
      <w:r w:rsidRPr="000A5673">
        <w:t>(</w:t>
      </w:r>
      <w:r w:rsidRPr="000A5673">
        <w:rPr>
          <w:highlight w:val="yellow"/>
        </w:rPr>
        <w:t>Mynhardt 2013)</w:t>
      </w:r>
    </w:p>
    <w:p w14:paraId="45B5773B" w14:textId="71BDEEFC" w:rsidR="000A5673" w:rsidRPr="007D6BE1" w:rsidRDefault="000A5673" w:rsidP="00562154">
      <w:pPr>
        <w:pStyle w:val="ListParagraph"/>
        <w:numPr>
          <w:ilvl w:val="2"/>
          <w:numId w:val="7"/>
        </w:numPr>
      </w:pPr>
      <w:r w:rsidRPr="000A5673">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t>
      </w:r>
      <w:r w:rsidRPr="000A5673">
        <w:rPr>
          <w:highlight w:val="yellow"/>
        </w:rPr>
        <w:t>(Welch &amp; Sigelman 2011).</w:t>
      </w:r>
    </w:p>
    <w:p w14:paraId="34FB00FA" w14:textId="03CE4A27" w:rsidR="00304349" w:rsidRDefault="005D69AB" w:rsidP="005D69AB">
      <w:pPr>
        <w:pStyle w:val="ListParagraph"/>
        <w:numPr>
          <w:ilvl w:val="0"/>
          <w:numId w:val="7"/>
        </w:numPr>
      </w:pPr>
      <w:r>
        <w:t>In general, attitude change is motivated by normative concerns about self-coherence/favorable evaluation/dissonance reduction, social reasons based on reward/punishment, or the information describing the attitude object persuading itself</w:t>
      </w:r>
      <w:r w:rsidR="00E95260">
        <w:t xml:space="preserve"> (Cialidini &amp; Trost 1998)</w:t>
      </w:r>
      <w:r>
        <w:t>.</w:t>
      </w:r>
    </w:p>
    <w:p w14:paraId="2728077B" w14:textId="0EA3EFB3" w:rsidR="0006277F" w:rsidRDefault="00871747" w:rsidP="00D907C8">
      <w:pPr>
        <w:pStyle w:val="ListParagraph"/>
        <w:numPr>
          <w:ilvl w:val="0"/>
          <w:numId w:val="7"/>
        </w:numPr>
      </w:pPr>
      <w:r>
        <w:t>People can be easily persuaded in circumstances of low information or uncertainty</w:t>
      </w:r>
    </w:p>
    <w:p w14:paraId="2CEB62A6" w14:textId="3790B52D" w:rsidR="00871747" w:rsidRDefault="00871747" w:rsidP="00871747">
      <w:pPr>
        <w:pStyle w:val="ListParagraph"/>
        <w:numPr>
          <w:ilvl w:val="1"/>
          <w:numId w:val="7"/>
        </w:numPr>
      </w:pPr>
      <w:r>
        <w:lastRenderedPageBreak/>
        <w:t xml:space="preserve">False accusation of negligence when the subject was uncertain if negligence happened (e.g., asked to work quickly) but it is plausible that it occurred, resulted in many reporting that they did make a mistake and have false memories that they did the wrong thing </w:t>
      </w:r>
      <w:r w:rsidRPr="00871747">
        <w:rPr>
          <w:highlight w:val="yellow"/>
        </w:rPr>
        <w:t>(Kassin &amp; Kiechel 1996)</w:t>
      </w:r>
    </w:p>
    <w:p w14:paraId="7884BDE5" w14:textId="6EA3CCA4" w:rsidR="00871747" w:rsidRDefault="00871747" w:rsidP="00871747">
      <w:pPr>
        <w:pStyle w:val="ListParagraph"/>
        <w:numPr>
          <w:ilvl w:val="0"/>
          <w:numId w:val="7"/>
        </w:numPr>
      </w:pPr>
      <w:r>
        <w:t>Theories of motivation indicate several contexts in which belief change/attitude formation are directly affected</w:t>
      </w:r>
      <w:r w:rsidR="004F429A">
        <w:t xml:space="preserve"> for DUAL PROCESS reasoning</w:t>
      </w:r>
      <w:r w:rsidR="00C741F8">
        <w:t xml:space="preserve"> (</w:t>
      </w:r>
      <w:r w:rsidR="00C741F8" w:rsidRPr="002E41D4">
        <w:rPr>
          <w:highlight w:val="yellow"/>
        </w:rPr>
        <w:t>Chen &amp; Chaiken 1999; Petty &amp; Wegener 1999</w:t>
      </w:r>
      <w:r w:rsidR="00785E39">
        <w:t>)</w:t>
      </w:r>
    </w:p>
    <w:p w14:paraId="5F3D91EB" w14:textId="0914AA71" w:rsidR="00871747" w:rsidRDefault="00871747" w:rsidP="00871747">
      <w:pPr>
        <w:pStyle w:val="ListParagraph"/>
        <w:numPr>
          <w:ilvl w:val="1"/>
          <w:numId w:val="7"/>
        </w:numPr>
      </w:pPr>
      <w:r>
        <w:t>When more motivated/careful, judgement based on systematic assessment of information</w:t>
      </w:r>
    </w:p>
    <w:p w14:paraId="18ED8886" w14:textId="40EC6544" w:rsidR="00CE032E" w:rsidRDefault="00CE032E" w:rsidP="00CE032E">
      <w:pPr>
        <w:pStyle w:val="ListParagraph"/>
        <w:numPr>
          <w:ilvl w:val="2"/>
          <w:numId w:val="7"/>
        </w:numPr>
      </w:pPr>
      <w:r>
        <w:t>E.g. “messages are presented, processed (and if successful, move recipient attitudes towards a position). This revised attitude may influence subsequent behavior.”</w:t>
      </w:r>
    </w:p>
    <w:p w14:paraId="21AFE333" w14:textId="61C1BF5A" w:rsidR="003971E8" w:rsidRDefault="003971E8" w:rsidP="003971E8">
      <w:pPr>
        <w:pStyle w:val="ListParagraph"/>
        <w:numPr>
          <w:ilvl w:val="2"/>
          <w:numId w:val="7"/>
        </w:numPr>
      </w:pPr>
      <w:r>
        <w:t>Notably, more system 2 thinking results in more confidence in judgements</w:t>
      </w:r>
    </w:p>
    <w:p w14:paraId="4DE4FEE2" w14:textId="0BCE1D8A" w:rsidR="00CE032E" w:rsidRDefault="00CE032E" w:rsidP="00CE032E">
      <w:pPr>
        <w:pStyle w:val="ListParagraph"/>
        <w:numPr>
          <w:ilvl w:val="1"/>
          <w:numId w:val="7"/>
        </w:numPr>
      </w:pPr>
      <w:r>
        <w:t>When low motivation/unable, attitude judgements are based on heuristic information</w:t>
      </w:r>
      <w:r w:rsidR="00BB232E">
        <w:t xml:space="preserve"> – aka shortcuts (e.g., dad’s usually right!)</w:t>
      </w:r>
    </w:p>
    <w:p w14:paraId="16973620" w14:textId="7B1963F3" w:rsidR="002366FA" w:rsidRDefault="002366FA" w:rsidP="002366FA">
      <w:pPr>
        <w:pStyle w:val="ListParagraph"/>
        <w:numPr>
          <w:ilvl w:val="2"/>
          <w:numId w:val="7"/>
        </w:numPr>
      </w:pPr>
      <w:r>
        <w:t>Notably, these system 1 ‘attitudes’ are less resistant to change and less stable.</w:t>
      </w:r>
    </w:p>
    <w:p w14:paraId="031CF1FB" w14:textId="3A0436D5" w:rsidR="00A75080" w:rsidRDefault="00A75080" w:rsidP="002366FA">
      <w:pPr>
        <w:pStyle w:val="ListParagraph"/>
        <w:numPr>
          <w:ilvl w:val="2"/>
          <w:numId w:val="7"/>
        </w:numPr>
      </w:pPr>
      <w:r>
        <w:t>Interestingly, some literature indicates that the existence of consensus itself DOES bias information processing, affecting attitude formation</w:t>
      </w:r>
      <w:r w:rsidR="00523B07">
        <w:t>, such that low/high consensus biases subsequent information processing such that favorable attitudes = high consensus, unfavorable attitudes = low consensus</w:t>
      </w:r>
      <w:r w:rsidR="00092003">
        <w:t>. Not just</w:t>
      </w:r>
      <w:r>
        <w:t xml:space="preserve"> being a CUE that fosters heuristic adoption of a position (Erb &amp; Bohner 2001)</w:t>
      </w:r>
    </w:p>
    <w:p w14:paraId="62B7BBFE" w14:textId="3934373D" w:rsidR="00DD1715" w:rsidRDefault="00DD1715" w:rsidP="002366FA">
      <w:pPr>
        <w:pStyle w:val="ListParagraph"/>
        <w:numPr>
          <w:ilvl w:val="2"/>
          <w:numId w:val="7"/>
        </w:numPr>
      </w:pPr>
      <w:r>
        <w:t>When under explicit cognitive load, there is no preference for attitude-consistent information, as these biases rely on having ample processing resources</w:t>
      </w:r>
      <w:r w:rsidR="00D3581C">
        <w:t xml:space="preserve"> (Fischer et al 2005)</w:t>
      </w:r>
    </w:p>
    <w:p w14:paraId="2853918C" w14:textId="41BADFB2" w:rsidR="003971E8" w:rsidRDefault="003971E8" w:rsidP="003971E8">
      <w:pPr>
        <w:pStyle w:val="ListParagraph"/>
        <w:numPr>
          <w:ilvl w:val="1"/>
          <w:numId w:val="7"/>
        </w:numPr>
      </w:pPr>
      <w:r>
        <w:t xml:space="preserve">Notably, simply being told that there is a potential attack to your attitude results in ‘inoculation’ against persuasion attacks, which is due to this threat leading to MORE motivated/thoughtful processing of own position </w:t>
      </w:r>
      <w:r w:rsidRPr="003971E8">
        <w:rPr>
          <w:highlight w:val="yellow"/>
        </w:rPr>
        <w:t>(Pfau 1999)</w:t>
      </w:r>
    </w:p>
    <w:p w14:paraId="7FD411F8" w14:textId="77777777" w:rsidR="009B52B1" w:rsidRDefault="00B87372" w:rsidP="00B87372">
      <w:pPr>
        <w:pStyle w:val="ListParagraph"/>
        <w:numPr>
          <w:ilvl w:val="1"/>
          <w:numId w:val="7"/>
        </w:numPr>
      </w:pPr>
      <w:r>
        <w:t>Alternative model is the ‘unimodel’ (</w:t>
      </w:r>
      <w:r w:rsidRPr="00B87372">
        <w:rPr>
          <w:highlight w:val="yellow"/>
        </w:rPr>
        <w:t>Kruglanski and Thompson 1999</w:t>
      </w:r>
      <w:r>
        <w:t>)</w:t>
      </w:r>
    </w:p>
    <w:p w14:paraId="594C58A9" w14:textId="77777777" w:rsidR="0066503A" w:rsidRDefault="009B52B1" w:rsidP="009B52B1">
      <w:pPr>
        <w:pStyle w:val="ListParagraph"/>
        <w:numPr>
          <w:ilvl w:val="2"/>
          <w:numId w:val="7"/>
        </w:numPr>
      </w:pPr>
      <w:r>
        <w:t>Poses that cues/heuristics and message arguments are actually seen as a larger category, that of ‘persuasive evidence’</w:t>
      </w:r>
    </w:p>
    <w:p w14:paraId="49A4EC92" w14:textId="2B33B88F" w:rsidR="003971E8" w:rsidRDefault="0066503A" w:rsidP="00F64856">
      <w:pPr>
        <w:pStyle w:val="ListParagraph"/>
        <w:numPr>
          <w:ilvl w:val="2"/>
          <w:numId w:val="7"/>
        </w:numPr>
      </w:pPr>
      <w:r>
        <w:t>Differing information contents (e.g., is this a heuristic or is it a detailed argument)</w:t>
      </w:r>
      <w:r w:rsidR="00BD4FB2">
        <w:t xml:space="preserve"> are just (metaphorically) Tylenol caplets vs tablets, and the distinction b/w them is irrelevant insofar as it relates to how tylenol is assumed to work.</w:t>
      </w:r>
    </w:p>
    <w:p w14:paraId="6DB0D02B" w14:textId="79F49C07" w:rsidR="00F64856" w:rsidRDefault="00F64856" w:rsidP="00F64856">
      <w:pPr>
        <w:pStyle w:val="ListParagraph"/>
        <w:numPr>
          <w:ilvl w:val="2"/>
          <w:numId w:val="7"/>
        </w:numPr>
      </w:pPr>
      <w:r>
        <w:t>However, recent studies (Hedhli 2022) indicates that the Unimodel has not been shown to sufficiently explain attitude change beyond the dual process models</w:t>
      </w:r>
      <w:r w:rsidR="00AB2A0E">
        <w:t xml:space="preserve">. In an applied sense, the dual process model has been </w:t>
      </w:r>
      <w:r w:rsidR="00AB2A0E">
        <w:lastRenderedPageBreak/>
        <w:t>shown to be more predictive than a unimodal framework when applied to perceptions of advertising, retail experiences, and branding (</w:t>
      </w:r>
      <w:r w:rsidR="00AB2A0E" w:rsidRPr="00AB2A0E">
        <w:rPr>
          <w:highlight w:val="yellow"/>
        </w:rPr>
        <w:t>Maheswaran, Mackie,and Chaiken 1992; Richard and Chebat 2016)</w:t>
      </w:r>
    </w:p>
    <w:p w14:paraId="346F5D39" w14:textId="3221955A" w:rsidR="0000221D" w:rsidRDefault="00116231" w:rsidP="00116231">
      <w:pPr>
        <w:pStyle w:val="ListParagraph"/>
        <w:numPr>
          <w:ilvl w:val="0"/>
          <w:numId w:val="7"/>
        </w:numPr>
      </w:pPr>
      <w:r>
        <w:t xml:space="preserve">Resistance to Persuasion – Can originate due to both cognitive and affective reactions </w:t>
      </w:r>
      <w:r w:rsidRPr="00116231">
        <w:rPr>
          <w:highlight w:val="yellow"/>
        </w:rPr>
        <w:t>(Fuegen &amp; Brehm 2004).</w:t>
      </w:r>
    </w:p>
    <w:p w14:paraId="1B0B56BA" w14:textId="1A8A5ED5" w:rsidR="00116231" w:rsidRDefault="00030B52" w:rsidP="00030B52">
      <w:pPr>
        <w:pStyle w:val="ListParagraph"/>
        <w:numPr>
          <w:ilvl w:val="1"/>
          <w:numId w:val="7"/>
        </w:numPr>
      </w:pPr>
      <w:r>
        <w:t>R</w:t>
      </w:r>
      <w:r w:rsidR="00116231">
        <w:t xml:space="preserve">esistance strengthens initial attitudes to the extent that it is seen as succeeding even in the face of strong messages from expert sources </w:t>
      </w:r>
      <w:r w:rsidR="00116231" w:rsidRPr="00C75AD4">
        <w:rPr>
          <w:highlight w:val="yellow"/>
        </w:rPr>
        <w:t>(Tormala and Petty 2004a; Tormala and Petty 2004b).</w:t>
      </w:r>
      <w:r w:rsidR="00116231">
        <w:t xml:space="preserve"> This relates to expert inoculation from morally convicted positions.</w:t>
      </w:r>
    </w:p>
    <w:p w14:paraId="21BDC20C" w14:textId="47D95894" w:rsidR="00116231" w:rsidRDefault="000C746B" w:rsidP="000C746B">
      <w:pPr>
        <w:pStyle w:val="ListParagraph"/>
        <w:numPr>
          <w:ilvl w:val="0"/>
          <w:numId w:val="7"/>
        </w:numPr>
      </w:pPr>
      <w:r>
        <w:t>Attitude Behavior consistency is moderated by STRENGTH of belief, stronger beliefs on attitudes are more predictive of actual behavior</w:t>
      </w:r>
      <w:r w:rsidR="003209D9">
        <w:t xml:space="preserve"> </w:t>
      </w:r>
      <w:r w:rsidR="003209D9" w:rsidRPr="004A17A6">
        <w:rPr>
          <w:highlight w:val="yellow"/>
        </w:rPr>
        <w:t>(Holland et al., 2002)</w:t>
      </w:r>
    </w:p>
    <w:p w14:paraId="758F68AA" w14:textId="70825198" w:rsidR="004029E4" w:rsidRDefault="004029E4" w:rsidP="0063394A">
      <w:pPr>
        <w:pStyle w:val="ListParagraph"/>
        <w:numPr>
          <w:ilvl w:val="1"/>
          <w:numId w:val="7"/>
        </w:numPr>
      </w:pPr>
      <w:r>
        <w:t xml:space="preserve">Notably for ambivalent attitudes, doing the behavior might not work if it violates the norm of self interest </w:t>
      </w:r>
      <w:r w:rsidRPr="004029E4">
        <w:rPr>
          <w:highlight w:val="yellow"/>
        </w:rPr>
        <w:t>(Ratner and Miller 2001).</w:t>
      </w:r>
      <w:r>
        <w:t xml:space="preserve"> Fear of publically supporting favored causes where there is no personal stake (e.g., student protests against Israel) can prevent nonvested individuals from acting on their interests.</w:t>
      </w:r>
    </w:p>
    <w:p w14:paraId="332C4BC9" w14:textId="4DEE9338" w:rsidR="007C703E" w:rsidRDefault="007C703E" w:rsidP="0063394A">
      <w:pPr>
        <w:pStyle w:val="ListParagraph"/>
        <w:numPr>
          <w:ilvl w:val="1"/>
          <w:numId w:val="7"/>
        </w:numPr>
      </w:pPr>
      <w:r>
        <w:t xml:space="preserve">Furthermore, this is a self-reinforcing loop – wherein the stronger a person’s attitude is, the more likely they are to select/seek attitude-congruent information </w:t>
      </w:r>
      <w:r w:rsidRPr="00B60D00">
        <w:rPr>
          <w:highlight w:val="yellow"/>
        </w:rPr>
        <w:t>(Brannon et al.</w:t>
      </w:r>
      <w:r w:rsidR="00960B13" w:rsidRPr="00B60D00">
        <w:rPr>
          <w:highlight w:val="yellow"/>
        </w:rPr>
        <w:t xml:space="preserve"> 2007)</w:t>
      </w:r>
    </w:p>
    <w:p w14:paraId="7E387D4C"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Wood 2001 - Attitude Change</w:t>
      </w:r>
    </w:p>
    <w:p w14:paraId="582BD893"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Review of research from 1996-1998</w:t>
      </w:r>
    </w:p>
    <w:p w14:paraId="252064EF"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Focuses on social influence, information processing, and context of information</w:t>
      </w:r>
    </w:p>
    <w:p w14:paraId="66CCDD05"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COMBINES research on 'message based persuasion' and 'studies of social influence'</w:t>
      </w:r>
    </w:p>
    <w:p w14:paraId="5C47EB7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Persuasion  = influence appeals use detailed argumentation, without necessarily considering the context of social interaction</w:t>
      </w:r>
    </w:p>
    <w:p w14:paraId="4E2249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 Influence = appeals use information about the position of the source (e.g., from the head of the CDC), delivered in a context in which there can be interaction b/w participants.</w:t>
      </w:r>
    </w:p>
    <w:p w14:paraId="146859E2"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Motives for Agreeing with Others</w:t>
      </w:r>
    </w:p>
    <w:p w14:paraId="024CE0D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Why do people want to agree with others? Attitude change is motivated by NORMATIVE concerns over 1. ensuring coherence/favorable evaluation of self, 2. ensuring satisfactory relationships with others given rewards/punishments, 3. understanding the information describing the entity/issue in a persuasive appeal. </w:t>
      </w:r>
    </w:p>
    <w:p w14:paraId="5A5937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Thus, most appealing goal is managing self concent, or a coherent self-identity </w:t>
      </w:r>
      <w:r>
        <w:rPr>
          <w:rFonts w:ascii="Calibri" w:hAnsi="Calibri" w:cs="Calibri"/>
          <w:kern w:val="0"/>
          <w:sz w:val="22"/>
          <w:highlight w:val="yellow"/>
          <w:lang w:val="en"/>
        </w:rPr>
        <w:t>(Cialdini &amp; Trost 1998; Caiken et al., 1996).</w:t>
      </w:r>
      <w:r>
        <w:rPr>
          <w:rFonts w:ascii="Calibri" w:hAnsi="Calibri" w:cs="Calibri"/>
          <w:kern w:val="0"/>
          <w:sz w:val="22"/>
          <w:lang w:val="en"/>
        </w:rPr>
        <w:t xml:space="preserve">  These 'normative' motives affect the influence of persuasion/attitude change through information processing mechanisms</w:t>
      </w:r>
    </w:p>
    <w:p w14:paraId="2BAF018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Lundgren &amp; Prislin; 1998 </w:t>
      </w:r>
      <w:r>
        <w:rPr>
          <w:rFonts w:ascii="Calibri" w:hAnsi="Calibri" w:cs="Calibri"/>
          <w:kern w:val="0"/>
          <w:sz w:val="22"/>
          <w:lang w:val="en"/>
        </w:rPr>
        <w:t xml:space="preserve">Finds that when participants try to be accurate, they generate relatively </w:t>
      </w:r>
      <w:r>
        <w:rPr>
          <w:rFonts w:ascii="Calibri" w:hAnsi="Calibri" w:cs="Calibri"/>
          <w:kern w:val="0"/>
          <w:sz w:val="22"/>
          <w:lang w:val="en"/>
        </w:rPr>
        <w:lastRenderedPageBreak/>
        <w:t>balanced pro-con lists that relate to both sides of an issue - when asked to be persuasive, they made arguments that they thought would be aligned with the partner's view - when asked to defend their own position, they chose arguments that supported their OWN view!</w:t>
      </w:r>
    </w:p>
    <w:p w14:paraId="73D953E1"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Public vs Private Influence</w:t>
      </w:r>
    </w:p>
    <w:p w14:paraId="7373CA6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There are not systematic differences between public and private expressions of judgement. Subjects motives for agreement can have extended effects that GENERALIZE to new contexts, after the original motives are no longer salient or relevant (e.g., Hardees was nearer to our old house than the superior MCDs, so we always went to it, but now that we've moved... we still go to Hardees).</w:t>
      </w:r>
    </w:p>
    <w:p w14:paraId="3C28F8B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Kassin &amp; Kiechel 1996</w:t>
      </w:r>
      <w:r>
        <w:rPr>
          <w:rFonts w:ascii="Calibri" w:hAnsi="Calibri" w:cs="Calibri"/>
          <w:kern w:val="0"/>
          <w:sz w:val="22"/>
          <w:lang w:val="en"/>
        </w:rPr>
        <w:t xml:space="preserve"> 'falsely' accused subjects of negligence when typing data into a computer, but when the subject was uncertain of the negligence (e.g., they were asked to type very quickly), they accepted a witnesses report, and (incorrectly) confessed to the allegation - over half reported that they did (even though they didn't) make a mistake, and over 1/3rd added (false memories) details that support the (false) allegation!</w:t>
      </w:r>
    </w:p>
    <w:p w14:paraId="0ADB0F0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Public judgements/attitude expressions are JUST as accurate as private ones, while there are some norms that make it  hard (e.g., politeness norms), there are features that increase accuracy/honesty as well. </w:t>
      </w:r>
      <w:r>
        <w:rPr>
          <w:rFonts w:ascii="Calibri" w:hAnsi="Calibri" w:cs="Calibri"/>
          <w:kern w:val="0"/>
          <w:sz w:val="22"/>
          <w:highlight w:val="yellow"/>
          <w:lang w:val="en"/>
        </w:rPr>
        <w:t xml:space="preserve">Cowan &amp; Hodge 1996 </w:t>
      </w:r>
      <w:r>
        <w:rPr>
          <w:rFonts w:ascii="Calibri" w:hAnsi="Calibri" w:cs="Calibri"/>
          <w:kern w:val="0"/>
          <w:sz w:val="22"/>
          <w:lang w:val="en"/>
        </w:rPr>
        <w:t>- demonstrate that people told to share their reasoning in public, gave especially thoughtful, reasoned responses.</w:t>
      </w:r>
    </w:p>
    <w:p w14:paraId="10DB5084"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Functional Theories of Persuasion</w:t>
      </w:r>
    </w:p>
    <w:p w14:paraId="48AC7F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Accuracy motives = utilitarian maximization of rewards/minimizing punishments</w:t>
      </w:r>
    </w:p>
    <w:p w14:paraId="1CA1E15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Self-concept motives = defending ego against potential threats and also expressing personal values</w:t>
      </w:r>
    </w:p>
    <w:p w14:paraId="094E0DBD"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Social-relation motives = concerns for social adjustment, and obtaining social rewards, but avoiding social punishments (e.g., recycling might be utilitarian... but your anti-climate change friends will roast you for doing so).</w:t>
      </w:r>
    </w:p>
    <w:p w14:paraId="1271C44F"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Dual Processing Models of Persuasion</w:t>
      </w:r>
    </w:p>
    <w:p w14:paraId="3184CA7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Not highly motivated (e.g., not an issue that involves me directly) or low ability (e.g., unintelligent, or distracted) = attitude judgements are based on EASILY available heuristic information (e.g., such as consensus = correct, thus agree with majority).</w:t>
      </w:r>
    </w:p>
    <w:p w14:paraId="4E5800C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Highly motivated OR processing information carefully  = attitude judgements based on thoughtful/systematic assessment of relevant information</w:t>
      </w:r>
    </w:p>
    <w:p w14:paraId="2123ED4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More systematic thought = more confidence in judgements.</w:t>
      </w:r>
    </w:p>
    <w:p w14:paraId="7A527BB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Pfau 1999</w:t>
      </w:r>
      <w:r>
        <w:rPr>
          <w:rFonts w:ascii="Calibri" w:hAnsi="Calibri" w:cs="Calibri"/>
          <w:kern w:val="0"/>
          <w:sz w:val="22"/>
          <w:lang w:val="en"/>
        </w:rPr>
        <w:t>; resistance research focuses on 'inoculation' against 'persuasion attacks'. Inoculation occurs when 'anticipated threats' (e.g., being TOLD that there is a potential attack to your attitude) motivate thoughtful processing to support one's own position or to counter opposing ones.</w:t>
      </w:r>
    </w:p>
    <w:p w14:paraId="4961A4F3"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Motivated Processing/Bias Correction</w:t>
      </w:r>
    </w:p>
    <w:p w14:paraId="4201ED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lastRenderedPageBreak/>
        <w:t xml:space="preserve">Broader values affect and bias processing </w:t>
      </w:r>
      <w:r>
        <w:rPr>
          <w:rFonts w:ascii="Calibri" w:hAnsi="Calibri" w:cs="Calibri"/>
          <w:kern w:val="0"/>
          <w:sz w:val="22"/>
          <w:highlight w:val="yellow"/>
          <w:lang w:val="en"/>
        </w:rPr>
        <w:t>(Seligman et al., 1996)</w:t>
      </w:r>
      <w:r>
        <w:rPr>
          <w:rFonts w:ascii="Calibri" w:hAnsi="Calibri" w:cs="Calibri"/>
          <w:kern w:val="0"/>
          <w:sz w:val="22"/>
          <w:lang w:val="en"/>
        </w:rPr>
        <w:t>, as well as participant self-interest (</w:t>
      </w:r>
      <w:r>
        <w:rPr>
          <w:rFonts w:ascii="Calibri" w:hAnsi="Calibri" w:cs="Calibri"/>
          <w:kern w:val="0"/>
          <w:sz w:val="22"/>
          <w:highlight w:val="yellow"/>
          <w:lang w:val="en"/>
        </w:rPr>
        <w:t>Gina-Sorolla &amp; Chaiken 1997</w:t>
      </w:r>
      <w:r>
        <w:rPr>
          <w:rFonts w:ascii="Calibri" w:hAnsi="Calibri" w:cs="Calibri"/>
          <w:kern w:val="0"/>
          <w:sz w:val="22"/>
          <w:lang w:val="en"/>
        </w:rPr>
        <w:t>).</w:t>
      </w:r>
    </w:p>
    <w:p w14:paraId="5EFD23D7" w14:textId="77777777" w:rsidR="00496BDC" w:rsidRDefault="00496BDC" w:rsidP="00496BDC">
      <w:pPr>
        <w:widowControl w:val="0"/>
        <w:autoSpaceDE w:val="0"/>
        <w:autoSpaceDN w:val="0"/>
        <w:adjustRightInd w:val="0"/>
        <w:spacing w:after="200"/>
        <w:rPr>
          <w:rFonts w:ascii="Calibri" w:hAnsi="Calibri" w:cs="Calibri"/>
          <w:kern w:val="0"/>
          <w:sz w:val="22"/>
          <w:lang w:val="en"/>
        </w:rPr>
      </w:pPr>
    </w:p>
    <w:p w14:paraId="3054DB61"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Stangor 2001 - Changing Racial Beliefs using Social Consensus</w:t>
      </w:r>
    </w:p>
    <w:p w14:paraId="4270DDC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Provided feedback to european americans that OTHER PEOPLE they know hold different beliefs about african americans than they originally assumed these people held.</w:t>
      </w:r>
    </w:p>
    <w:p w14:paraId="7EF8BDF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In response to this social pressure, they changed their own beliefs, and these changes are EVEN STRONGER when originating from a known ingroup vs a known outgroup/unrelated. Results persisted for at least 1 week. FURTHERMORE, when providing feedback that others AGREE with the racial sterotypes a subject may have, they were more RESISTANT to belief change afterwards. Essentially - learning about the racial beliefs of others can either produce or inhibit attitude change.</w:t>
      </w:r>
    </w:p>
    <w:p w14:paraId="279D4A3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Stereotype formation research has previously focused on 'intergroup' contact (e.g., blacks and whites). This current research focuses on if intragroup contact affects stereotype formation, and how.</w:t>
      </w:r>
    </w:p>
    <w:p w14:paraId="5834AF3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w:t>
      </w:r>
    </w:p>
    <w:p w14:paraId="7831BFC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23 european americans (white) were asked to estimate the % of African Americans that posses each of 19 sterotype traits (9 positive, 10 negative).</w:t>
      </w:r>
    </w:p>
    <w:p w14:paraId="2796C1A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ALSO were asked to estimate using the same scale, how OTHER students at the university they went to felt on those traits.</w:t>
      </w:r>
    </w:p>
    <w:p w14:paraId="5D9022D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Then, 1 week later, they were given FALSE CONSENSUS, either HIGH (a greater % of students held favorable beliefs, 20%~ were added to their estimates of positive traits, and the same removed to estimates of negative traits), or LOW (20% added to negative traits, same removed to positive traits). </w:t>
      </w:r>
    </w:p>
    <w:p w14:paraId="7D94B57E"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Then, asked about SURPRISE levels (to ensure that the consensus information was attended to). Finally, participants reported their beliefs again on the original scale.</w:t>
      </w:r>
    </w:p>
    <w:p w14:paraId="4D038F7E"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Results - Experiment 1</w:t>
      </w:r>
    </w:p>
    <w:p w14:paraId="1CA4C43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Positive and negative subscales were highly correlated, and stereotype valence was significant. Social influence ended up working - those who got positive feedback had more positive and less negative stereotypes. Those who got negative feedback had more negative BUT NOT FEWER POSITIVE sterotypes!</w:t>
      </w:r>
    </w:p>
    <w:p w14:paraId="7807697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2</w:t>
      </w:r>
    </w:p>
    <w:p w14:paraId="4F65AFA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They were given the same procedure... however when given information, they were told that the information was either from an ingroup (students @ the same college) or outgroup (students @ rival college).</w:t>
      </w:r>
    </w:p>
    <w:p w14:paraId="0B10872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 influence of consensus feedback was greater when coming from an ingroup vs outgroup source. Information about ingroup opinions can change attitudes on different but related measures (overall </w:t>
      </w:r>
      <w:r>
        <w:rPr>
          <w:rFonts w:ascii="Calibri" w:hAnsi="Calibri" w:cs="Calibri"/>
          <w:kern w:val="0"/>
          <w:sz w:val="22"/>
          <w:lang w:val="en"/>
        </w:rPr>
        <w:lastRenderedPageBreak/>
        <w:t>attitudes towards african americans).</w:t>
      </w:r>
    </w:p>
    <w:p w14:paraId="141D320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3</w:t>
      </w:r>
    </w:p>
    <w:p w14:paraId="3F14974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Same procedure as 1, HOWEVER, after measuring their 'surprise', they were given data about the "actual" characteristics of African Americans ("as determined by scientific research"). This lets them test what degree of attitdue change would occur if their beliefs were consensually validated (added or removed ~25%, so it was even MORE polarized than they initially got the feedback from the ingroup on!)</w:t>
      </w:r>
    </w:p>
    <w:p w14:paraId="13FD224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Asked again for surprise next, then asked to do a final measure of their % estimation of these traits.</w:t>
      </w:r>
    </w:p>
    <w:p w14:paraId="7118548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Discussion</w:t>
      </w:r>
    </w:p>
    <w:p w14:paraId="4D6ED5D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These results are persistent, it is EASIER to produce sterotype change in positive than the negative direction. Social desirability however is likely to affect the negative sterotype formation. This also allows people to draw inferences without interacting w/ individual group members, which makes sterotype change more likely.</w:t>
      </w:r>
    </w:p>
    <w:p w14:paraId="17EFD4F6" w14:textId="12AD24F2" w:rsidR="00F2503D" w:rsidRDefault="00496BDC" w:rsidP="00D777D0">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Lying to people to change their minds isn't very ethical... HOWEVER, people suffer often from "pluralistic ignorance", </w:t>
      </w:r>
      <w:r>
        <w:rPr>
          <w:rFonts w:ascii="Calibri" w:hAnsi="Calibri" w:cs="Calibri"/>
          <w:kern w:val="0"/>
          <w:sz w:val="22"/>
          <w:highlight w:val="yellow"/>
          <w:lang w:val="en"/>
        </w:rPr>
        <w:t xml:space="preserve">(Miller &amp; McFarland 1991) </w:t>
      </w:r>
      <w:r>
        <w:rPr>
          <w:rFonts w:ascii="Calibri" w:hAnsi="Calibri" w:cs="Calibri"/>
          <w:kern w:val="0"/>
          <w:sz w:val="22"/>
          <w:lang w:val="en"/>
        </w:rPr>
        <w:t xml:space="preserve"> [SPECIAL NOTE - Can we test to see if various 'providing scientific feedback' has legs vs. social consensus on our issues? how would it work if we mixed in some very obvious scientific consensus results (gravity affects things, water boils at lower temps when lower pressure, etc.)</w:t>
      </w:r>
    </w:p>
    <w:p w14:paraId="1948B62F" w14:textId="5A7FC910" w:rsidR="00D777D0" w:rsidRDefault="00D777D0" w:rsidP="00D777D0">
      <w:pPr>
        <w:widowControl w:val="0"/>
        <w:autoSpaceDE w:val="0"/>
        <w:autoSpaceDN w:val="0"/>
        <w:adjustRightInd w:val="0"/>
        <w:spacing w:after="200"/>
        <w:rPr>
          <w:rFonts w:ascii="Calibri" w:hAnsi="Calibri" w:cs="Calibri"/>
          <w:kern w:val="0"/>
          <w:sz w:val="32"/>
          <w:szCs w:val="32"/>
          <w:lang w:val="en"/>
        </w:rPr>
      </w:pPr>
      <w:r>
        <w:rPr>
          <w:rFonts w:ascii="Calibri" w:hAnsi="Calibri" w:cs="Calibri"/>
          <w:kern w:val="0"/>
          <w:sz w:val="32"/>
          <w:szCs w:val="32"/>
          <w:lang w:val="en"/>
        </w:rPr>
        <w:t>Gunduc 2015 – Persuasion power on consensus formation</w:t>
      </w:r>
    </w:p>
    <w:p w14:paraId="13A61F99" w14:textId="594A6A78" w:rsidR="00D777D0" w:rsidRDefault="00D777D0" w:rsidP="00D777D0">
      <w:pPr>
        <w:widowControl w:val="0"/>
        <w:autoSpaceDE w:val="0"/>
        <w:autoSpaceDN w:val="0"/>
        <w:adjustRightInd w:val="0"/>
        <w:spacing w:after="200"/>
        <w:rPr>
          <w:rFonts w:ascii="Calibri" w:hAnsi="Calibri" w:cs="Calibri"/>
          <w:kern w:val="0"/>
          <w:szCs w:val="24"/>
          <w:lang w:val="en"/>
        </w:rPr>
      </w:pPr>
      <w:r>
        <w:rPr>
          <w:rFonts w:ascii="Calibri" w:hAnsi="Calibri" w:cs="Calibri"/>
          <w:kern w:val="0"/>
          <w:szCs w:val="24"/>
          <w:lang w:val="en"/>
        </w:rPr>
        <w:t>Dynamic model of opinion – governed by two parameters, persuasion ability and persuasion.</w:t>
      </w:r>
    </w:p>
    <w:p w14:paraId="35805628" w14:textId="77777777" w:rsidR="00D777D0" w:rsidRPr="0006277F" w:rsidRDefault="00D777D0" w:rsidP="0006277F">
      <w:pPr>
        <w:pStyle w:val="ListParagraph"/>
        <w:widowControl w:val="0"/>
        <w:numPr>
          <w:ilvl w:val="0"/>
          <w:numId w:val="14"/>
        </w:numPr>
        <w:autoSpaceDE w:val="0"/>
        <w:autoSpaceDN w:val="0"/>
        <w:adjustRightInd w:val="0"/>
        <w:spacing w:after="200"/>
        <w:rPr>
          <w:rFonts w:ascii="Calibri" w:hAnsi="Calibri" w:cs="Calibri"/>
          <w:kern w:val="0"/>
          <w:sz w:val="22"/>
          <w:lang w:val="en"/>
        </w:rPr>
      </w:pPr>
    </w:p>
    <w:p w14:paraId="5D408139" w14:textId="6D0C6507" w:rsidR="00C265F9" w:rsidRPr="00A9139C" w:rsidRDefault="00C265F9" w:rsidP="009E2D82">
      <w:pPr>
        <w:rPr>
          <w:sz w:val="28"/>
          <w:szCs w:val="24"/>
        </w:rPr>
      </w:pPr>
      <w:r w:rsidRPr="00A9139C">
        <w:rPr>
          <w:sz w:val="28"/>
          <w:szCs w:val="24"/>
        </w:rPr>
        <w:t>Crano and Prislin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However… this doesn’t mesh well w/ our understanding of moral conviction, wherein strong beliefs can reinforce even against well reasoned arguments.</w:t>
      </w:r>
    </w:p>
    <w:p w14:paraId="396FB22E" w14:textId="636C8256" w:rsidR="00C265F9" w:rsidRDefault="002E41D4" w:rsidP="00585C12">
      <w:pPr>
        <w:pStyle w:val="ListParagraph"/>
        <w:numPr>
          <w:ilvl w:val="1"/>
          <w:numId w:val="7"/>
        </w:numPr>
      </w:pPr>
      <w:r>
        <w:t xml:space="preserve">“Unimodel” directly accounts for the effects of the source and message in persuasion </w:t>
      </w:r>
      <w:r w:rsidRPr="002E41D4">
        <w:rPr>
          <w:highlight w:val="yellow"/>
        </w:rPr>
        <w:t>(Kruglanski and Thompson 1999)</w:t>
      </w:r>
    </w:p>
    <w:p w14:paraId="161BAF55" w14:textId="0D18A0B0" w:rsidR="00497EFE" w:rsidRDefault="00497EFE" w:rsidP="00497EFE">
      <w:pPr>
        <w:pStyle w:val="ListParagraph"/>
        <w:numPr>
          <w:ilvl w:val="0"/>
          <w:numId w:val="7"/>
        </w:numPr>
      </w:pPr>
      <w:r>
        <w:t>Minority Influence Research: How can a minority persuade majority to accept it’s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(Erb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(Fuegen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Defined as – Attitudes have two separate dimensions (instead of one biopolar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(van Harreveld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Fear of publically supporting favored causes where there is no personal stake (e.g., student protests against Israel)</w:t>
      </w:r>
      <w:r w:rsidR="00DB159B">
        <w:t xml:space="preserve"> can prevent nonvested individuals from acting on their interests.</w:t>
      </w:r>
    </w:p>
    <w:p w14:paraId="28ABC5D9" w14:textId="403B4EAA" w:rsidR="003D7B6E" w:rsidRDefault="003D7B6E" w:rsidP="003D7B6E"/>
    <w:p w14:paraId="1DE46731" w14:textId="544BFF44" w:rsidR="00242186" w:rsidRDefault="00242186" w:rsidP="00242186">
      <w:pPr>
        <w:rPr>
          <w:sz w:val="28"/>
          <w:szCs w:val="24"/>
        </w:rPr>
      </w:pPr>
      <w:r w:rsidRPr="00242186">
        <w:rPr>
          <w:sz w:val="28"/>
          <w:szCs w:val="24"/>
        </w:rPr>
        <w:t>Bohner &amp; Dickel 2011: Annual Review – Attitudes and Attitude Change</w:t>
      </w:r>
    </w:p>
    <w:p w14:paraId="6CCA5E0F" w14:textId="46AD88FB" w:rsidR="00242186" w:rsidRDefault="00242186" w:rsidP="00242186">
      <w:r>
        <w:t>Overall coverage of research between 2005-2009</w:t>
      </w:r>
    </w:p>
    <w:p w14:paraId="0E69D2B5" w14:textId="55D1847A" w:rsidR="00242186" w:rsidRDefault="0025338B" w:rsidP="00242186">
      <w:pPr>
        <w:pStyle w:val="ListParagraph"/>
        <w:numPr>
          <w:ilvl w:val="0"/>
          <w:numId w:val="7"/>
        </w:numPr>
      </w:pPr>
      <w:r>
        <w:t>Measuring Attitudes: Self-report scales are the most common way, asking a respondent to evaluate an object using likert scale</w:t>
      </w:r>
      <w:r w:rsidR="00D95210">
        <w:t>s.</w:t>
      </w:r>
    </w:p>
    <w:p w14:paraId="48CD7790" w14:textId="707FEBEC" w:rsidR="00616AEF" w:rsidRDefault="00616AEF" w:rsidP="00616AEF">
      <w:pPr>
        <w:pStyle w:val="ListParagraph"/>
        <w:numPr>
          <w:ilvl w:val="1"/>
          <w:numId w:val="7"/>
        </w:numPr>
      </w:pPr>
      <w:r>
        <w:t>Implicit attitude measures also exist, for attitudes that people may try to hide or are unable to assess.</w:t>
      </w:r>
    </w:p>
    <w:p w14:paraId="40ACA837" w14:textId="4DE9E01D" w:rsidR="001C1103" w:rsidRDefault="001C1103" w:rsidP="001C1103">
      <w:pPr>
        <w:pStyle w:val="ListParagraph"/>
        <w:numPr>
          <w:ilvl w:val="0"/>
          <w:numId w:val="7"/>
        </w:numPr>
      </w:pPr>
      <w:r>
        <w:t>Attitude Change: Distinction between attitude FORMATION and attitude CHANGE</w:t>
      </w:r>
    </w:p>
    <w:p w14:paraId="1F5847A5" w14:textId="7A4FAF57" w:rsidR="00233CAB" w:rsidRDefault="00233CAB" w:rsidP="00233CAB">
      <w:pPr>
        <w:pStyle w:val="ListParagraph"/>
        <w:numPr>
          <w:ilvl w:val="1"/>
          <w:numId w:val="7"/>
        </w:numPr>
      </w:pPr>
      <w:r>
        <w:t>Attitude change involves retrieval of stored evaluations (how did we feel about this before?) and consideration of new evaluative information</w:t>
      </w:r>
      <w:r w:rsidR="00C67E27">
        <w:t>.</w:t>
      </w:r>
    </w:p>
    <w:p w14:paraId="5F0BA3F4" w14:textId="0C9810DC" w:rsidR="005A3DC7" w:rsidRDefault="005A3DC7" w:rsidP="005A3DC7">
      <w:pPr>
        <w:pStyle w:val="ListParagraph"/>
        <w:numPr>
          <w:ilvl w:val="0"/>
          <w:numId w:val="7"/>
        </w:numPr>
      </w:pPr>
      <w:r>
        <w:t>Persuasion: XXXXX</w:t>
      </w:r>
    </w:p>
    <w:p w14:paraId="5B3273BD" w14:textId="792E7A37" w:rsidR="005A3DC7" w:rsidRDefault="005A3DC7" w:rsidP="005A3DC7">
      <w:pPr>
        <w:rPr>
          <w:sz w:val="28"/>
          <w:szCs w:val="24"/>
        </w:rPr>
      </w:pPr>
      <w:r>
        <w:rPr>
          <w:sz w:val="28"/>
          <w:szCs w:val="24"/>
        </w:rPr>
        <w:t>Okeefe 2016: Persuasion</w:t>
      </w:r>
    </w:p>
    <w:p w14:paraId="12C90142" w14:textId="6FA364B8" w:rsidR="005A3DC7" w:rsidRDefault="005A3DC7" w:rsidP="005A3DC7">
      <w:pPr>
        <w:pStyle w:val="ListParagraph"/>
        <w:numPr>
          <w:ilvl w:val="0"/>
          <w:numId w:val="7"/>
        </w:numPr>
      </w:pPr>
      <w:r>
        <w:lastRenderedPageBreak/>
        <w:t>Three general categories of theories: Theories of attitude/psychological processes, theories of ‘voluntary action’, and theories of ‘persuasion/social influence’</w:t>
      </w:r>
      <w:r w:rsidR="003B544E">
        <w:t>.</w:t>
      </w:r>
    </w:p>
    <w:p w14:paraId="04D0820D" w14:textId="66E108DD" w:rsidR="00321767" w:rsidRDefault="00321767" w:rsidP="00321767">
      <w:pPr>
        <w:pStyle w:val="ListParagraph"/>
        <w:numPr>
          <w:ilvl w:val="1"/>
          <w:numId w:val="7"/>
        </w:numPr>
        <w:rPr>
          <w:highlight w:val="yellow"/>
        </w:rPr>
      </w:pPr>
      <w:r w:rsidRPr="00321767">
        <w:rPr>
          <w:highlight w:val="yellow"/>
        </w:rPr>
        <w:t>In general – adapting (tailoring/adjusting etc.) persuasive messages to their audiences is key</w:t>
      </w:r>
    </w:p>
    <w:p w14:paraId="344AC253" w14:textId="6F2856EB" w:rsidR="00321767" w:rsidRDefault="00321767" w:rsidP="00321767">
      <w:pPr>
        <w:pStyle w:val="ListParagraph"/>
        <w:numPr>
          <w:ilvl w:val="2"/>
          <w:numId w:val="7"/>
        </w:numPr>
        <w:rPr>
          <w:highlight w:val="yellow"/>
        </w:rPr>
      </w:pPr>
      <w:r>
        <w:rPr>
          <w:highlight w:val="yellow"/>
        </w:rPr>
        <w:t>Emphasizing that this is the exact theoretical reason we’re trying to see for what issues ‘social’ pressure works well (using social pressure as our form of persuasion) or how different degrees of moral conviction can be effective.</w:t>
      </w:r>
    </w:p>
    <w:p w14:paraId="4835A850" w14:textId="0D83E15A" w:rsidR="00A30F57" w:rsidRDefault="00A30F57" w:rsidP="00A30F57">
      <w:pPr>
        <w:pStyle w:val="ListParagraph"/>
        <w:numPr>
          <w:ilvl w:val="0"/>
          <w:numId w:val="7"/>
        </w:numPr>
      </w:pPr>
      <w:r w:rsidRPr="00A30F57">
        <w:t>Models of Attitude/Psychological Processes</w:t>
      </w:r>
    </w:p>
    <w:p w14:paraId="2FC13E43" w14:textId="367784E8" w:rsidR="00A30F57" w:rsidRDefault="00A30F57" w:rsidP="00A30F57">
      <w:pPr>
        <w:pStyle w:val="ListParagraph"/>
        <w:numPr>
          <w:ilvl w:val="1"/>
          <w:numId w:val="7"/>
        </w:numPr>
      </w:pPr>
      <w:r>
        <w:t>Belief-based models of attitude – attitude towards objects are due to salient beliefs about the object, held with varying degrees of strength/certainty. Overall attitude is a JOINT FUNCTION created by evaluating each salient belief/degree of belief strength.</w:t>
      </w:r>
    </w:p>
    <w:p w14:paraId="635C0714" w14:textId="33268286" w:rsidR="00B42DE9" w:rsidRDefault="00B42DE9" w:rsidP="00B42DE9">
      <w:pPr>
        <w:pStyle w:val="ListParagraph"/>
        <w:numPr>
          <w:ilvl w:val="2"/>
          <w:numId w:val="7"/>
        </w:numPr>
      </w:pPr>
      <w:r>
        <w:t>Can we change the evaluation of an existing salient belief? E.g., increase the desirability of some attribute of an object, making the attitude more positive.</w:t>
      </w:r>
    </w:p>
    <w:p w14:paraId="404386C0" w14:textId="144BF443" w:rsidR="005C420E" w:rsidRDefault="005C420E" w:rsidP="00B42DE9">
      <w:pPr>
        <w:pStyle w:val="ListParagraph"/>
        <w:numPr>
          <w:ilvl w:val="2"/>
          <w:numId w:val="7"/>
        </w:numPr>
      </w:pPr>
      <w:r>
        <w:t>Persuader might influence the strength of an existing salient belief; E.g., persuader might make it seem implausible that an object has undesirable characteristics.</w:t>
      </w:r>
    </w:p>
    <w:p w14:paraId="653A12F2" w14:textId="2F33A764" w:rsidR="005C420E" w:rsidRDefault="005C420E" w:rsidP="00B42DE9">
      <w:pPr>
        <w:pStyle w:val="ListParagraph"/>
        <w:numPr>
          <w:ilvl w:val="2"/>
          <w:numId w:val="7"/>
        </w:numPr>
      </w:pPr>
      <w:r>
        <w:t>The set of ‘salient beliefs’ may be changed – adding a new belief of the appropriate type, or changing the relative salience of existing beliefs (e.g., reminding subject about a positive attribute that they had forgotten)</w:t>
      </w:r>
    </w:p>
    <w:p w14:paraId="5E68DBD6" w14:textId="5009B2D5" w:rsidR="005C420E" w:rsidRDefault="005C420E" w:rsidP="005C420E">
      <w:pPr>
        <w:pStyle w:val="ListParagraph"/>
        <w:numPr>
          <w:ilvl w:val="3"/>
          <w:numId w:val="7"/>
        </w:numPr>
      </w:pPr>
      <w:r>
        <w:t>For example, regular exercisers and non exercisers evaluate the benefits of exercise similarly, but differ in the perceived likelihood that exercise produces such benefits!</w:t>
      </w:r>
    </w:p>
    <w:p w14:paraId="6F0D7876" w14:textId="7EA3304F" w:rsidR="005C420E" w:rsidRDefault="005C420E" w:rsidP="005C420E">
      <w:pPr>
        <w:pStyle w:val="ListParagraph"/>
        <w:numPr>
          <w:ilvl w:val="3"/>
          <w:numId w:val="7"/>
        </w:numPr>
      </w:pPr>
      <w:r>
        <w:t>Thus… persuade non-exercisers by explicitly telling them the likelihood of obtaining those benefits, rather than their desirability.</w:t>
      </w:r>
    </w:p>
    <w:p w14:paraId="1EF08246" w14:textId="7FBF48A2" w:rsidR="00CD25AF" w:rsidRDefault="00CD25AF" w:rsidP="00CD25AF">
      <w:pPr>
        <w:pStyle w:val="ListParagraph"/>
        <w:numPr>
          <w:ilvl w:val="1"/>
          <w:numId w:val="7"/>
        </w:numPr>
      </w:pPr>
      <w:r>
        <w:t>Functional analysis of attitude: Attitudes serve various psychological functions, thus attitudes that serve symbolic functions (e.g., moral beliefs), can be much more difficult to chan</w:t>
      </w:r>
      <w:r w:rsidR="000F7C46">
        <w:t xml:space="preserve">ge </w:t>
      </w:r>
      <w:r w:rsidR="000F7C46" w:rsidRPr="00714797">
        <w:rPr>
          <w:highlight w:val="yellow"/>
        </w:rPr>
        <w:t>(Carpenter, Boster, &amp; Andrews, 2013)</w:t>
      </w:r>
    </w:p>
    <w:p w14:paraId="6955CA59" w14:textId="7290ABF8" w:rsidR="00714797" w:rsidRDefault="00714797" w:rsidP="00CD25AF">
      <w:pPr>
        <w:pStyle w:val="ListParagraph"/>
        <w:numPr>
          <w:ilvl w:val="1"/>
          <w:numId w:val="7"/>
        </w:numPr>
      </w:pPr>
      <w:r>
        <w:t>Dissonance theory: Reduction of dissonance can result in selective information exposure – people prefer to be exposed to information that is consonant with their current beliefs, rather than dissonant information.</w:t>
      </w:r>
    </w:p>
    <w:p w14:paraId="34CB2191" w14:textId="0DCB3FB4" w:rsidR="00225143" w:rsidRDefault="00225143" w:rsidP="00225143">
      <w:pPr>
        <w:pStyle w:val="ListParagraph"/>
        <w:numPr>
          <w:ilvl w:val="2"/>
          <w:numId w:val="7"/>
        </w:numPr>
      </w:pPr>
      <w:r>
        <w:t>Belief change through ‘Hypocrisy Induction’ – Arousing dissonance, that is THEN reduced by undertaking the desired action. Works well when people have the desired attitudes but do NOT consistently act for those attitudes.</w:t>
      </w:r>
    </w:p>
    <w:p w14:paraId="1785E760" w14:textId="3E53E171" w:rsidR="007C3D41" w:rsidRDefault="007C3D41" w:rsidP="00225143">
      <w:pPr>
        <w:pStyle w:val="ListParagraph"/>
        <w:numPr>
          <w:ilvl w:val="2"/>
          <w:numId w:val="7"/>
        </w:numPr>
      </w:pPr>
      <w:r>
        <w:lastRenderedPageBreak/>
        <w:t>Making the discrepancy between attitudes and actions salient to the person can arouse dissonance, which is then reduced through behavioral change.</w:t>
      </w:r>
    </w:p>
    <w:p w14:paraId="662E38CF" w14:textId="59358DC5" w:rsidR="0000080B" w:rsidRDefault="0000080B" w:rsidP="0000080B">
      <w:pPr>
        <w:pStyle w:val="ListParagraph"/>
        <w:numPr>
          <w:ilvl w:val="3"/>
          <w:numId w:val="7"/>
        </w:numPr>
      </w:pPr>
      <w:r>
        <w:t>Household energy reduction study, for houses that pledged to reduce energy use, but were unsuccessful, once reminded (with energy consumption information AND emphasizing their pledge) reduced their consumption significantly more than those who got only reminder, only feedback, or no treatment</w:t>
      </w:r>
    </w:p>
    <w:p w14:paraId="491557A0" w14:textId="15C2AA0D" w:rsidR="00F07C32" w:rsidRDefault="00F07C32" w:rsidP="00F07C32">
      <w:pPr>
        <w:pStyle w:val="ListParagraph"/>
        <w:numPr>
          <w:ilvl w:val="0"/>
          <w:numId w:val="7"/>
        </w:numPr>
      </w:pPr>
      <w:r>
        <w:t>Models of Voluntary Action: Attempts to identify what factors influence voluntary action, not necessarily directly thinking about persuasion.</w:t>
      </w:r>
    </w:p>
    <w:p w14:paraId="45077FD1" w14:textId="4854849F" w:rsidR="007055DA" w:rsidRDefault="007055DA" w:rsidP="007055DA">
      <w:pPr>
        <w:pStyle w:val="ListParagraph"/>
        <w:numPr>
          <w:ilvl w:val="1"/>
          <w:numId w:val="7"/>
        </w:numPr>
      </w:pPr>
      <w:r>
        <w:t xml:space="preserve">Reasoned Action Theory: the first step to voluntary action is intention, what things influence these intentions </w:t>
      </w:r>
      <w:r w:rsidRPr="007055DA">
        <w:rPr>
          <w:highlight w:val="yellow"/>
        </w:rPr>
        <w:t>(Fishbein &amp; Ajzen, 2010)</w:t>
      </w:r>
    </w:p>
    <w:p w14:paraId="129B9DA6" w14:textId="6974DB5D" w:rsidR="007055DA" w:rsidRPr="00A30F57" w:rsidRDefault="007055DA" w:rsidP="007055DA">
      <w:pPr>
        <w:pStyle w:val="ListParagraph"/>
        <w:numPr>
          <w:ilvl w:val="2"/>
          <w:numId w:val="7"/>
        </w:numPr>
      </w:pPr>
      <w:r>
        <w:t xml:space="preserve">Four factors determine intention: Attitude towards behavior and evaluation of the action, ‘injunctive norms’ (most people who are important to me think I should/should not do X), </w:t>
      </w:r>
      <w:r w:rsidR="00A152D2">
        <w:t>‘descriptive norms’ (Most people do X, most people in my community do X), and the last is personal perceived behavioral control (self-efficacy)</w:t>
      </w:r>
      <w:r w:rsidR="00EC73A9">
        <w:t>.</w:t>
      </w:r>
    </w:p>
    <w:p w14:paraId="4D8F1E3A" w14:textId="5C9F9BC0" w:rsidR="00D373FC" w:rsidRDefault="00A2764C" w:rsidP="009E2D82">
      <w:pPr>
        <w:rPr>
          <w:sz w:val="28"/>
          <w:szCs w:val="24"/>
        </w:rPr>
      </w:pPr>
      <w:r w:rsidRPr="00A2764C">
        <w:rPr>
          <w:sz w:val="28"/>
          <w:szCs w:val="24"/>
        </w:rPr>
        <w:t>Albarracin and Shavitt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(Thomans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lastRenderedPageBreak/>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“Show your love for all of humanity and the world in which we live by helping to care for our vulnerable natural environment” (Wolsko et al. 2016, p. 9)</w:t>
      </w:r>
    </w:p>
    <w:p w14:paraId="67AB21C6" w14:textId="2BE0A915" w:rsidR="00A54CC3" w:rsidRDefault="00A54CC3" w:rsidP="005F37CF">
      <w:pPr>
        <w:pStyle w:val="ListParagraph"/>
        <w:numPr>
          <w:ilvl w:val="1"/>
          <w:numId w:val="7"/>
        </w:numPr>
      </w:pPr>
      <w:r>
        <w:t>Alternatively for ‘binding’ values “Show you love your country by joining the 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lastRenderedPageBreak/>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(Milojev et al., 2015)</w:t>
      </w:r>
    </w:p>
    <w:p w14:paraId="0AD91AE8" w14:textId="61C0529D" w:rsidR="00DC26AE" w:rsidRDefault="00DC26AE" w:rsidP="00187FBA">
      <w:pPr>
        <w:pStyle w:val="ListParagraph"/>
        <w:numPr>
          <w:ilvl w:val="2"/>
          <w:numId w:val="7"/>
        </w:numPr>
      </w:pPr>
      <w:r>
        <w:t>South African Desegregation (1973 to 2009) resulted in English speaking whites having MORE negative attitudes towards blacks through the WHOLE period (Mynhardt 2013)</w:t>
      </w:r>
    </w:p>
    <w:p w14:paraId="4B1B036C" w14:textId="31100F2C" w:rsidR="00DC26AE" w:rsidRPr="006D7797" w:rsidRDefault="00DC26AE" w:rsidP="00187FBA">
      <w:pPr>
        <w:pStyle w:val="ListParagraph"/>
        <w:numPr>
          <w:ilvl w:val="2"/>
          <w:numId w:val="7"/>
        </w:numPr>
      </w:pPr>
      <w:r>
        <w:t>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Sigelman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lastRenderedPageBreak/>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(Lewandowsky 2016; Ranney and Clark 2016)</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76E6D3C7" w14:textId="77777777" w:rsidR="0006277F" w:rsidRDefault="0006277F" w:rsidP="0006277F"/>
    <w:p w14:paraId="354132F6" w14:textId="5925701E" w:rsidR="00D373FC" w:rsidRDefault="00D373FC" w:rsidP="00D373FC">
      <w:pPr>
        <w:pStyle w:val="Heading2"/>
      </w:pPr>
      <w:commentRangeStart w:id="439"/>
      <w:r>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lastRenderedPageBreak/>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(Steiker,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t>Deontology: Killing an innocent is never an acceptable trade-off, thus the death penalty is unacceptable; D</w:t>
      </w:r>
      <w:r w:rsidRPr="00FB3011">
        <w:rPr>
          <w:szCs w:val="24"/>
        </w:rPr>
        <w:t xml:space="preserve">eath penalty can prevent—through incapacitation of the offender or general deterrence—the loss to murder of even one innocent life, then it is a morally justified or </w:t>
      </w:r>
      <w:r w:rsidRPr="00FB3011">
        <w:rPr>
          <w:szCs w:val="24"/>
        </w:rPr>
        <w:lastRenderedPageBreak/>
        <w:t>perhaps even morally required penal response</w:t>
      </w:r>
      <w:r>
        <w:rPr>
          <w:szCs w:val="24"/>
        </w:rPr>
        <w:t xml:space="preserve"> (e.g., any numbers of killers should die, if it saves one innocent)</w:t>
      </w:r>
    </w:p>
    <w:p w14:paraId="7E790387" w14:textId="7D50F810" w:rsid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44FE4D1D" w14:textId="373A7446" w:rsidR="00BE50C1" w:rsidRDefault="00BE50C1" w:rsidP="00BE50C1">
      <w:pPr>
        <w:pStyle w:val="BodyText"/>
        <w:spacing w:line="480" w:lineRule="auto"/>
        <w:ind w:firstLine="720"/>
        <w:rPr>
          <w:szCs w:val="24"/>
        </w:rPr>
      </w:pPr>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p>
    <w:p w14:paraId="6B98AD10" w14:textId="762821ED" w:rsidR="00B6653D" w:rsidRDefault="00B6653D" w:rsidP="00BE50C1">
      <w:pPr>
        <w:pStyle w:val="BodyText"/>
        <w:spacing w:line="480" w:lineRule="auto"/>
        <w:ind w:firstLine="720"/>
        <w:rPr>
          <w:szCs w:val="24"/>
        </w:rPr>
      </w:pPr>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(Steiker,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illing an innocent is never 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 xml:space="preserve">eath penalty can prevent—through incapacitation of the offender or general deterrence—the loss to </w:t>
      </w:r>
      <w:r w:rsidR="00F54DB4" w:rsidRPr="00F54DB4">
        <w:rPr>
          <w:szCs w:val="24"/>
        </w:rPr>
        <w:lastRenderedPageBreak/>
        <w:t>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p>
    <w:p w14:paraId="49F52EFB" w14:textId="77777777" w:rsidR="00BE50C1" w:rsidRPr="00FB3011" w:rsidRDefault="00BE50C1" w:rsidP="00BE50C1">
      <w:pPr>
        <w:pStyle w:val="BodyText"/>
        <w:spacing w:line="480" w:lineRule="auto"/>
        <w:rPr>
          <w:szCs w:val="24"/>
        </w:rPr>
      </w:pP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E.g. How ethical is it to use AI to write a cover letter for a job? What about to write a recommendation for an employee? As it’s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 xml:space="preserve">has been seen as </w:t>
      </w:r>
      <w:r w:rsidRPr="00BC7D41">
        <w:rPr>
          <w:szCs w:val="24"/>
        </w:rPr>
        <w:lastRenderedPageBreak/>
        <w:t>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Social Judgement Theory states that reactions to belief change are centrally influenced by how the message recipient judges the position being advocated – notably, what is acceptable and unacceptable shift depending on how personally significant the issue is 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lastRenderedPageBreak/>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Default="005D4C60" w:rsidP="00EC682D">
      <w:pPr>
        <w:pStyle w:val="ListParagraph"/>
        <w:numPr>
          <w:ilvl w:val="0"/>
          <w:numId w:val="7"/>
        </w:numPr>
      </w:pPr>
      <w:r>
        <w:t xml:space="preserve">Social Consensus overlaps with </w:t>
      </w:r>
      <w:r w:rsidRPr="005D4C60">
        <w:t xml:space="preserve">Skitka’s “Domain Theory of Attitude” </w:t>
      </w:r>
      <w:r w:rsidR="00EC682D">
        <w:t>in that social convention is seen as while the influence of social consensus on normal convention is understood – strong moral conviction ‘inoculates’ individuals against the effects of social consensus (Skitka, 2021).</w:t>
      </w:r>
    </w:p>
    <w:p w14:paraId="5C4F6323" w14:textId="77777777" w:rsidR="003B54BE" w:rsidRDefault="003B54BE" w:rsidP="003B54BE"/>
    <w:p w14:paraId="6C8BBA43" w14:textId="77777777" w:rsidR="003B54BE" w:rsidRDefault="003B54BE" w:rsidP="003B54BE"/>
    <w:p w14:paraId="0220BEFE" w14:textId="77777777" w:rsidR="003B54BE" w:rsidRDefault="003B54BE" w:rsidP="003B54BE"/>
    <w:p w14:paraId="2178E60E" w14:textId="77777777" w:rsidR="003B54BE" w:rsidRPr="005D4C60" w:rsidRDefault="003B54BE" w:rsidP="003B54BE"/>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Morgan &amp; Skitka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a ‘greater moral purpose’ underlying structures of authority, rather than the authority themselves (</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lastRenderedPageBreak/>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(Skitka,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resistance to peer influence with regards to accepting usage of torture against terrorism </w:t>
      </w:r>
      <w:r w:rsidRPr="003F5334">
        <w:rPr>
          <w:highlight w:val="yellow"/>
        </w:rPr>
        <w:t>(Aramovich,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(Skitka,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r w:rsidR="00E5761F" w:rsidRPr="00E5761F">
        <w:rPr>
          <w:highlight w:val="yellow"/>
        </w:rPr>
        <w:t>Kodapanakkal, 2021; Clifford, 2017; Wisneski &amp; Skitka,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5182C1B4" w14:textId="40D35681" w:rsidR="00EA036D" w:rsidRDefault="00EA036D" w:rsidP="00C7062F">
      <w:del w:id="441"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40397A8F" w14:textId="1549D669" w:rsidR="00D83AD2" w:rsidRDefault="00C7062F" w:rsidP="00D83AD2">
      <w:pPr>
        <w:spacing w:line="480" w:lineRule="auto"/>
        <w:ind w:firstLine="720"/>
      </w:pPr>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(Morgan &amp; Skitka, 2020)</w:t>
      </w:r>
      <w:r w:rsidR="0028022B">
        <w:t xml:space="preserve">. In practice, this </w:t>
      </w:r>
      <w:r w:rsidR="0028022B">
        <w:lastRenderedPageBreak/>
        <w:t xml:space="preserve">means that 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(Skitka,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p>
    <w:p w14:paraId="2D1A3418" w14:textId="42E080AA" w:rsidR="00D568C0" w:rsidRDefault="00D568C0" w:rsidP="005746F0">
      <w:pPr>
        <w:spacing w:line="480" w:lineRule="auto"/>
        <w:ind w:firstLine="720"/>
      </w:pPr>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It is instead more common for issues (</w:t>
      </w:r>
      <w:r w:rsidR="00401378">
        <w:t>e.g., gun ownership, vegetarianism</w:t>
      </w:r>
      <w:r w:rsidR="00401378">
        <w:t xml:space="preserve">)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few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p>
    <w:p w14:paraId="690C8EF0" w14:textId="1C7DCDFD" w:rsidR="009F6F50" w:rsidRDefault="00D72268" w:rsidP="00D83AD2">
      <w:pPr>
        <w:spacing w:line="480" w:lineRule="auto"/>
        <w:ind w:firstLine="720"/>
      </w:pPr>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lastRenderedPageBreak/>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(Skitka,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(Aramovich, 2012)</w:t>
      </w:r>
      <w:r w:rsidR="009F6F50">
        <w:t>.</w:t>
      </w:r>
      <w:r w:rsidR="009D3A87">
        <w:t xml:space="preserve"> </w:t>
      </w:r>
      <w:r w:rsidR="009F6F50">
        <w:t>People continue to uphold morally convicted viewpoints, even when explicitly challenged by peers o</w:t>
      </w:r>
      <w:r w:rsidR="00BA146B">
        <w:t>r authorities.</w:t>
      </w:r>
    </w:p>
    <w:p w14:paraId="29BBC52C" w14:textId="030B2ED1" w:rsidR="00D83AD2" w:rsidRDefault="00D83AD2" w:rsidP="00BD50B6">
      <w:pPr>
        <w:spacing w:line="480" w:lineRule="auto"/>
        <w:ind w:firstLine="720"/>
      </w:pPr>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(Kodapanakkal, 2021; Clifford, 2017; Wisneski &amp; Skitka, 2017)</w:t>
      </w:r>
      <w:r w:rsidR="00C402EE">
        <w:t xml:space="preserve">. However, this evidence is </w:t>
      </w:r>
      <w:r w:rsidR="00C402EE">
        <w:lastRenderedPageBreak/>
        <w:t xml:space="preserve">somewhat mixed, as </w:t>
      </w:r>
      <w:r w:rsidR="00C402EE" w:rsidRPr="00C402EE">
        <w:t>Clifford and colleagues (2017) were unable to reduce moral conviction on ‘food politics’ e.g., support for factory farming, genetically modified food, animal welfare)</w:t>
      </w:r>
    </w:p>
    <w:sectPr w:rsidR="00D83AD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30B52"/>
    <w:rsid w:val="000312A3"/>
    <w:rsid w:val="00031A92"/>
    <w:rsid w:val="00031CC1"/>
    <w:rsid w:val="0003610D"/>
    <w:rsid w:val="00036953"/>
    <w:rsid w:val="000374FA"/>
    <w:rsid w:val="00040103"/>
    <w:rsid w:val="000406A6"/>
    <w:rsid w:val="00041829"/>
    <w:rsid w:val="00043635"/>
    <w:rsid w:val="00047ABC"/>
    <w:rsid w:val="0005078C"/>
    <w:rsid w:val="00057C0F"/>
    <w:rsid w:val="0006277F"/>
    <w:rsid w:val="0006707F"/>
    <w:rsid w:val="0007040A"/>
    <w:rsid w:val="00070753"/>
    <w:rsid w:val="0007184C"/>
    <w:rsid w:val="00072093"/>
    <w:rsid w:val="000738EF"/>
    <w:rsid w:val="00073C0B"/>
    <w:rsid w:val="00075F58"/>
    <w:rsid w:val="0007627F"/>
    <w:rsid w:val="0007735E"/>
    <w:rsid w:val="00080016"/>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24EA"/>
    <w:rsid w:val="000B26C2"/>
    <w:rsid w:val="000B3095"/>
    <w:rsid w:val="000B366C"/>
    <w:rsid w:val="000B72B4"/>
    <w:rsid w:val="000B7D4D"/>
    <w:rsid w:val="000C1336"/>
    <w:rsid w:val="000C4350"/>
    <w:rsid w:val="000C4504"/>
    <w:rsid w:val="000C52F7"/>
    <w:rsid w:val="000C5D42"/>
    <w:rsid w:val="000C746B"/>
    <w:rsid w:val="000D3910"/>
    <w:rsid w:val="000D3BA6"/>
    <w:rsid w:val="000D5A8C"/>
    <w:rsid w:val="000D7B4D"/>
    <w:rsid w:val="000E0476"/>
    <w:rsid w:val="000E1260"/>
    <w:rsid w:val="000E24E6"/>
    <w:rsid w:val="000E2F46"/>
    <w:rsid w:val="000E46AE"/>
    <w:rsid w:val="000E6075"/>
    <w:rsid w:val="000E6674"/>
    <w:rsid w:val="000E6AB4"/>
    <w:rsid w:val="000F4AC4"/>
    <w:rsid w:val="000F65AE"/>
    <w:rsid w:val="000F760E"/>
    <w:rsid w:val="000F7C46"/>
    <w:rsid w:val="001022EE"/>
    <w:rsid w:val="00104239"/>
    <w:rsid w:val="00105EF3"/>
    <w:rsid w:val="001064F8"/>
    <w:rsid w:val="00106B04"/>
    <w:rsid w:val="001104CC"/>
    <w:rsid w:val="001107EB"/>
    <w:rsid w:val="001121BC"/>
    <w:rsid w:val="0011372E"/>
    <w:rsid w:val="00113E91"/>
    <w:rsid w:val="00116231"/>
    <w:rsid w:val="00116662"/>
    <w:rsid w:val="001206DD"/>
    <w:rsid w:val="00120B52"/>
    <w:rsid w:val="0012232D"/>
    <w:rsid w:val="00125C28"/>
    <w:rsid w:val="00125C34"/>
    <w:rsid w:val="00126984"/>
    <w:rsid w:val="00130FB5"/>
    <w:rsid w:val="00133DE3"/>
    <w:rsid w:val="00134ECC"/>
    <w:rsid w:val="00136BE5"/>
    <w:rsid w:val="001419B4"/>
    <w:rsid w:val="00141EDF"/>
    <w:rsid w:val="00143EA2"/>
    <w:rsid w:val="001449E8"/>
    <w:rsid w:val="00145943"/>
    <w:rsid w:val="00147EE7"/>
    <w:rsid w:val="001512B7"/>
    <w:rsid w:val="001531CF"/>
    <w:rsid w:val="00153ADB"/>
    <w:rsid w:val="00153AFA"/>
    <w:rsid w:val="001543E6"/>
    <w:rsid w:val="00154B81"/>
    <w:rsid w:val="00154D31"/>
    <w:rsid w:val="00155952"/>
    <w:rsid w:val="00155B7F"/>
    <w:rsid w:val="00156385"/>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146"/>
    <w:rsid w:val="001D023E"/>
    <w:rsid w:val="001D15E1"/>
    <w:rsid w:val="001D29E1"/>
    <w:rsid w:val="001D5411"/>
    <w:rsid w:val="001D6517"/>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5143"/>
    <w:rsid w:val="00225B0A"/>
    <w:rsid w:val="0022776E"/>
    <w:rsid w:val="00233CAB"/>
    <w:rsid w:val="00234B1B"/>
    <w:rsid w:val="00234D29"/>
    <w:rsid w:val="002366FA"/>
    <w:rsid w:val="002368B7"/>
    <w:rsid w:val="0024154A"/>
    <w:rsid w:val="00241A97"/>
    <w:rsid w:val="00242186"/>
    <w:rsid w:val="002421CD"/>
    <w:rsid w:val="00243154"/>
    <w:rsid w:val="00244CF4"/>
    <w:rsid w:val="00250F82"/>
    <w:rsid w:val="0025338B"/>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84"/>
    <w:rsid w:val="0029094F"/>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562D"/>
    <w:rsid w:val="002C6C59"/>
    <w:rsid w:val="002C73A1"/>
    <w:rsid w:val="002C7B61"/>
    <w:rsid w:val="002D304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5EDB"/>
    <w:rsid w:val="003563F2"/>
    <w:rsid w:val="00361C6D"/>
    <w:rsid w:val="00363D75"/>
    <w:rsid w:val="00364DBB"/>
    <w:rsid w:val="00367774"/>
    <w:rsid w:val="00367858"/>
    <w:rsid w:val="0037080D"/>
    <w:rsid w:val="00370BAB"/>
    <w:rsid w:val="00372F82"/>
    <w:rsid w:val="0037564D"/>
    <w:rsid w:val="00377289"/>
    <w:rsid w:val="00377D69"/>
    <w:rsid w:val="00380428"/>
    <w:rsid w:val="003808FF"/>
    <w:rsid w:val="00380A02"/>
    <w:rsid w:val="00384237"/>
    <w:rsid w:val="00384A12"/>
    <w:rsid w:val="00384E05"/>
    <w:rsid w:val="003857E0"/>
    <w:rsid w:val="00385945"/>
    <w:rsid w:val="00385B11"/>
    <w:rsid w:val="003863B6"/>
    <w:rsid w:val="00387BE2"/>
    <w:rsid w:val="00387DE6"/>
    <w:rsid w:val="00390050"/>
    <w:rsid w:val="003912F6"/>
    <w:rsid w:val="0039459E"/>
    <w:rsid w:val="00394C3E"/>
    <w:rsid w:val="00395CDB"/>
    <w:rsid w:val="00396E54"/>
    <w:rsid w:val="003971E8"/>
    <w:rsid w:val="003A3204"/>
    <w:rsid w:val="003A396A"/>
    <w:rsid w:val="003A4296"/>
    <w:rsid w:val="003A499C"/>
    <w:rsid w:val="003B320C"/>
    <w:rsid w:val="003B3C3C"/>
    <w:rsid w:val="003B4E1D"/>
    <w:rsid w:val="003B5250"/>
    <w:rsid w:val="003B544E"/>
    <w:rsid w:val="003B54BE"/>
    <w:rsid w:val="003B576B"/>
    <w:rsid w:val="003B5B59"/>
    <w:rsid w:val="003C22A4"/>
    <w:rsid w:val="003C5869"/>
    <w:rsid w:val="003C5E75"/>
    <w:rsid w:val="003C72FF"/>
    <w:rsid w:val="003C7AF8"/>
    <w:rsid w:val="003C7BDE"/>
    <w:rsid w:val="003D33E7"/>
    <w:rsid w:val="003D4987"/>
    <w:rsid w:val="003D552F"/>
    <w:rsid w:val="003D7B6E"/>
    <w:rsid w:val="003E05AA"/>
    <w:rsid w:val="003E6D5F"/>
    <w:rsid w:val="003E6EB2"/>
    <w:rsid w:val="003F293B"/>
    <w:rsid w:val="003F5334"/>
    <w:rsid w:val="00401378"/>
    <w:rsid w:val="00401BB0"/>
    <w:rsid w:val="004029E4"/>
    <w:rsid w:val="00402AFA"/>
    <w:rsid w:val="00402F75"/>
    <w:rsid w:val="004031F9"/>
    <w:rsid w:val="00405E30"/>
    <w:rsid w:val="00405EF8"/>
    <w:rsid w:val="004062D6"/>
    <w:rsid w:val="0040793B"/>
    <w:rsid w:val="004100F1"/>
    <w:rsid w:val="00410FFE"/>
    <w:rsid w:val="00411BB8"/>
    <w:rsid w:val="00414463"/>
    <w:rsid w:val="00415193"/>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7CD7"/>
    <w:rsid w:val="00500405"/>
    <w:rsid w:val="00500CC8"/>
    <w:rsid w:val="00500EDD"/>
    <w:rsid w:val="00502DDE"/>
    <w:rsid w:val="00503642"/>
    <w:rsid w:val="005042C4"/>
    <w:rsid w:val="00504AF9"/>
    <w:rsid w:val="00506430"/>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3909"/>
    <w:rsid w:val="00533958"/>
    <w:rsid w:val="00533EE4"/>
    <w:rsid w:val="00534127"/>
    <w:rsid w:val="00535096"/>
    <w:rsid w:val="0053609F"/>
    <w:rsid w:val="005407CF"/>
    <w:rsid w:val="0054117B"/>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49DB"/>
    <w:rsid w:val="00585C12"/>
    <w:rsid w:val="00585CBD"/>
    <w:rsid w:val="0058632C"/>
    <w:rsid w:val="005900EA"/>
    <w:rsid w:val="005904CC"/>
    <w:rsid w:val="005918AB"/>
    <w:rsid w:val="00593B3C"/>
    <w:rsid w:val="00595823"/>
    <w:rsid w:val="00595B11"/>
    <w:rsid w:val="0059685A"/>
    <w:rsid w:val="005A1C16"/>
    <w:rsid w:val="005A3DC7"/>
    <w:rsid w:val="005A5361"/>
    <w:rsid w:val="005B2241"/>
    <w:rsid w:val="005B6395"/>
    <w:rsid w:val="005C0AA5"/>
    <w:rsid w:val="005C1FC0"/>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32A54"/>
    <w:rsid w:val="00633347"/>
    <w:rsid w:val="0063394A"/>
    <w:rsid w:val="00635576"/>
    <w:rsid w:val="00637913"/>
    <w:rsid w:val="00637E5E"/>
    <w:rsid w:val="00640837"/>
    <w:rsid w:val="00642015"/>
    <w:rsid w:val="00642ED9"/>
    <w:rsid w:val="006460E4"/>
    <w:rsid w:val="00646922"/>
    <w:rsid w:val="00646C1B"/>
    <w:rsid w:val="006477D1"/>
    <w:rsid w:val="006513E0"/>
    <w:rsid w:val="0065237B"/>
    <w:rsid w:val="0065267C"/>
    <w:rsid w:val="006530FA"/>
    <w:rsid w:val="006554E9"/>
    <w:rsid w:val="006570A4"/>
    <w:rsid w:val="00660DB1"/>
    <w:rsid w:val="0066503A"/>
    <w:rsid w:val="006656E8"/>
    <w:rsid w:val="006704CF"/>
    <w:rsid w:val="00673A19"/>
    <w:rsid w:val="00676228"/>
    <w:rsid w:val="00676C36"/>
    <w:rsid w:val="00684C26"/>
    <w:rsid w:val="0068783B"/>
    <w:rsid w:val="0068788E"/>
    <w:rsid w:val="00687BE1"/>
    <w:rsid w:val="006923A1"/>
    <w:rsid w:val="0069451A"/>
    <w:rsid w:val="006A1163"/>
    <w:rsid w:val="006A2877"/>
    <w:rsid w:val="006A4903"/>
    <w:rsid w:val="006A4F81"/>
    <w:rsid w:val="006A6608"/>
    <w:rsid w:val="006A683F"/>
    <w:rsid w:val="006A6F91"/>
    <w:rsid w:val="006A7BA6"/>
    <w:rsid w:val="006B12DA"/>
    <w:rsid w:val="006B33F4"/>
    <w:rsid w:val="006B3666"/>
    <w:rsid w:val="006B4894"/>
    <w:rsid w:val="006B547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2195"/>
    <w:rsid w:val="0073313D"/>
    <w:rsid w:val="00734CF9"/>
    <w:rsid w:val="00740228"/>
    <w:rsid w:val="00741120"/>
    <w:rsid w:val="00741E84"/>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4F7"/>
    <w:rsid w:val="00763E71"/>
    <w:rsid w:val="00763FBF"/>
    <w:rsid w:val="00763FCE"/>
    <w:rsid w:val="0076599A"/>
    <w:rsid w:val="00766EFB"/>
    <w:rsid w:val="00772994"/>
    <w:rsid w:val="00773B06"/>
    <w:rsid w:val="00774437"/>
    <w:rsid w:val="007745D9"/>
    <w:rsid w:val="00775DEE"/>
    <w:rsid w:val="0078014F"/>
    <w:rsid w:val="0078180A"/>
    <w:rsid w:val="00781E6B"/>
    <w:rsid w:val="00785E39"/>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2B58"/>
    <w:rsid w:val="007D436E"/>
    <w:rsid w:val="007D6BE1"/>
    <w:rsid w:val="007E2DD3"/>
    <w:rsid w:val="007E367A"/>
    <w:rsid w:val="007E3692"/>
    <w:rsid w:val="007E5A4D"/>
    <w:rsid w:val="007E5B5D"/>
    <w:rsid w:val="007E5DC6"/>
    <w:rsid w:val="007E72B9"/>
    <w:rsid w:val="007E78ED"/>
    <w:rsid w:val="007F0CFA"/>
    <w:rsid w:val="007F28E0"/>
    <w:rsid w:val="008001A5"/>
    <w:rsid w:val="008001C9"/>
    <w:rsid w:val="00800498"/>
    <w:rsid w:val="00800749"/>
    <w:rsid w:val="0080265A"/>
    <w:rsid w:val="0080550B"/>
    <w:rsid w:val="00806C43"/>
    <w:rsid w:val="00806CA0"/>
    <w:rsid w:val="008079D4"/>
    <w:rsid w:val="00812049"/>
    <w:rsid w:val="008126E9"/>
    <w:rsid w:val="00812DC1"/>
    <w:rsid w:val="00813653"/>
    <w:rsid w:val="008149C0"/>
    <w:rsid w:val="00815C29"/>
    <w:rsid w:val="008161D6"/>
    <w:rsid w:val="00817364"/>
    <w:rsid w:val="00821C53"/>
    <w:rsid w:val="0082386A"/>
    <w:rsid w:val="00825043"/>
    <w:rsid w:val="00825FAD"/>
    <w:rsid w:val="00826E08"/>
    <w:rsid w:val="00832615"/>
    <w:rsid w:val="00835AC6"/>
    <w:rsid w:val="00835E5A"/>
    <w:rsid w:val="00836D24"/>
    <w:rsid w:val="00837A1C"/>
    <w:rsid w:val="00840555"/>
    <w:rsid w:val="008411CF"/>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272A"/>
    <w:rsid w:val="00A33118"/>
    <w:rsid w:val="00A35030"/>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6055"/>
    <w:rsid w:val="00A860C0"/>
    <w:rsid w:val="00A87C6B"/>
    <w:rsid w:val="00A87F9C"/>
    <w:rsid w:val="00A9139C"/>
    <w:rsid w:val="00A950CB"/>
    <w:rsid w:val="00A966D6"/>
    <w:rsid w:val="00AA34A8"/>
    <w:rsid w:val="00AA6AA1"/>
    <w:rsid w:val="00AA7B8B"/>
    <w:rsid w:val="00AB0CB3"/>
    <w:rsid w:val="00AB1D63"/>
    <w:rsid w:val="00AB2A0E"/>
    <w:rsid w:val="00AB3EE1"/>
    <w:rsid w:val="00AB5ADA"/>
    <w:rsid w:val="00AB6900"/>
    <w:rsid w:val="00AC155A"/>
    <w:rsid w:val="00AC1E33"/>
    <w:rsid w:val="00AC32C9"/>
    <w:rsid w:val="00AC38C6"/>
    <w:rsid w:val="00AC4730"/>
    <w:rsid w:val="00AC47E3"/>
    <w:rsid w:val="00AC7ADD"/>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664E"/>
    <w:rsid w:val="00B268BC"/>
    <w:rsid w:val="00B3236C"/>
    <w:rsid w:val="00B32D0A"/>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411D"/>
    <w:rsid w:val="00B85EBD"/>
    <w:rsid w:val="00B864EB"/>
    <w:rsid w:val="00B87372"/>
    <w:rsid w:val="00B9007C"/>
    <w:rsid w:val="00B9067A"/>
    <w:rsid w:val="00B91059"/>
    <w:rsid w:val="00B9198E"/>
    <w:rsid w:val="00B9254C"/>
    <w:rsid w:val="00B93F7F"/>
    <w:rsid w:val="00B9527D"/>
    <w:rsid w:val="00B9645D"/>
    <w:rsid w:val="00BA146B"/>
    <w:rsid w:val="00BA17BE"/>
    <w:rsid w:val="00BA3D51"/>
    <w:rsid w:val="00BA576A"/>
    <w:rsid w:val="00BB06AE"/>
    <w:rsid w:val="00BB0A3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50C1"/>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27F74"/>
    <w:rsid w:val="00C31556"/>
    <w:rsid w:val="00C3174C"/>
    <w:rsid w:val="00C3280F"/>
    <w:rsid w:val="00C33C53"/>
    <w:rsid w:val="00C343C6"/>
    <w:rsid w:val="00C3635C"/>
    <w:rsid w:val="00C402DB"/>
    <w:rsid w:val="00C402EE"/>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41F8"/>
    <w:rsid w:val="00C7442F"/>
    <w:rsid w:val="00C74A2A"/>
    <w:rsid w:val="00C75AD4"/>
    <w:rsid w:val="00C764D5"/>
    <w:rsid w:val="00C77CFD"/>
    <w:rsid w:val="00C8219D"/>
    <w:rsid w:val="00C827A0"/>
    <w:rsid w:val="00C83495"/>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3735"/>
    <w:rsid w:val="00CC5337"/>
    <w:rsid w:val="00CC612D"/>
    <w:rsid w:val="00CC76AD"/>
    <w:rsid w:val="00CD0F75"/>
    <w:rsid w:val="00CD2054"/>
    <w:rsid w:val="00CD25AF"/>
    <w:rsid w:val="00CD2BEE"/>
    <w:rsid w:val="00CD6C09"/>
    <w:rsid w:val="00CD6DF1"/>
    <w:rsid w:val="00CE032E"/>
    <w:rsid w:val="00CE3439"/>
    <w:rsid w:val="00CE372D"/>
    <w:rsid w:val="00CE51ED"/>
    <w:rsid w:val="00CE5730"/>
    <w:rsid w:val="00D01A38"/>
    <w:rsid w:val="00D0287E"/>
    <w:rsid w:val="00D03B66"/>
    <w:rsid w:val="00D04842"/>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331"/>
    <w:rsid w:val="00D364B7"/>
    <w:rsid w:val="00D373FC"/>
    <w:rsid w:val="00D37CAE"/>
    <w:rsid w:val="00D41209"/>
    <w:rsid w:val="00D4159F"/>
    <w:rsid w:val="00D42139"/>
    <w:rsid w:val="00D43619"/>
    <w:rsid w:val="00D43BAE"/>
    <w:rsid w:val="00D43D48"/>
    <w:rsid w:val="00D44D59"/>
    <w:rsid w:val="00D45475"/>
    <w:rsid w:val="00D45F78"/>
    <w:rsid w:val="00D535E8"/>
    <w:rsid w:val="00D5410F"/>
    <w:rsid w:val="00D55B2F"/>
    <w:rsid w:val="00D56206"/>
    <w:rsid w:val="00D5671D"/>
    <w:rsid w:val="00D568C0"/>
    <w:rsid w:val="00D57012"/>
    <w:rsid w:val="00D5708D"/>
    <w:rsid w:val="00D614AA"/>
    <w:rsid w:val="00D6192A"/>
    <w:rsid w:val="00D63CD8"/>
    <w:rsid w:val="00D643EF"/>
    <w:rsid w:val="00D65FF8"/>
    <w:rsid w:val="00D667A8"/>
    <w:rsid w:val="00D66911"/>
    <w:rsid w:val="00D6708F"/>
    <w:rsid w:val="00D709A7"/>
    <w:rsid w:val="00D71E15"/>
    <w:rsid w:val="00D72268"/>
    <w:rsid w:val="00D72A4A"/>
    <w:rsid w:val="00D73FDD"/>
    <w:rsid w:val="00D74C06"/>
    <w:rsid w:val="00D751BB"/>
    <w:rsid w:val="00D777D0"/>
    <w:rsid w:val="00D80338"/>
    <w:rsid w:val="00D83AD2"/>
    <w:rsid w:val="00D83B69"/>
    <w:rsid w:val="00D84788"/>
    <w:rsid w:val="00D90180"/>
    <w:rsid w:val="00D912C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C59"/>
    <w:rsid w:val="00E13E6C"/>
    <w:rsid w:val="00E13EEA"/>
    <w:rsid w:val="00E14F70"/>
    <w:rsid w:val="00E1559C"/>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3323"/>
    <w:rsid w:val="00EC532E"/>
    <w:rsid w:val="00EC5D68"/>
    <w:rsid w:val="00EC682D"/>
    <w:rsid w:val="00EC73A9"/>
    <w:rsid w:val="00ED276D"/>
    <w:rsid w:val="00ED3FBF"/>
    <w:rsid w:val="00EE1021"/>
    <w:rsid w:val="00EE1363"/>
    <w:rsid w:val="00EE4395"/>
    <w:rsid w:val="00EE4449"/>
    <w:rsid w:val="00EE48D0"/>
    <w:rsid w:val="00EE5971"/>
    <w:rsid w:val="00EE5994"/>
    <w:rsid w:val="00EE6C73"/>
    <w:rsid w:val="00EF0DD4"/>
    <w:rsid w:val="00EF451E"/>
    <w:rsid w:val="00EF4D88"/>
    <w:rsid w:val="00EF6226"/>
    <w:rsid w:val="00F01F40"/>
    <w:rsid w:val="00F07C32"/>
    <w:rsid w:val="00F10638"/>
    <w:rsid w:val="00F13BFB"/>
    <w:rsid w:val="00F140C2"/>
    <w:rsid w:val="00F155A4"/>
    <w:rsid w:val="00F179E5"/>
    <w:rsid w:val="00F17C97"/>
    <w:rsid w:val="00F2087E"/>
    <w:rsid w:val="00F22DEA"/>
    <w:rsid w:val="00F23528"/>
    <w:rsid w:val="00F242B8"/>
    <w:rsid w:val="00F24921"/>
    <w:rsid w:val="00F2503D"/>
    <w:rsid w:val="00F25382"/>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DB4"/>
    <w:rsid w:val="00F54FBF"/>
    <w:rsid w:val="00F55E96"/>
    <w:rsid w:val="00F5615B"/>
    <w:rsid w:val="00F57E6C"/>
    <w:rsid w:val="00F57ECF"/>
    <w:rsid w:val="00F61982"/>
    <w:rsid w:val="00F6264F"/>
    <w:rsid w:val="00F62F3D"/>
    <w:rsid w:val="00F645B9"/>
    <w:rsid w:val="00F64856"/>
    <w:rsid w:val="00F64AF1"/>
    <w:rsid w:val="00F64B19"/>
    <w:rsid w:val="00F64C2C"/>
    <w:rsid w:val="00F65D65"/>
    <w:rsid w:val="00F660B4"/>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5FFA"/>
    <w:rsid w:val="00FB71EF"/>
    <w:rsid w:val="00FB7FAF"/>
    <w:rsid w:val="00FC074D"/>
    <w:rsid w:val="00FC2494"/>
    <w:rsid w:val="00FC435B"/>
    <w:rsid w:val="00FC5A0C"/>
    <w:rsid w:val="00FC5DB6"/>
    <w:rsid w:val="00FD22BC"/>
    <w:rsid w:val="00FD42AA"/>
    <w:rsid w:val="00FD4533"/>
    <w:rsid w:val="00FD4B2E"/>
    <w:rsid w:val="00FD515C"/>
    <w:rsid w:val="00FD6F98"/>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235</TotalTime>
  <Pages>31</Pages>
  <Words>11307</Words>
  <Characters>64452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158</cp:revision>
  <dcterms:created xsi:type="dcterms:W3CDTF">2024-07-22T19:59:00Z</dcterms:created>
  <dcterms:modified xsi:type="dcterms:W3CDTF">2024-07-26T21:30:00Z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