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7CF2B59D" w:rsidR="00EA036D" w:rsidRDefault="00B153EA" w:rsidP="00B153EA">
      <w:pPr>
        <w:pStyle w:val="Heading1"/>
        <w:rPr>
          <w:rFonts w:eastAsia="Times New Roman"/>
        </w:rPr>
      </w:pPr>
      <w:r>
        <w:rPr>
          <w:rFonts w:eastAsia="Times New Roman"/>
        </w:rPr>
        <w:t>Study 1</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77777777"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Pr="00DB5D03">
        <w:rPr>
          <w:rFonts w:ascii="Calibri" w:hAnsi="Calibri" w:cs="Calibri"/>
          <w:sz w:val="24"/>
          <w:szCs w:val="24"/>
        </w:rPr>
        <w:t>within-subjects design</w:t>
      </w:r>
      <w:r>
        <w:rPr>
          <w:rFonts w:ascii="Calibri" w:hAnsi="Calibri" w:cs="Calibri"/>
          <w:sz w:val="24"/>
          <w:szCs w:val="24"/>
        </w:rPr>
        <w:t>.</w:t>
      </w:r>
      <w:r w:rsidRPr="00DB5D03">
        <w:rPr>
          <w:rFonts w:ascii="Calibri" w:hAnsi="Calibri" w:cs="Calibri"/>
          <w:sz w:val="24"/>
          <w:szCs w:val="24"/>
        </w:rPr>
        <w:t xml:space="preserve"> </w:t>
      </w:r>
      <w:r>
        <w:rPr>
          <w:rFonts w:ascii="Calibri" w:hAnsi="Calibri" w:cs="Calibri"/>
          <w:sz w:val="24"/>
          <w:szCs w:val="24"/>
        </w:rPr>
        <w:t>Our measures were collected before and after</w:t>
      </w:r>
      <w:r w:rsidRPr="00DB5D03">
        <w:rPr>
          <w:rFonts w:ascii="Calibri" w:hAnsi="Calibri" w:cs="Calibri"/>
          <w:sz w:val="24"/>
          <w:szCs w:val="24"/>
        </w:rPr>
        <w:t xml:space="preserve"> the</w:t>
      </w:r>
      <w:r>
        <w:rPr>
          <w:rFonts w:ascii="Calibri" w:hAnsi="Calibri" w:cs="Calibri"/>
          <w:sz w:val="24"/>
          <w:szCs w:val="24"/>
        </w:rPr>
        <w:t xml:space="preserve"> social consensus</w:t>
      </w:r>
      <w:r w:rsidRPr="00DB5D03">
        <w:rPr>
          <w:rFonts w:ascii="Calibri" w:hAnsi="Calibri" w:cs="Calibri"/>
          <w:sz w:val="24"/>
          <w:szCs w:val="24"/>
        </w:rPr>
        <w:t xml:space="preserve"> intervention</w:t>
      </w:r>
      <w:r>
        <w:rPr>
          <w:rFonts w:ascii="Calibri" w:hAnsi="Calibri" w:cs="Calibri"/>
          <w:sz w:val="24"/>
          <w:szCs w:val="24"/>
        </w:rPr>
        <w:t>, with the difference score between pre and post intervention as our main outcome measure</w:t>
      </w:r>
      <w:r w:rsidRPr="00DB5D03">
        <w:rPr>
          <w:rFonts w:ascii="Calibri" w:hAnsi="Calibri" w:cs="Calibri"/>
          <w:sz w:val="24"/>
          <w:szCs w:val="24"/>
        </w:rPr>
        <w:t>.</w:t>
      </w:r>
      <w:r>
        <w:rPr>
          <w:rFonts w:ascii="Calibri" w:hAnsi="Calibri" w:cs="Calibri"/>
          <w:sz w:val="24"/>
          <w:szCs w:val="24"/>
        </w:rPr>
        <w:t xml:space="preserve"> Participants were given a survey with several individual difference measures, then were randomized into one of two social consensus manipulations. </w:t>
      </w:r>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77777777"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Our final sample </w:t>
      </w:r>
      <w:r>
        <w:rPr>
          <w:rFonts w:ascii="Calibri" w:eastAsia="Calibri" w:hAnsi="Calibri" w:cs="Times New Roman"/>
          <w:sz w:val="24"/>
        </w:rPr>
        <w:t xml:space="preserve">consisted of 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Pr>
          <w:rFonts w:ascii="Calibri" w:eastAsia="Calibri" w:hAnsi="Calibri" w:cs="Times New Roman"/>
          <w:sz w:val="24"/>
        </w:rPr>
        <w:t xml:space="preserve"> Black (5.3%), Hispanic (6.7%), Asian (5.1%), and Native American (0.39%) students, additionally, a total of 12 students chose ‘other’ (2.4%) and 9 chose ‘prefer not to say’ (1.8%). For measurements of gender, 321 participants (63.6%) chose ‘Female’, 169 (33.5%) chose ‘Male’, 7 (1.4%) chose ‘Gender Variant or Nonconforming’, and 8 (1.6%) chose ‘prefer not to say’. Our participants ranged in age from 18 to 39 years old (</w:t>
      </w:r>
      <w:r>
        <w:rPr>
          <w:rFonts w:ascii="Calibri" w:eastAsia="Calibri" w:hAnsi="Calibri" w:cs="Times New Roman"/>
          <w:i/>
          <w:iCs/>
          <w:sz w:val="24"/>
        </w:rPr>
        <w:t xml:space="preserve">M </w:t>
      </w:r>
      <w:r>
        <w:rPr>
          <w:rFonts w:ascii="Calibri" w:eastAsia="Calibri" w:hAnsi="Calibri" w:cs="Times New Roman"/>
          <w:sz w:val="24"/>
        </w:rPr>
        <w:t xml:space="preserve">= 18.9, </w:t>
      </w:r>
      <w:r>
        <w:rPr>
          <w:rFonts w:ascii="Calibri" w:eastAsia="Calibri" w:hAnsi="Calibri" w:cs="Times New Roman"/>
          <w:i/>
          <w:iCs/>
          <w:sz w:val="24"/>
        </w:rPr>
        <w:t>SD</w:t>
      </w:r>
      <w:r>
        <w:rPr>
          <w:rFonts w:ascii="Calibri" w:eastAsia="Calibri" w:hAnsi="Calibri" w:cs="Times New Roman"/>
          <w:sz w:val="24"/>
        </w:rPr>
        <w:t xml:space="preserve"> = 1.99).</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36BED5E9" w14:textId="77777777" w:rsidR="00EA036D" w:rsidRPr="004A08E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To manipulate the perception of social consensus, participants were randomized into a ‘high social consensus’ or ‘low social consensus’ condition. The condition (high or low social consensus) that our participants are assigned to, is our independent variable (IV). In both conditions, participants were given feedback consisting of the base rate of support that the general American public (in 2018) had for the four highly polarized issues. Participants in the ‘high social consensus’ condition saw results that were</w:t>
      </w:r>
      <w:r w:rsidRPr="004A08ED">
        <w:rPr>
          <w:rFonts w:ascii="Calibri" w:eastAsia="Calibri" w:hAnsi="Calibri" w:cs="Times New Roman"/>
          <w:sz w:val="24"/>
          <w:szCs w:val="24"/>
        </w:rPr>
        <w:t xml:space="preserve"> manipulated to be 20% higher than </w:t>
      </w:r>
      <w:r>
        <w:rPr>
          <w:rFonts w:ascii="Calibri" w:eastAsia="Calibri" w:hAnsi="Calibri" w:cs="Times New Roman"/>
          <w:sz w:val="24"/>
          <w:szCs w:val="24"/>
        </w:rPr>
        <w:t>the true base rate</w:t>
      </w:r>
      <w:r w:rsidRPr="004A08ED">
        <w:rPr>
          <w:rFonts w:ascii="Calibri" w:eastAsia="Calibri" w:hAnsi="Calibri" w:cs="Times New Roman"/>
          <w:sz w:val="24"/>
          <w:szCs w:val="24"/>
        </w:rPr>
        <w:t>. Likewise, participants in our ‘low social consensus</w:t>
      </w:r>
      <w:r>
        <w:rPr>
          <w:rFonts w:ascii="Calibri" w:eastAsia="Calibri" w:hAnsi="Calibri" w:cs="Times New Roman"/>
          <w:sz w:val="24"/>
          <w:szCs w:val="24"/>
        </w:rPr>
        <w:t>’ condition</w:t>
      </w:r>
      <w:r w:rsidRPr="004A08ED">
        <w:rPr>
          <w:rFonts w:ascii="Calibri" w:eastAsia="Calibri" w:hAnsi="Calibri" w:cs="Times New Roman"/>
          <w:sz w:val="24"/>
          <w:szCs w:val="24"/>
        </w:rPr>
        <w:t xml:space="preserve"> </w:t>
      </w:r>
      <w:r>
        <w:rPr>
          <w:rFonts w:ascii="Calibri" w:eastAsia="Calibri" w:hAnsi="Calibri" w:cs="Times New Roman"/>
          <w:sz w:val="24"/>
          <w:szCs w:val="24"/>
        </w:rPr>
        <w:t>saw results that were</w:t>
      </w:r>
      <w:r w:rsidRPr="004A08ED">
        <w:rPr>
          <w:rFonts w:ascii="Calibri" w:eastAsia="Calibri" w:hAnsi="Calibri" w:cs="Times New Roman"/>
          <w:sz w:val="24"/>
          <w:szCs w:val="24"/>
        </w:rPr>
        <w:t xml:space="preserve"> manipulated to be 20% lower</w:t>
      </w:r>
      <w:r>
        <w:rPr>
          <w:rFonts w:ascii="Calibri" w:eastAsia="Calibri" w:hAnsi="Calibri" w:cs="Times New Roman"/>
          <w:sz w:val="24"/>
          <w:szCs w:val="24"/>
        </w:rPr>
        <w:t xml:space="preserve"> than the true base rate (e.g., if the base rate is 65% of Americans agree that</w:t>
      </w:r>
      <w:r w:rsidRPr="001B6781">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the Death Penalty is necessary in the US</w:t>
      </w:r>
      <w:r>
        <w:rPr>
          <w:rFonts w:ascii="Calibri" w:eastAsia="Calibri" w:hAnsi="Calibri" w:cs="Times New Roman"/>
          <w:sz w:val="24"/>
          <w:szCs w:val="24"/>
        </w:rPr>
        <w:t>, the high condition would see 85% agree, and the low condition would see 45% agree).</w:t>
      </w:r>
      <w:r>
        <w:rPr>
          <w:rFonts w:ascii="Calibri" w:eastAsia="Calibri" w:hAnsi="Calibri" w:cs="Times New Roman"/>
          <w:kern w:val="0"/>
          <w:sz w:val="24"/>
          <w:szCs w:val="24"/>
          <w14:ligatures w14:val="none"/>
        </w:rPr>
        <w:t xml:space="preserve"> Finally, participants completed a number of individual difference measures and provided </w:t>
      </w:r>
      <w:r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5E17C72A"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levels for each ‘highly polarized issue’ were</w:t>
      </w:r>
      <w:r w:rsidRPr="004A08ED">
        <w:rPr>
          <w:rFonts w:ascii="Calibri" w:eastAsia="Calibri" w:hAnsi="Calibri" w:cs="Times New Roman"/>
          <w:kern w:val="0"/>
          <w:sz w:val="24"/>
          <w:szCs w:val="24"/>
          <w14:ligatures w14:val="none"/>
        </w:rPr>
        <w:t xml:space="preserve"> captured as continuous variables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(100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with the following statements: “</w:t>
      </w:r>
      <w:r w:rsidRPr="00922E50">
        <w:rPr>
          <w:rFonts w:ascii="Calibri" w:eastAsia="Calibri" w:hAnsi="Calibri" w:cs="Times New Roman"/>
          <w:kern w:val="0"/>
          <w:sz w:val="24"/>
          <w:szCs w:val="24"/>
          <w14:ligatures w14:val="none"/>
        </w:rPr>
        <w:t>Greenhouse gas emissions generated by human activity has and will continue to change Earth's climate</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Climate Change</w:t>
      </w:r>
      <w:r>
        <w:rPr>
          <w:rFonts w:ascii="Calibri" w:eastAsia="Calibri" w:hAnsi="Calibri" w:cs="Times New Roman"/>
          <w:kern w:val="0"/>
          <w:sz w:val="24"/>
          <w:szCs w:val="24"/>
          <w14:ligatures w14:val="none"/>
        </w:rPr>
        <w:t>), “</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 “Capital Punishment (the Death Penalty) is necessary in the US” (</w:t>
      </w:r>
      <w:r w:rsidRPr="00706A76">
        <w:rPr>
          <w:rFonts w:ascii="Calibri" w:eastAsia="Calibri" w:hAnsi="Calibri" w:cs="Times New Roman"/>
          <w:i/>
          <w:iCs/>
          <w:kern w:val="0"/>
          <w:sz w:val="24"/>
          <w:szCs w:val="24"/>
          <w14:ligatures w14:val="none"/>
        </w:rPr>
        <w:t xml:space="preserve">Death </w:t>
      </w:r>
      <w:r w:rsidRPr="00706A76">
        <w:rPr>
          <w:rFonts w:ascii="Calibri" w:eastAsia="Calibri" w:hAnsi="Calibri" w:cs="Times New Roman"/>
          <w:i/>
          <w:iCs/>
          <w:kern w:val="0"/>
          <w:sz w:val="24"/>
          <w:szCs w:val="24"/>
          <w14:ligatures w14:val="none"/>
        </w:rPr>
        <w:lastRenderedPageBreak/>
        <w:t>Penalty</w:t>
      </w:r>
      <w:r>
        <w:rPr>
          <w:rFonts w:ascii="Calibri" w:eastAsia="Calibri" w:hAnsi="Calibri" w:cs="Times New Roman"/>
          <w:kern w:val="0"/>
          <w:sz w:val="24"/>
          <w:szCs w:val="24"/>
          <w14:ligatures w14:val="none"/>
        </w:rPr>
        <w:t>), and “</w:t>
      </w:r>
      <w:r w:rsidRPr="007937BE">
        <w:rPr>
          <w:rFonts w:ascii="Calibri" w:eastAsia="Calibri" w:hAnsi="Calibri" w:cs="Times New Roman"/>
          <w:kern w:val="0"/>
          <w:sz w:val="24"/>
          <w:szCs w:val="24"/>
          <w14:ligatures w14:val="none"/>
        </w:rPr>
        <w:t>Slavery, forced labor, and human trafficking are violations of human rights.</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Slavery</w:t>
      </w:r>
      <w:r>
        <w:rPr>
          <w:rFonts w:ascii="Calibri" w:eastAsia="Calibri" w:hAnsi="Calibri" w:cs="Times New Roman"/>
          <w:kern w:val="0"/>
          <w:sz w:val="24"/>
          <w:szCs w:val="24"/>
          <w14:ligatures w14:val="none"/>
        </w:rPr>
        <w:t xml:space="preserve">). </w:t>
      </w:r>
    </w:p>
    <w:p w14:paraId="5140793D"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The above measures of support levels were also used by participants to estimate the level of support the American public had for these issues (in 2018 and in 2024). Lastly, participants were asked to rate </w:t>
      </w:r>
      <w:r>
        <w:rPr>
          <w:rFonts w:ascii="Calibri" w:eastAsia="Calibri" w:hAnsi="Calibri" w:cs="Times New Roman"/>
          <w:sz w:val="24"/>
          <w:szCs w:val="24"/>
        </w:rPr>
        <w:t>how ‘surprised’ they were at the results for the (manipulated) survey of the 2018 American public. Surprise was measured with a 5-point Likert scale ranging from ‘Not Surprised’ (1) to ‘Very Surprised’ (5).</w:t>
      </w:r>
    </w:p>
    <w:p w14:paraId="3177F0FA"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p>
    <w:p w14:paraId="61647C29"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health literacy were measured using the Single Item Health Literacy Screener (SILS) developed by Morris, MacLean, Chew, and Littenberg (2006). Health literacy is measured by self-reported confidence with medical forms (e.g., “How confident are you filling out medical forms by yourself?”). Confidence is measured with a 5-point Likert scale ranging from ‘Never’ (1) to ‘Always’ (5).</w:t>
      </w:r>
    </w:p>
    <w:p w14:paraId="66FC2CD3" w14:textId="77777777" w:rsidR="00EA036D" w:rsidRPr="00E4765F"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lastRenderedPageBreak/>
        <w:t>Individual differences in Numeracy were measured using two tools. Subjective numeracy was measured using the Subjective Numeracy Scale (SNS) developed by Zikmund-Fisher, Smith, Ubel, and Fagerlin (2007). Four items measure cognitive abilities (e.g., “How good are you at working with fractions”), rated with 5-point Likert scales ranging from ‘Not at all good’ (1) to ‘Extremely good’ (5). An additional four items measure preference for numeric information (e.g., “</w:t>
      </w:r>
      <w:r w:rsidRPr="00CA4BB1">
        <w:rPr>
          <w:rFonts w:ascii="Calibri" w:eastAsia="Calibri" w:hAnsi="Calibri" w:cs="Times New Roman"/>
          <w:kern w:val="0"/>
          <w:sz w:val="24"/>
          <w:szCs w:val="24"/>
          <w14:ligatures w14:val="none"/>
        </w:rPr>
        <w:t>When reading the newspaper, how helpful do you find tables and graphs that are parts of a story?</w:t>
      </w:r>
      <w:r>
        <w:rPr>
          <w:rFonts w:ascii="Calibri" w:eastAsia="Calibri" w:hAnsi="Calibri" w:cs="Times New Roman"/>
          <w:kern w:val="0"/>
          <w:sz w:val="24"/>
          <w:szCs w:val="24"/>
          <w14:ligatures w14:val="none"/>
        </w:rPr>
        <w:t>”), rated with 5-point Likert scales such as ‘Not at all helpful’ (1) to ‘Extremely helpful’ (5). Objective numeracy was measured using a number line estimation task adapted from Sigler, Thompson, and Schneider (2011). This task consisted of placing a total of 20 fractions (e.g., 1/19, 1/7, 3/8, 11/14, 17/4, 9/2, etc.) in the correct place, on a number line ranging from 0-1 or 0-5. Performance was rated as total percent absolute error accumulated across all fractions, defined as: (|</w:t>
      </w:r>
      <w:r w:rsidRPr="00C92292">
        <w:rPr>
          <w:rFonts w:ascii="Calibri" w:eastAsia="Calibri" w:hAnsi="Calibri" w:cs="Times New Roman"/>
          <w:kern w:val="0"/>
          <w:sz w:val="24"/>
          <w:szCs w:val="24"/>
          <w14:ligatures w14:val="none"/>
        </w:rPr>
        <w:t xml:space="preserve">Answer </w:t>
      </w:r>
      <w:r>
        <w:rPr>
          <w:rFonts w:ascii="Calibri" w:eastAsia="Calibri" w:hAnsi="Calibri" w:cs="Times New Roman"/>
          <w:kern w:val="0"/>
          <w:sz w:val="24"/>
          <w:szCs w:val="24"/>
          <w14:ligatures w14:val="none"/>
        </w:rPr>
        <w:t>-</w:t>
      </w:r>
      <w:r w:rsidRPr="00C92292">
        <w:rPr>
          <w:rFonts w:ascii="Calibri" w:eastAsia="Calibri" w:hAnsi="Calibri" w:cs="Times New Roman"/>
          <w:kern w:val="0"/>
          <w:sz w:val="24"/>
          <w:szCs w:val="24"/>
          <w14:ligatures w14:val="none"/>
        </w:rPr>
        <w:t xml:space="preserve"> Correct Answer</w:t>
      </w:r>
      <w:r>
        <w:rPr>
          <w:rFonts w:ascii="Calibri" w:eastAsia="Calibri" w:hAnsi="Calibri" w:cs="Times New Roman"/>
          <w:kern w:val="0"/>
          <w:sz w:val="24"/>
          <w:szCs w:val="24"/>
          <w14:ligatures w14:val="none"/>
        </w:rPr>
        <w:t xml:space="preserve">|) / </w:t>
      </w:r>
      <w:r w:rsidRPr="00C92292">
        <w:rPr>
          <w:rFonts w:ascii="Calibri" w:eastAsia="Calibri" w:hAnsi="Calibri" w:cs="Times New Roman"/>
          <w:kern w:val="0"/>
          <w:sz w:val="24"/>
          <w:szCs w:val="24"/>
          <w14:ligatures w14:val="none"/>
        </w:rPr>
        <w:t>Numerical Range</w:t>
      </w:r>
      <w:r>
        <w:rPr>
          <w:rFonts w:ascii="Calibri" w:eastAsia="Calibri" w:hAnsi="Calibri" w:cs="Times New Roman"/>
          <w:kern w:val="0"/>
          <w:sz w:val="24"/>
          <w:szCs w:val="24"/>
          <w14:ligatures w14:val="none"/>
        </w:rPr>
        <w:t>.</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t>Power and Statistical Analysis</w:t>
      </w:r>
      <w:bookmarkEnd w:id="1"/>
    </w:p>
    <w:p w14:paraId="730FFABB" w14:textId="77777777" w:rsidR="00EA036D" w:rsidRPr="004A08ED" w:rsidRDefault="00EA036D" w:rsidP="00EA036D">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w:t>
      </w:r>
      <w:r>
        <w:rPr>
          <w:rFonts w:ascii="Calibri" w:eastAsia="Calibri" w:hAnsi="Calibri" w:cs="Times New Roman"/>
          <w:sz w:val="24"/>
          <w:szCs w:val="24"/>
        </w:rPr>
        <w:t xml:space="preserve">originally </w:t>
      </w:r>
      <w:r w:rsidRPr="004A08ED">
        <w:rPr>
          <w:rFonts w:ascii="Calibri" w:eastAsia="Calibri" w:hAnsi="Calibri" w:cs="Times New Roman"/>
          <w:sz w:val="24"/>
          <w:szCs w:val="24"/>
        </w:rPr>
        <w:t xml:space="preserve">planned to recruit approximately 180 participants. </w:t>
      </w:r>
      <w:r>
        <w:rPr>
          <w:rFonts w:ascii="Calibri" w:eastAsia="Calibri" w:hAnsi="Calibri" w:cs="Times New Roman"/>
          <w:sz w:val="24"/>
          <w:szCs w:val="24"/>
        </w:rPr>
        <w:t>This minimum s</w:t>
      </w:r>
      <w:r w:rsidRPr="004A08ED">
        <w:rPr>
          <w:rFonts w:ascii="Calibri" w:eastAsia="Calibri" w:hAnsi="Calibri" w:cs="Times New Roman"/>
          <w:sz w:val="24"/>
          <w:szCs w:val="24"/>
        </w:rPr>
        <w:t>ample size was determined a-priori using G-power 3.1.9.7 with the following parameters: seeking the difference between two independent means (two groups), an effect size of .5, an alpha of .05, and a power of .95, for a linear multiple regression.</w:t>
      </w:r>
      <w:r>
        <w:rPr>
          <w:rFonts w:ascii="Calibri" w:eastAsia="Calibri" w:hAnsi="Calibri" w:cs="Times New Roman"/>
          <w:sz w:val="24"/>
          <w:szCs w:val="24"/>
        </w:rPr>
        <w:t xml:space="preserve"> The</w:t>
      </w:r>
      <w:r w:rsidRPr="004A08ED">
        <w:rPr>
          <w:rFonts w:ascii="Calibri" w:eastAsia="Calibri" w:hAnsi="Calibri" w:cs="Times New Roman"/>
          <w:sz w:val="24"/>
          <w:szCs w:val="24"/>
        </w:rPr>
        <w:t xml:space="preserve"> four </w:t>
      </w:r>
      <w:r>
        <w:rPr>
          <w:rFonts w:ascii="Calibri" w:eastAsia="Calibri" w:hAnsi="Calibri" w:cs="Times New Roman"/>
          <w:sz w:val="24"/>
          <w:szCs w:val="24"/>
        </w:rPr>
        <w:t xml:space="preserve">highly polarized beliefs that were </w:t>
      </w:r>
      <w:r w:rsidRPr="004A08ED">
        <w:rPr>
          <w:rFonts w:ascii="Calibri" w:eastAsia="Calibri" w:hAnsi="Calibri" w:cs="Times New Roman"/>
          <w:sz w:val="24"/>
          <w:szCs w:val="24"/>
        </w:rPr>
        <w: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t>
      </w:r>
      <w:r w:rsidRPr="004A08ED">
        <w:rPr>
          <w:rFonts w:ascii="Calibri" w:eastAsia="Calibri" w:hAnsi="Calibri" w:cs="Times New Roman"/>
          <w:sz w:val="24"/>
          <w:szCs w:val="24"/>
        </w:rPr>
        <w:lastRenderedPageBreak/>
        <w:t>well as interactions between deontology and utilitarianism with our experimental conditions for our predictors. All tests were conducted in R and considered statistically significant when P &lt;.05.</w:t>
      </w:r>
    </w:p>
    <w:p w14:paraId="4712DD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51474572"/>
      <w:r w:rsidRPr="004A08ED">
        <w:rPr>
          <w:rFonts w:ascii="Calibri Light" w:eastAsia="Times New Roman" w:hAnsi="Calibri Light" w:cs="Times New Roman"/>
          <w:b/>
          <w:i/>
          <w:color w:val="000000"/>
          <w:sz w:val="28"/>
          <w:szCs w:val="24"/>
        </w:rPr>
        <w:t>Study 1 Hypothesis:</w:t>
      </w:r>
      <w:bookmarkEnd w:id="2"/>
    </w:p>
    <w:p w14:paraId="39C97F27" w14:textId="77777777" w:rsidR="00EA036D" w:rsidRDefault="00EA036D" w:rsidP="00EA036D">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Pr>
          <w:rFonts w:ascii="Calibri" w:eastAsia="Calibri" w:hAnsi="Calibri" w:cs="Times New Roman"/>
          <w:sz w:val="24"/>
          <w:szCs w:val="24"/>
        </w:rPr>
        <w:t>The social consensus manipulation will result in different levels of support for highly polarized issues, positively correlated with the social consensus manipulation, such that high levels of social consensus result in increased support.</w:t>
      </w:r>
    </w:p>
    <w:p w14:paraId="021FBF5B" w14:textId="77777777" w:rsidR="00EA036D" w:rsidRDefault="00EA036D" w:rsidP="00EA036D">
      <w:pPr>
        <w:spacing w:after="100" w:afterAutospacing="1" w:line="480" w:lineRule="auto"/>
        <w:ind w:left="720"/>
        <w:rPr>
          <w:rFonts w:ascii="Calibri" w:eastAsia="Calibri" w:hAnsi="Calibri" w:cs="Times New Roman"/>
          <w:sz w:val="24"/>
          <w:szCs w:val="24"/>
        </w:rPr>
      </w:pPr>
      <w:r>
        <w:rPr>
          <w:rFonts w:ascii="Calibri" w:eastAsia="Calibri" w:hAnsi="Calibri" w:cs="Times New Roman"/>
          <w:sz w:val="24"/>
          <w:szCs w:val="24"/>
        </w:rPr>
        <w:t xml:space="preserve">Hypothesis 2: Individual differences in Utilitarian orientation (H2a) and </w:t>
      </w:r>
      <w:bookmarkStart w:id="3" w:name="_Toc151474573"/>
      <w:r>
        <w:rPr>
          <w:rFonts w:ascii="Calibri" w:eastAsia="Calibri" w:hAnsi="Calibri" w:cs="Times New Roman"/>
          <w:sz w:val="24"/>
          <w:szCs w:val="24"/>
        </w:rPr>
        <w:t>Deontological orientation (H2b) will result in different levels of support for the highly polarized issues</w:t>
      </w:r>
      <w:bookmarkEnd w:id="3"/>
    </w:p>
    <w:p w14:paraId="16FCC4C7"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7A15BB0B" w14:textId="77777777" w:rsidR="00EA036D" w:rsidRDefault="00EA036D" w:rsidP="00EA036D">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our two hypotheses with a series of within-subjects analysis of variance (ANOVA) models comparing support for our highly polarized issues both before and after our social consensus manipulation. We predicted strong social consensus would lead to more positive support for highly polarized issues (H1). Additionally, our second hypothesis is that the ethical standards of judgement questionnaire (ESJQ) would be a significant predictor of support for these polarized issues.  (e.g., our hypothesis had no </w:t>
      </w:r>
      <w:r>
        <w:rPr>
          <w:rFonts w:ascii="Calibri" w:eastAsia="Calibri" w:hAnsi="Calibri" w:cs="Times New Roman"/>
          <w:i/>
          <w:iCs/>
          <w:sz w:val="24"/>
          <w:szCs w:val="24"/>
        </w:rPr>
        <w:t>a-priori</w:t>
      </w:r>
      <w:r>
        <w:rPr>
          <w:rFonts w:ascii="Calibri" w:eastAsia="Calibri" w:hAnsi="Calibri" w:cs="Times New Roman"/>
          <w:i/>
          <w:iCs/>
          <w:sz w:val="24"/>
          <w:szCs w:val="24"/>
        </w:rPr>
        <w:softHyphen/>
        <w:t xml:space="preserve"> </w:t>
      </w:r>
      <w:r>
        <w:rPr>
          <w:rFonts w:ascii="Calibri" w:eastAsia="Calibri" w:hAnsi="Calibri" w:cs="Times New Roman"/>
          <w:sz w:val="24"/>
          <w:szCs w:val="24"/>
        </w:rPr>
        <w:t>directional effect). The alpha level for these analyses was .05.</w:t>
      </w:r>
    </w:p>
    <w:p w14:paraId="2EB5810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 Manipulation</w:t>
      </w:r>
    </w:p>
    <w:p w14:paraId="04245A24"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To test H1, </w:t>
      </w:r>
      <w:r w:rsidRPr="007930E0">
        <w:rPr>
          <w:rFonts w:ascii="Calibri" w:eastAsia="Calibri" w:hAnsi="Calibri" w:cs="Times New Roman"/>
          <w:sz w:val="24"/>
        </w:rPr>
        <w:t xml:space="preserve">we conducted a mixed ANOVA with time (pre or post intervention) as a within-subjects factor and our social consensus manipulation (high or low social consensus </w:t>
      </w:r>
      <w:r w:rsidRPr="007930E0">
        <w:rPr>
          <w:rFonts w:ascii="Calibri" w:eastAsia="Calibri" w:hAnsi="Calibri" w:cs="Times New Roman"/>
          <w:sz w:val="24"/>
        </w:rPr>
        <w:lastRenderedPageBreak/>
        <w:t xml:space="preserve">condition) as a between-subjects factor. </w:t>
      </w:r>
      <w:r>
        <w:rPr>
          <w:rFonts w:ascii="Calibri" w:eastAsia="Calibri" w:hAnsi="Calibri" w:cs="Times New Roman"/>
          <w:sz w:val="24"/>
        </w:rPr>
        <w:t xml:space="preserve">Each of our four linear regressions was composed of our dependent variable (quantified as level of support for our issues), with time, condition, numeracy (subjective and objective), utilitarian orientation, deontological orientation, and health literacy as our ‘simple effect’ predictors, with the additional interaction of time and condition added to our model to provide evidence for H1. Our social consensus manipulation resulted in </w:t>
      </w:r>
      <w:r w:rsidRPr="00E8646D">
        <w:rPr>
          <w:rFonts w:ascii="Calibri" w:eastAsia="Calibri" w:hAnsi="Calibri" w:cs="Times New Roman"/>
          <w:sz w:val="24"/>
        </w:rPr>
        <w:t>a significant time x condition interaction, such that in the high social consensus condition, there is a greater pre-post difference in support for our issues in the high versus the low group.</w:t>
      </w:r>
      <w:r>
        <w:rPr>
          <w:rFonts w:ascii="Calibri" w:eastAsia="Calibri" w:hAnsi="Calibri" w:cs="Times New Roman"/>
          <w:sz w:val="24"/>
        </w:rPr>
        <w:t xml:space="preserve">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w:t>
      </w:r>
      <w:r>
        <w:rPr>
          <w:rFonts w:ascii="Calibri" w:eastAsia="Calibri" w:hAnsi="Calibri" w:cs="Times New Roman"/>
          <w:sz w:val="24"/>
          <w:vertAlign w:val="subscript"/>
        </w:rPr>
        <w:t>time x condition</w:t>
      </w:r>
      <w:r w:rsidRPr="00C863CC">
        <w:rPr>
          <w:rFonts w:ascii="Calibri" w:eastAsia="Calibri" w:hAnsi="Calibri" w:cs="Times New Roman"/>
          <w:sz w:val="24"/>
        </w:rPr>
        <w:t xml:space="preserve"> =</w:t>
      </w:r>
      <w:r>
        <w:rPr>
          <w:rFonts w:ascii="Calibri" w:eastAsia="Calibri" w:hAnsi="Calibri" w:cs="Times New Roman"/>
          <w:sz w:val="24"/>
        </w:rPr>
        <w:t xml:space="preserve"> 7.600,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0.015),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w:t>
      </w:r>
      <w:r>
        <w:rPr>
          <w:rFonts w:ascii="Calibri" w:eastAsia="Calibri" w:hAnsi="Calibri" w:cs="Times New Roman"/>
          <w:sz w:val="24"/>
          <w:vertAlign w:val="subscript"/>
        </w:rPr>
        <w:t>time x condition</w:t>
      </w:r>
      <w:r>
        <w:rPr>
          <w:rFonts w:ascii="Calibri" w:eastAsia="Calibri" w:hAnsi="Calibri" w:cs="Times New Roman"/>
          <w:sz w:val="24"/>
        </w:rPr>
        <w:t xml:space="preserve"> = 8.238,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0.025</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w:t>
      </w:r>
      <w:r>
        <w:rPr>
          <w:rFonts w:ascii="Calibri" w:eastAsia="Calibri" w:hAnsi="Calibri" w:cs="Times New Roman"/>
          <w:sz w:val="24"/>
          <w:vertAlign w:val="subscript"/>
        </w:rPr>
        <w:t>time x condition</w:t>
      </w:r>
      <w:r>
        <w:rPr>
          <w:rFonts w:ascii="Calibri" w:eastAsia="Calibri" w:hAnsi="Calibri" w:cs="Times New Roman"/>
          <w:sz w:val="24"/>
        </w:rPr>
        <w:t xml:space="preserve"> = 5.614,</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0.025). The table below briefly summarizes group mean differences between the conditions and times. Additionally, see figure </w:t>
      </w:r>
      <w:r w:rsidRPr="00ED7FD0">
        <w:rPr>
          <w:rFonts w:ascii="Calibri" w:eastAsia="Calibri" w:hAnsi="Calibri" w:cs="Times New Roman"/>
          <w:sz w:val="24"/>
          <w:highlight w:val="yellow"/>
        </w:rPr>
        <w:t>___</w:t>
      </w:r>
      <w:r>
        <w:rPr>
          <w:rFonts w:ascii="Calibri" w:eastAsia="Calibri" w:hAnsi="Calibri" w:cs="Times New Roman"/>
          <w:sz w:val="24"/>
        </w:rPr>
        <w:t xml:space="preserve"> below, illustrating this pattern of effects from pre- to post- intervention.</w:t>
      </w:r>
    </w:p>
    <w:p w14:paraId="01A2D413" w14:textId="77777777" w:rsidR="00EA036D" w:rsidRDefault="00EA036D" w:rsidP="00EA036D">
      <w:pPr>
        <w:spacing w:after="100" w:afterAutospacing="1" w:line="480" w:lineRule="auto"/>
        <w:ind w:firstLine="720"/>
        <w:rPr>
          <w:rFonts w:ascii="Calibri" w:eastAsia="Calibri" w:hAnsi="Calibri" w:cs="Times New Roman"/>
          <w:sz w:val="24"/>
        </w:rPr>
      </w:pPr>
    </w:p>
    <w:p w14:paraId="5EAE8AD5" w14:textId="77777777" w:rsidR="00EA036D" w:rsidRDefault="00EA036D" w:rsidP="00EA036D">
      <w:pPr>
        <w:spacing w:after="100" w:afterAutospacing="1" w:line="480" w:lineRule="auto"/>
        <w:ind w:firstLine="720"/>
        <w:rPr>
          <w:rFonts w:ascii="Calibri" w:eastAsia="Calibri" w:hAnsi="Calibri" w:cs="Times New Roman"/>
          <w:sz w:val="24"/>
        </w:rPr>
      </w:pPr>
    </w:p>
    <w:p w14:paraId="6910F47B" w14:textId="77777777" w:rsidR="00EA036D" w:rsidRDefault="00EA036D" w:rsidP="00EA036D">
      <w:pPr>
        <w:spacing w:after="100" w:afterAutospacing="1" w:line="480" w:lineRule="auto"/>
        <w:ind w:firstLine="720"/>
        <w:rPr>
          <w:rFonts w:ascii="Calibri" w:eastAsia="Calibri" w:hAnsi="Calibri" w:cs="Times New Roman"/>
          <w:sz w:val="24"/>
        </w:rPr>
      </w:pPr>
    </w:p>
    <w:p w14:paraId="4A7FF597" w14:textId="77777777" w:rsidR="00EA036D" w:rsidRDefault="00EA036D" w:rsidP="00EA036D">
      <w:pPr>
        <w:spacing w:after="100" w:afterAutospacing="1" w:line="480" w:lineRule="auto"/>
        <w:ind w:firstLine="720"/>
        <w:rPr>
          <w:rFonts w:ascii="Calibri" w:eastAsia="Calibri" w:hAnsi="Calibri" w:cs="Times New Roman"/>
          <w:sz w:val="24"/>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14:paraId="04F972C2" w14:textId="77777777" w:rsidTr="00871B8F">
        <w:trPr>
          <w:trHeight w:val="530"/>
        </w:trPr>
        <w:tc>
          <w:tcPr>
            <w:tcW w:w="2245" w:type="dxa"/>
            <w:gridSpan w:val="2"/>
            <w:vMerge w:val="restart"/>
          </w:tcPr>
          <w:p w14:paraId="29FD72B4" w14:textId="77777777" w:rsidR="00EA036D" w:rsidRDefault="00EA036D" w:rsidP="00871B8F">
            <w:pPr>
              <w:spacing w:after="100" w:afterAutospacing="1" w:line="480" w:lineRule="auto"/>
              <w:rPr>
                <w:rFonts w:ascii="Calibri" w:eastAsia="Calibri" w:hAnsi="Calibri" w:cs="Times New Roman"/>
                <w:sz w:val="24"/>
              </w:rPr>
            </w:pPr>
          </w:p>
        </w:tc>
        <w:tc>
          <w:tcPr>
            <w:tcW w:w="7587" w:type="dxa"/>
            <w:gridSpan w:val="3"/>
          </w:tcPr>
          <w:p w14:paraId="7B263CDA" w14:textId="77777777" w:rsidR="00EA036D" w:rsidRPr="00704DD3" w:rsidRDefault="00EA036D" w:rsidP="00871B8F">
            <w:pPr>
              <w:spacing w:after="100" w:afterAutospacing="1" w:line="480" w:lineRule="auto"/>
              <w:jc w:val="center"/>
              <w:rPr>
                <w:rFonts w:ascii="Calibri" w:eastAsia="Calibri" w:hAnsi="Calibri" w:cs="Times New Roman"/>
                <w:b/>
                <w:bCs/>
                <w:sz w:val="28"/>
                <w:szCs w:val="24"/>
              </w:rPr>
            </w:pPr>
            <w:r w:rsidRPr="00704DD3">
              <w:rPr>
                <w:rFonts w:ascii="Calibri" w:eastAsia="Calibri" w:hAnsi="Calibri" w:cs="Times New Roman"/>
                <w:b/>
                <w:bCs/>
                <w:sz w:val="28"/>
                <w:szCs w:val="24"/>
              </w:rPr>
              <w:t>IV 2: Social Consensus Condition</w:t>
            </w:r>
          </w:p>
        </w:tc>
      </w:tr>
      <w:tr w:rsidR="00EA036D" w14:paraId="2720FA4C" w14:textId="77777777" w:rsidTr="00871B8F">
        <w:trPr>
          <w:gridAfter w:val="1"/>
          <w:wAfter w:w="10" w:type="dxa"/>
          <w:trHeight w:val="377"/>
        </w:trPr>
        <w:tc>
          <w:tcPr>
            <w:tcW w:w="2245" w:type="dxa"/>
            <w:gridSpan w:val="2"/>
            <w:vMerge/>
          </w:tcPr>
          <w:p w14:paraId="70B41DD1" w14:textId="77777777" w:rsidR="00EA036D" w:rsidRDefault="00EA036D" w:rsidP="00871B8F">
            <w:pPr>
              <w:spacing w:after="100" w:afterAutospacing="1" w:line="480" w:lineRule="auto"/>
              <w:rPr>
                <w:rFonts w:ascii="Calibri" w:eastAsia="Calibri" w:hAnsi="Calibri" w:cs="Times New Roman"/>
                <w:sz w:val="24"/>
              </w:rPr>
            </w:pPr>
          </w:p>
        </w:tc>
        <w:tc>
          <w:tcPr>
            <w:tcW w:w="3892" w:type="dxa"/>
          </w:tcPr>
          <w:p w14:paraId="48E8D49C"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High Social Consensus</w:t>
            </w:r>
          </w:p>
        </w:tc>
        <w:tc>
          <w:tcPr>
            <w:tcW w:w="3685" w:type="dxa"/>
          </w:tcPr>
          <w:p w14:paraId="27313DEA"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Low Social Consensus</w:t>
            </w:r>
          </w:p>
        </w:tc>
      </w:tr>
      <w:tr w:rsidR="00EA036D" w14:paraId="07D591CE" w14:textId="77777777" w:rsidTr="00871B8F">
        <w:trPr>
          <w:gridAfter w:val="1"/>
          <w:wAfter w:w="10" w:type="dxa"/>
          <w:trHeight w:val="1637"/>
        </w:trPr>
        <w:tc>
          <w:tcPr>
            <w:tcW w:w="805" w:type="dxa"/>
            <w:vMerge w:val="restart"/>
          </w:tcPr>
          <w:p w14:paraId="372F099B" w14:textId="77777777" w:rsidR="00EA036D" w:rsidRPr="00E60CAB" w:rsidRDefault="00EA036D" w:rsidP="00871B8F">
            <w:pPr>
              <w:spacing w:after="100" w:afterAutospacing="1" w:line="480" w:lineRule="auto"/>
              <w:jc w:val="center"/>
              <w:rPr>
                <w:rFonts w:ascii="Calibri" w:eastAsia="Calibri" w:hAnsi="Calibri" w:cs="Times New Roman"/>
                <w:b/>
                <w:bCs/>
                <w:sz w:val="24"/>
              </w:rPr>
            </w:pPr>
            <w:r w:rsidRPr="00704DD3">
              <w:rPr>
                <w:rFonts w:ascii="Calibri" w:eastAsia="Calibri" w:hAnsi="Calibri" w:cs="Times New Roman"/>
                <w:b/>
                <w:bCs/>
                <w:sz w:val="28"/>
                <w:szCs w:val="24"/>
              </w:rPr>
              <w:t>IV 1: Time</w:t>
            </w:r>
          </w:p>
        </w:tc>
        <w:tc>
          <w:tcPr>
            <w:tcW w:w="1440" w:type="dxa"/>
          </w:tcPr>
          <w:p w14:paraId="22904A8A"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Pre-Manipulation</w:t>
            </w:r>
          </w:p>
        </w:tc>
        <w:tc>
          <w:tcPr>
            <w:tcW w:w="3892" w:type="dxa"/>
          </w:tcPr>
          <w:p w14:paraId="148851B3"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68.90 (25.24);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40.94 (30.14);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76.01 (22.82)</w:t>
            </w:r>
          </w:p>
        </w:tc>
        <w:tc>
          <w:tcPr>
            <w:tcW w:w="3685" w:type="dxa"/>
          </w:tcPr>
          <w:p w14:paraId="4CB2F108"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67.43 (26.74);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40.60 (28.91);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77.81 (20.28)</w:t>
            </w:r>
          </w:p>
        </w:tc>
      </w:tr>
      <w:tr w:rsidR="00EA036D" w14:paraId="7F839A7C" w14:textId="77777777" w:rsidTr="00871B8F">
        <w:trPr>
          <w:gridAfter w:val="1"/>
          <w:wAfter w:w="10" w:type="dxa"/>
          <w:trHeight w:val="1448"/>
        </w:trPr>
        <w:tc>
          <w:tcPr>
            <w:tcW w:w="805" w:type="dxa"/>
            <w:vMerge/>
          </w:tcPr>
          <w:p w14:paraId="274753C5" w14:textId="77777777" w:rsidR="00EA036D" w:rsidRDefault="00EA036D" w:rsidP="00871B8F">
            <w:pPr>
              <w:spacing w:after="100" w:afterAutospacing="1" w:line="480" w:lineRule="auto"/>
              <w:jc w:val="center"/>
              <w:rPr>
                <w:rFonts w:ascii="Calibri" w:eastAsia="Calibri" w:hAnsi="Calibri" w:cs="Times New Roman"/>
                <w:sz w:val="24"/>
              </w:rPr>
            </w:pPr>
          </w:p>
        </w:tc>
        <w:tc>
          <w:tcPr>
            <w:tcW w:w="1440" w:type="dxa"/>
          </w:tcPr>
          <w:p w14:paraId="76656E6D"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Post-Manipulation</w:t>
            </w:r>
          </w:p>
        </w:tc>
        <w:tc>
          <w:tcPr>
            <w:tcW w:w="3892" w:type="dxa"/>
          </w:tcPr>
          <w:p w14:paraId="2C4A3ED7"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72.96 (24.30);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45.40 (32.12);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78.65 (21.45)</w:t>
            </w:r>
          </w:p>
        </w:tc>
        <w:tc>
          <w:tcPr>
            <w:tcW w:w="3685" w:type="dxa"/>
          </w:tcPr>
          <w:p w14:paraId="37597FAB"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64.90 (27.18);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36.84 (28.72);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74.83 (22.93)</w:t>
            </w:r>
          </w:p>
        </w:tc>
      </w:tr>
    </w:tbl>
    <w:p w14:paraId="76CA7F4E" w14:textId="77777777" w:rsidR="00EA036D" w:rsidRPr="00386313" w:rsidRDefault="00EA036D" w:rsidP="00EA036D">
      <w:pPr>
        <w:spacing w:after="100" w:afterAutospacing="1" w:line="480" w:lineRule="auto"/>
        <w:rPr>
          <w:rFonts w:ascii="Calibri" w:eastAsia="Calibri" w:hAnsi="Calibri" w:cs="Times New Roman"/>
          <w:sz w:val="24"/>
        </w:rPr>
      </w:pPr>
      <w:r>
        <w:rPr>
          <w:noProof/>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2C1B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Deontological and Utilitarian Orientation</w:t>
      </w:r>
    </w:p>
    <w:p w14:paraId="204E05A9"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mixed support of H2a. Deontological orientation was a significant predictor of support for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Pr>
          <w:rFonts w:ascii="Calibri" w:eastAsia="Calibri" w:hAnsi="Calibri" w:cs="Times New Roman"/>
          <w:sz w:val="24"/>
        </w:rPr>
        <w:t xml:space="preserve">5), where greater deontological orientation was associated with greater support for UHC but not for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1.28,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1.03,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Furthermore, there was no support for H2b; utilitarian orientation was not a significant predictor of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-0.470,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1.256,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w:t>
      </w:r>
    </w:p>
    <w:p w14:paraId="6C3BF41E"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531106ED"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-0.103,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0.390,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0.335,</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Additionally, individual difference in subjective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0.558,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0.431,</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-0.339,</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Likewise, individual differences in health literacy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0.313,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-0.620,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-0.147,</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These results indicate that individual differences in objective/subjective numeracy and health literacy were not associated with our primary outcomes.</w:t>
      </w:r>
    </w:p>
    <w:p w14:paraId="4F439ED1" w14:textId="77777777" w:rsidR="00EA036D" w:rsidRDefault="00EA036D" w:rsidP="00EA036D">
      <w:pPr>
        <w:spacing w:after="100" w:afterAutospacing="1" w:line="480" w:lineRule="auto"/>
        <w:rPr>
          <w:rFonts w:ascii="Calibri" w:eastAsia="Calibri" w:hAnsi="Calibri" w:cs="Times New Roman"/>
          <w:sz w:val="24"/>
        </w:rPr>
      </w:pPr>
    </w:p>
    <w:p w14:paraId="7030A74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Discussion</w:t>
      </w:r>
    </w:p>
    <w:p w14:paraId="158DD8C3" w14:textId="77777777" w:rsidR="00EA036D" w:rsidRDefault="00EA036D" w:rsidP="00EA036D">
      <w:pPr>
        <w:spacing w:after="100" w:afterAutospacing="1" w:line="480" w:lineRule="auto"/>
        <w:rPr>
          <w:rFonts w:ascii="Calibri" w:eastAsia="Calibri" w:hAnsi="Calibri" w:cs="Times New Roman"/>
          <w:sz w:val="24"/>
          <w:szCs w:val="24"/>
        </w:rPr>
      </w:pPr>
      <w:r>
        <w:rPr>
          <w:rFonts w:ascii="Calibri" w:eastAsia="Calibri" w:hAnsi="Calibri" w:cs="Times New Roman"/>
          <w:sz w:val="24"/>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w:t>
      </w:r>
      <w:r>
        <w:rPr>
          <w:rFonts w:ascii="Calibri" w:eastAsia="Calibri" w:hAnsi="Calibri" w:cs="Times New Roman"/>
          <w:sz w:val="24"/>
          <w:szCs w:val="24"/>
        </w:rPr>
        <w:lastRenderedPageBreak/>
        <w:t>(manipulating a different axis of behavior for perspective change, choosing a non-polarized topic), Study 2 was initiated.</w:t>
      </w:r>
    </w:p>
    <w:p w14:paraId="7DC16A75" w14:textId="6602B2C4" w:rsidR="00EA036D" w:rsidRDefault="00B153EA" w:rsidP="00B153EA">
      <w:pPr>
        <w:pStyle w:val="Heading1"/>
        <w:rPr>
          <w:rFonts w:eastAsia="Calibri"/>
        </w:rPr>
      </w:pPr>
      <w:r>
        <w:rPr>
          <w:rFonts w:eastAsia="Calibri"/>
        </w:rPr>
        <w:t>Study 2</w:t>
      </w:r>
    </w:p>
    <w:p w14:paraId="001DFE7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p>
    <w:p w14:paraId="19B90882" w14:textId="77777777"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Study 2 analyzed the effects of moral conviction manipulation on cultural topics using a between</w:t>
      </w:r>
      <w:r w:rsidRPr="00DB5D03">
        <w:rPr>
          <w:rFonts w:ascii="Calibri" w:hAnsi="Calibri" w:cs="Calibri"/>
          <w:sz w:val="24"/>
          <w:szCs w:val="24"/>
        </w:rPr>
        <w:t>-subjects design</w:t>
      </w:r>
      <w:r>
        <w:rPr>
          <w:rFonts w:ascii="Calibri" w:hAnsi="Calibri" w:cs="Calibri"/>
          <w:sz w:val="24"/>
          <w:szCs w:val="24"/>
        </w:rPr>
        <w:t>.</w:t>
      </w:r>
      <w:r w:rsidRPr="00DB5D03">
        <w:rPr>
          <w:rFonts w:ascii="Calibri" w:hAnsi="Calibri" w:cs="Calibri"/>
          <w:sz w:val="24"/>
          <w:szCs w:val="24"/>
        </w:rPr>
        <w:t xml:space="preserve"> </w:t>
      </w:r>
      <w:r>
        <w:rPr>
          <w:rFonts w:ascii="Calibri" w:hAnsi="Calibri" w:cs="Calibri"/>
          <w:sz w:val="24"/>
          <w:szCs w:val="24"/>
        </w:rPr>
        <w:t>The primary outcome was support for a given topic</w:t>
      </w:r>
      <w:r w:rsidRPr="00DB5D03">
        <w:rPr>
          <w:rFonts w:ascii="Calibri" w:hAnsi="Calibri" w:cs="Calibri"/>
          <w:sz w:val="24"/>
          <w:szCs w:val="24"/>
        </w:rPr>
        <w:t>.</w:t>
      </w:r>
      <w:r>
        <w:rPr>
          <w:rFonts w:ascii="Calibri" w:hAnsi="Calibri" w:cs="Calibri"/>
          <w:sz w:val="24"/>
          <w:szCs w:val="24"/>
        </w:rPr>
        <w:t xml:space="preserve"> Participants were randomized into one of four moral conviction manipulations or a control condition, for a total of five conditions. </w:t>
      </w:r>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A8829CF" w14:textId="77777777" w:rsidR="00EA036D" w:rsidRPr="00DB5D03" w:rsidRDefault="00EA036D" w:rsidP="00EA036D">
      <w:pPr>
        <w:pStyle w:val="NoSpacing"/>
        <w:spacing w:line="480" w:lineRule="auto"/>
      </w:pPr>
    </w:p>
    <w:p w14:paraId="04B8D675"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207ED8B" w14:textId="77777777"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Pr>
          <w:rFonts w:ascii="Calibri" w:eastAsia="Calibri" w:hAnsi="Calibri" w:cs="Times New Roman"/>
          <w:sz w:val="24"/>
        </w:rPr>
        <w:t>For this pilot study, we did not collect any demographic information.</w:t>
      </w:r>
    </w:p>
    <w:p w14:paraId="4530B95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79427818"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moral conviction, participants were randomly assigned to receive one of five conditions: 1) control, 2) moral responsibility, 3) moral piggybacking, 4) pragmatic, 5) hedonic; See Appendix X for the text of all five conditions. In the four experimental conditions, participants were asked to read a brief essay on each of our four </w:t>
      </w:r>
      <w:r>
        <w:rPr>
          <w:rFonts w:ascii="Calibri" w:eastAsia="Calibri" w:hAnsi="Calibri" w:cs="Times New Roman"/>
          <w:kern w:val="0"/>
          <w:sz w:val="24"/>
          <w:szCs w:val="24"/>
          <w:u w:val="single"/>
          <w14:ligatures w14:val="none"/>
        </w:rPr>
        <w:lastRenderedPageBreak/>
        <w:t xml:space="preserve">cultural </w:t>
      </w:r>
      <w:r w:rsidRPr="00871B8F">
        <w:rPr>
          <w:rFonts w:ascii="Calibri" w:eastAsia="Calibri" w:hAnsi="Calibri" w:cs="Times New Roman"/>
          <w:kern w:val="0"/>
          <w:sz w:val="24"/>
          <w:szCs w:val="24"/>
          <w:u w:val="single"/>
          <w14:ligatures w14:val="none"/>
        </w:rPr>
        <w:t>topics</w:t>
      </w:r>
      <w:r>
        <w:rPr>
          <w:rFonts w:ascii="Calibri" w:eastAsia="Calibri" w:hAnsi="Calibri" w:cs="Times New Roman"/>
          <w:kern w:val="0"/>
          <w:sz w:val="24"/>
          <w:szCs w:val="24"/>
          <w14:ligatures w14:val="none"/>
        </w:rPr>
        <w:t xml:space="preserve"> (UHC, Climate Change, Exercise, and Capital Punishment) and then complete the primary outcome measures: support for the issue and moral conviction on the issue.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t>
      </w:r>
    </w:p>
    <w:p w14:paraId="060633D9"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Finally, participants in the control condition were not presented with any essays, and only gave answers to the outcome measures. All essays were readable at a high school level, as assessed by a Flesh-Kincaid readability score. Additionally, essays within categories had comparable word counts.</w:t>
      </w:r>
    </w:p>
    <w:p w14:paraId="36FFBA8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Measures</w:t>
      </w:r>
    </w:p>
    <w:p w14:paraId="0BA313A7" w14:textId="74541CFC" w:rsidR="00EA036D" w:rsidRDefault="00C930C7" w:rsidP="00C62F5E">
      <w:pPr>
        <w:spacing w:before="180" w:after="180" w:afterAutospacing="1" w:line="480" w:lineRule="auto"/>
        <w:ind w:firstLine="720"/>
        <w:rPr>
          <w:rFonts w:ascii="Calibri" w:eastAsia="Calibri" w:hAnsi="Calibri" w:cs="Times New Roman"/>
          <w:kern w:val="0"/>
          <w:sz w:val="24"/>
          <w:szCs w:val="24"/>
          <w14:ligatures w14:val="none"/>
        </w:rPr>
      </w:pPr>
      <w:r w:rsidRPr="00C930C7">
        <w:rPr>
          <w:rFonts w:ascii="Calibri" w:eastAsia="Calibri" w:hAnsi="Calibri" w:cs="Times New Roman"/>
          <w:b/>
          <w:bCs/>
          <w:kern w:val="0"/>
          <w:sz w:val="24"/>
          <w:szCs w:val="24"/>
          <w14:ligatures w14:val="none"/>
        </w:rPr>
        <w:t>P</w:t>
      </w:r>
      <w:r w:rsidR="00EA036D" w:rsidRPr="00C930C7">
        <w:rPr>
          <w:rFonts w:ascii="Calibri" w:eastAsia="Calibri" w:hAnsi="Calibri" w:cs="Times New Roman"/>
          <w:b/>
          <w:bCs/>
          <w:kern w:val="0"/>
          <w:sz w:val="24"/>
          <w:szCs w:val="24"/>
          <w14:ligatures w14:val="none"/>
        </w:rPr>
        <w:t>rimary outcome</w:t>
      </w:r>
      <w:r>
        <w:rPr>
          <w:rFonts w:ascii="Calibri" w:eastAsia="Calibri" w:hAnsi="Calibri" w:cs="Times New Roman"/>
          <w:b/>
          <w:bCs/>
          <w:kern w:val="0"/>
          <w:sz w:val="24"/>
          <w:szCs w:val="24"/>
          <w14:ligatures w14:val="none"/>
        </w:rPr>
        <w:t>.</w:t>
      </w:r>
      <w:r w:rsidR="00EA036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M</w:t>
      </w:r>
      <w:r w:rsidR="00EA036D">
        <w:rPr>
          <w:rFonts w:ascii="Calibri" w:eastAsia="Calibri" w:hAnsi="Calibri" w:cs="Times New Roman"/>
          <w:kern w:val="0"/>
          <w:sz w:val="24"/>
          <w:szCs w:val="24"/>
          <w14:ligatures w14:val="none"/>
        </w:rPr>
        <w:t>oral conviction was assessed using eight items which were selected from prior work on the topic, scored as an average</w:t>
      </w:r>
      <w:r w:rsidR="00106B04">
        <w:rPr>
          <w:rFonts w:ascii="Calibri" w:eastAsia="Calibri" w:hAnsi="Calibri" w:cs="Times New Roman"/>
          <w:kern w:val="0"/>
          <w:sz w:val="24"/>
          <w:szCs w:val="24"/>
          <w14:ligatures w14:val="none"/>
        </w:rPr>
        <w:t xml:space="preserve">. The first three elements of the measure reflect a ‘lay understanding’ of moral conviction, that assesses not just a </w:t>
      </w:r>
      <w:r w:rsidR="004552B2">
        <w:rPr>
          <w:rFonts w:ascii="Calibri" w:eastAsia="Calibri" w:hAnsi="Calibri" w:cs="Times New Roman"/>
          <w:kern w:val="0"/>
          <w:sz w:val="24"/>
          <w:szCs w:val="24"/>
          <w14:ligatures w14:val="none"/>
        </w:rPr>
        <w:t>person’s</w:t>
      </w:r>
      <w:r w:rsidR="00106B04">
        <w:rPr>
          <w:rFonts w:ascii="Calibri" w:eastAsia="Calibri" w:hAnsi="Calibri" w:cs="Times New Roman"/>
          <w:kern w:val="0"/>
          <w:sz w:val="24"/>
          <w:szCs w:val="24"/>
          <w14:ligatures w14:val="none"/>
        </w:rPr>
        <w:tab/>
      </w:r>
      <w:r w:rsidR="004552B2">
        <w:rPr>
          <w:rFonts w:ascii="Calibri" w:eastAsia="Calibri" w:hAnsi="Calibri" w:cs="Times New Roman"/>
          <w:kern w:val="0"/>
          <w:sz w:val="24"/>
          <w:szCs w:val="24"/>
          <w14:ligatures w14:val="none"/>
        </w:rPr>
        <w:t xml:space="preserve"> </w:t>
      </w:r>
      <w:r w:rsidR="00106B04">
        <w:rPr>
          <w:rFonts w:ascii="Calibri" w:eastAsia="Calibri" w:hAnsi="Calibri" w:cs="Times New Roman"/>
          <w:kern w:val="0"/>
          <w:sz w:val="24"/>
          <w:szCs w:val="24"/>
          <w14:ligatures w14:val="none"/>
        </w:rPr>
        <w:t>personal attitude about a topic, but their perception of moral conviction for that topic in general (e.g., [topic] could be described as a moral issue).</w:t>
      </w:r>
      <w:r w:rsidR="00C62F5E">
        <w:rPr>
          <w:rFonts w:ascii="Calibri" w:eastAsia="Calibri" w:hAnsi="Calibri" w:cs="Times New Roman"/>
          <w:kern w:val="0"/>
          <w:sz w:val="24"/>
          <w:szCs w:val="24"/>
          <w14:ligatures w14:val="none"/>
        </w:rPr>
        <w:t xml:space="preserve"> The last four elements of the measure</w:t>
      </w:r>
      <w:r w:rsidR="004552B2">
        <w:rPr>
          <w:rFonts w:ascii="Calibri" w:eastAsia="Calibri" w:hAnsi="Calibri" w:cs="Times New Roman"/>
          <w:kern w:val="0"/>
          <w:sz w:val="24"/>
          <w:szCs w:val="24"/>
          <w14:ligatures w14:val="none"/>
        </w:rPr>
        <w:t xml:space="preserve"> assess whether or not the individual themselves sees their stance on an issue as based on morality (e.g., My attitude about [topic] is a reflection of my core moral beliefs and convictions).</w:t>
      </w:r>
      <w:r w:rsidR="00EA036D">
        <w:rPr>
          <w:rFonts w:ascii="Calibri" w:eastAsia="Calibri" w:hAnsi="Calibri" w:cs="Times New Roman"/>
          <w:kern w:val="0"/>
          <w:sz w:val="24"/>
          <w:szCs w:val="24"/>
          <w14:ligatures w14:val="none"/>
        </w:rPr>
        <w:t xml:space="preserve"> All items were captured as </w:t>
      </w:r>
      <w:r w:rsidR="00EA036D" w:rsidRPr="004A08ED">
        <w:rPr>
          <w:rFonts w:ascii="Calibri" w:eastAsia="Calibri" w:hAnsi="Calibri" w:cs="Times New Roman"/>
          <w:kern w:val="0"/>
          <w:sz w:val="24"/>
          <w:szCs w:val="24"/>
          <w14:ligatures w14:val="none"/>
        </w:rPr>
        <w:t xml:space="preserve">continuous variables </w:t>
      </w:r>
      <w:r w:rsidR="00EA036D">
        <w:rPr>
          <w:rFonts w:ascii="Calibri" w:eastAsia="Calibri" w:hAnsi="Calibri" w:cs="Times New Roman"/>
          <w:kern w:val="0"/>
          <w:sz w:val="24"/>
          <w:szCs w:val="24"/>
          <w14:ligatures w14:val="none"/>
        </w:rPr>
        <w:t>ranging from</w:t>
      </w:r>
      <w:r w:rsidR="00EA036D" w:rsidRPr="004A08ED">
        <w:rPr>
          <w:rFonts w:ascii="Calibri" w:eastAsia="Calibri" w:hAnsi="Calibri" w:cs="Times New Roman"/>
          <w:kern w:val="0"/>
          <w:sz w:val="24"/>
          <w:szCs w:val="24"/>
          <w14:ligatures w14:val="none"/>
        </w:rPr>
        <w:t xml:space="preserve"> 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EA036D" w:rsidRPr="004A08ED">
        <w:rPr>
          <w:rFonts w:ascii="Calibri" w:eastAsia="Calibri" w:hAnsi="Calibri" w:cs="Times New Roman"/>
          <w:kern w:val="0"/>
          <w:sz w:val="24"/>
          <w:szCs w:val="24"/>
          <w14:ligatures w14:val="none"/>
        </w:rPr>
        <w:t>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In addition, participant support levels for each issue were</w:t>
      </w:r>
      <w:r w:rsidR="00EA036D" w:rsidRPr="004A08ED">
        <w:rPr>
          <w:rFonts w:ascii="Calibri" w:eastAsia="Calibri" w:hAnsi="Calibri" w:cs="Times New Roman"/>
          <w:kern w:val="0"/>
          <w:sz w:val="24"/>
          <w:szCs w:val="24"/>
          <w14:ligatures w14:val="none"/>
        </w:rPr>
        <w:t xml:space="preserve"> captured </w:t>
      </w:r>
      <w:r w:rsidR="00EA036D">
        <w:rPr>
          <w:rFonts w:ascii="Calibri" w:eastAsia="Calibri" w:hAnsi="Calibri" w:cs="Times New Roman"/>
          <w:kern w:val="0"/>
          <w:sz w:val="24"/>
          <w:szCs w:val="24"/>
          <w14:ligatures w14:val="none"/>
        </w:rPr>
        <w:t xml:space="preserve">using similar methods to Study 1, except support was scored from </w:t>
      </w:r>
      <w:r w:rsidR="00EA036D" w:rsidRPr="004A08ED">
        <w:rPr>
          <w:rFonts w:ascii="Calibri" w:eastAsia="Calibri" w:hAnsi="Calibri" w:cs="Times New Roman"/>
          <w:kern w:val="0"/>
          <w:sz w:val="24"/>
          <w:szCs w:val="24"/>
          <w14:ligatures w14:val="none"/>
        </w:rPr>
        <w:t>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 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with the following statements: “</w:t>
      </w:r>
      <w:r w:rsidR="00EA036D" w:rsidRPr="00922E50">
        <w:rPr>
          <w:rFonts w:ascii="Calibri" w:eastAsia="Calibri" w:hAnsi="Calibri" w:cs="Times New Roman"/>
          <w:kern w:val="0"/>
          <w:sz w:val="24"/>
          <w:szCs w:val="24"/>
          <w14:ligatures w14:val="none"/>
        </w:rPr>
        <w:t>Greenhouse gas emissions generated by human activity has and will continue to change Earth's climate</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Climate Change</w:t>
      </w:r>
      <w:r w:rsidR="00EA036D">
        <w:rPr>
          <w:rFonts w:ascii="Calibri" w:eastAsia="Calibri" w:hAnsi="Calibri" w:cs="Times New Roman"/>
          <w:kern w:val="0"/>
          <w:sz w:val="24"/>
          <w:szCs w:val="24"/>
          <w14:ligatures w14:val="none"/>
        </w:rPr>
        <w:t>), “</w:t>
      </w:r>
      <w:r w:rsidR="00EA036D"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Universal Healthcare</w:t>
      </w:r>
      <w:r w:rsidR="00EA036D">
        <w:rPr>
          <w:rFonts w:ascii="Calibri" w:eastAsia="Calibri" w:hAnsi="Calibri" w:cs="Times New Roman"/>
          <w:kern w:val="0"/>
          <w:sz w:val="24"/>
          <w:szCs w:val="24"/>
          <w14:ligatures w14:val="none"/>
        </w:rPr>
        <w:t>), “Capital Punishment (the Death Penalty) is necessary in the US” (</w:t>
      </w:r>
      <w:r w:rsidR="00EA036D" w:rsidRPr="00706A76">
        <w:rPr>
          <w:rFonts w:ascii="Calibri" w:eastAsia="Calibri" w:hAnsi="Calibri" w:cs="Times New Roman"/>
          <w:i/>
          <w:iCs/>
          <w:kern w:val="0"/>
          <w:sz w:val="24"/>
          <w:szCs w:val="24"/>
          <w14:ligatures w14:val="none"/>
        </w:rPr>
        <w:t>Death Penalty</w:t>
      </w:r>
      <w:r w:rsidR="00EA036D">
        <w:rPr>
          <w:rFonts w:ascii="Calibri" w:eastAsia="Calibri" w:hAnsi="Calibri" w:cs="Times New Roman"/>
          <w:kern w:val="0"/>
          <w:sz w:val="24"/>
          <w:szCs w:val="24"/>
          <w14:ligatures w14:val="none"/>
        </w:rPr>
        <w:t>), and “Regular exercise is necessary for Americans</w:t>
      </w:r>
      <w:r w:rsidR="00EA036D" w:rsidRPr="007937BE">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w:t>
      </w:r>
      <w:r w:rsidR="00EA036D">
        <w:rPr>
          <w:rFonts w:ascii="Calibri" w:eastAsia="Calibri" w:hAnsi="Calibri" w:cs="Times New Roman"/>
          <w:i/>
          <w:iCs/>
          <w:kern w:val="0"/>
          <w:sz w:val="24"/>
          <w:szCs w:val="24"/>
          <w14:ligatures w14:val="none"/>
        </w:rPr>
        <w:t>Exercise</w:t>
      </w:r>
      <w:r w:rsidR="00EA036D">
        <w:rPr>
          <w:rFonts w:ascii="Calibri" w:eastAsia="Calibri" w:hAnsi="Calibri" w:cs="Times New Roman"/>
          <w:kern w:val="0"/>
          <w:sz w:val="24"/>
          <w:szCs w:val="24"/>
          <w14:ligatures w14:val="none"/>
        </w:rPr>
        <w:t>).</w:t>
      </w:r>
    </w:p>
    <w:p w14:paraId="0A359BE7"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Additionally, participants were assessed on openness to belief change on each issue (e.g., How open are you to changing your mind about [issue]). Participant agreement with this statement was measured on a continuous scale ranging from extremely unlikely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to extremely likely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Furthermore, participants were also measured on how persuasive each essay was (e.g., How persuasive was the above essay on your beliefs regarding [highly polarized </w:t>
      </w:r>
      <w:r>
        <w:rPr>
          <w:rFonts w:ascii="Calibri" w:eastAsia="Calibri" w:hAnsi="Calibri" w:cs="Times New Roman"/>
          <w:kern w:val="0"/>
          <w:sz w:val="24"/>
          <w:szCs w:val="24"/>
          <w14:ligatures w14:val="none"/>
        </w:rPr>
        <w:lastRenderedPageBreak/>
        <w:t>issue]). Agreement with this statement was measured on a continuous scale ranging from extremely unpersuasive (-50),</w:t>
      </w:r>
      <w:r w:rsidRPr="004A08ED">
        <w:rPr>
          <w:rFonts w:ascii="Calibri" w:eastAsia="Calibri" w:hAnsi="Calibri" w:cs="Times New Roman"/>
          <w:kern w:val="0"/>
          <w:sz w:val="24"/>
          <w:szCs w:val="24"/>
          <w14:ligatures w14:val="none"/>
        </w:rPr>
        <w:t xml:space="preserve"> to </w:t>
      </w:r>
      <w:r>
        <w:rPr>
          <w:rFonts w:ascii="Calibri" w:eastAsia="Calibri" w:hAnsi="Calibri" w:cs="Times New Roman"/>
          <w:kern w:val="0"/>
          <w:sz w:val="24"/>
          <w:szCs w:val="24"/>
          <w14:ligatures w14:val="none"/>
        </w:rPr>
        <w:t>extremely persuasive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w:t>
      </w:r>
    </w:p>
    <w:p w14:paraId="45AAA32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Power and Statistical Analysis</w:t>
      </w:r>
    </w:p>
    <w:p w14:paraId="3E426F94" w14:textId="77777777" w:rsidR="00EA036D" w:rsidRPr="004A08ED" w:rsidRDefault="00EA036D"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 s</w:t>
      </w:r>
      <w:r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Pr="004A08ED">
        <w:rPr>
          <w:rFonts w:ascii="Calibri" w:eastAsia="Calibri" w:hAnsi="Calibri" w:cs="Times New Roman"/>
          <w:sz w:val="24"/>
          <w:szCs w:val="24"/>
        </w:rPr>
        <w:t xml:space="preserve"> was determined using G-power 3.1.9.7 with the following parameters: </w:t>
      </w:r>
      <w:r>
        <w:rPr>
          <w:rFonts w:ascii="Calibri" w:eastAsia="Calibri" w:hAnsi="Calibri" w:cs="Times New Roman"/>
          <w:sz w:val="24"/>
          <w:szCs w:val="24"/>
        </w:rPr>
        <w:t xml:space="preserve">ANCOVA – </w:t>
      </w:r>
      <w:r w:rsidRPr="004A08ED">
        <w:rPr>
          <w:rFonts w:ascii="Calibri" w:eastAsia="Calibri" w:hAnsi="Calibri" w:cs="Times New Roman"/>
          <w:sz w:val="24"/>
          <w:szCs w:val="24"/>
        </w:rPr>
        <w:t>an effect size of .</w:t>
      </w:r>
      <w:r>
        <w:rPr>
          <w:rFonts w:ascii="Calibri" w:eastAsia="Calibri" w:hAnsi="Calibri" w:cs="Times New Roman"/>
          <w:sz w:val="24"/>
          <w:szCs w:val="24"/>
        </w:rPr>
        <w:t>3</w:t>
      </w:r>
      <w:r w:rsidRPr="004A08ED">
        <w:rPr>
          <w:rFonts w:ascii="Calibri" w:eastAsia="Calibri" w:hAnsi="Calibri" w:cs="Times New Roman"/>
          <w:sz w:val="24"/>
          <w:szCs w:val="24"/>
        </w:rPr>
        <w:t>5, an alpha of .05, and a power of .95</w:t>
      </w:r>
      <w:r>
        <w:rPr>
          <w:rFonts w:ascii="Calibri" w:eastAsia="Calibri" w:hAnsi="Calibri" w:cs="Times New Roman"/>
          <w:sz w:val="24"/>
          <w:szCs w:val="24"/>
        </w:rPr>
        <w:t>.</w:t>
      </w:r>
      <w:r w:rsidRPr="004A08ED">
        <w:rPr>
          <w:rFonts w:ascii="Calibri" w:eastAsia="Calibri" w:hAnsi="Calibri" w:cs="Times New Roman"/>
          <w:sz w:val="24"/>
          <w:szCs w:val="24"/>
        </w:rPr>
        <w:t xml:space="preserve"> </w:t>
      </w:r>
      <w:r>
        <w:rPr>
          <w:rFonts w:ascii="Calibri" w:eastAsia="Calibri" w:hAnsi="Calibri" w:cs="Times New Roman"/>
          <w:sz w:val="24"/>
          <w:szCs w:val="24"/>
        </w:rPr>
        <w:t>Support for the</w:t>
      </w:r>
      <w:r w:rsidRPr="004A08ED">
        <w:rPr>
          <w:rFonts w:ascii="Calibri" w:eastAsia="Calibri" w:hAnsi="Calibri" w:cs="Times New Roman"/>
          <w:sz w:val="24"/>
          <w:szCs w:val="24"/>
        </w:rPr>
        <w:t xml:space="preserve"> four </w:t>
      </w:r>
      <w:r>
        <w:rPr>
          <w:rFonts w:ascii="Calibri" w:eastAsia="Calibri" w:hAnsi="Calibri" w:cs="Times New Roman"/>
          <w:sz w:val="24"/>
          <w:szCs w:val="24"/>
        </w:rPr>
        <w:t xml:space="preserve">beliefs that were </w:t>
      </w:r>
      <w:r w:rsidRPr="004A08ED">
        <w:rPr>
          <w:rFonts w:ascii="Calibri" w:eastAsia="Calibri" w:hAnsi="Calibri" w:cs="Times New Roman"/>
          <w:sz w:val="24"/>
          <w:szCs w:val="24"/>
        </w:rPr>
        <w:t xml:space="preserve">surveyed (climate change, death penalty, support for UHC, </w:t>
      </w:r>
      <w:r>
        <w:rPr>
          <w:rFonts w:ascii="Calibri" w:eastAsia="Calibri" w:hAnsi="Calibri" w:cs="Times New Roman"/>
          <w:sz w:val="24"/>
          <w:szCs w:val="24"/>
        </w:rPr>
        <w:t>exercise</w:t>
      </w:r>
      <w:r w:rsidRPr="004A08ED">
        <w:rPr>
          <w:rFonts w:ascii="Calibri" w:eastAsia="Calibri" w:hAnsi="Calibri" w:cs="Times New Roman"/>
          <w:sz w:val="24"/>
          <w:szCs w:val="24"/>
        </w:rPr>
        <w:t xml:space="preserve">) </w:t>
      </w:r>
      <w:r>
        <w:rPr>
          <w:rFonts w:ascii="Calibri" w:eastAsia="Calibri" w:hAnsi="Calibri" w:cs="Times New Roman"/>
          <w:sz w:val="24"/>
          <w:szCs w:val="24"/>
        </w:rPr>
        <w:t>was t</w:t>
      </w:r>
      <w:r w:rsidRPr="004A08ED">
        <w:rPr>
          <w:rFonts w:ascii="Calibri" w:eastAsia="Calibri" w:hAnsi="Calibri" w:cs="Times New Roman"/>
          <w:sz w:val="24"/>
          <w:szCs w:val="24"/>
        </w:rPr>
        <w:t>reated as</w:t>
      </w:r>
      <w:r>
        <w:rPr>
          <w:rFonts w:ascii="Calibri" w:eastAsia="Calibri" w:hAnsi="Calibri" w:cs="Times New Roman"/>
          <w:sz w:val="24"/>
          <w:szCs w:val="24"/>
        </w:rPr>
        <w:t xml:space="preserve"> a</w:t>
      </w:r>
      <w:r w:rsidRPr="004A08ED">
        <w:rPr>
          <w:rFonts w:ascii="Calibri" w:eastAsia="Calibri" w:hAnsi="Calibri" w:cs="Times New Roman"/>
          <w:sz w:val="24"/>
          <w:szCs w:val="24"/>
        </w:rPr>
        <w:t xml:space="preserve"> continuous variable. We examined the effects of experimental condition (</w:t>
      </w:r>
      <w:r>
        <w:rPr>
          <w:rFonts w:ascii="Calibri" w:eastAsia="Calibri" w:hAnsi="Calibri" w:cs="Times New Roman"/>
          <w:sz w:val="24"/>
          <w:szCs w:val="24"/>
        </w:rPr>
        <w:t>four moral conviction intervention conditions and a control</w:t>
      </w:r>
      <w:r w:rsidRPr="004A08ED">
        <w:rPr>
          <w:rFonts w:ascii="Calibri" w:eastAsia="Calibri" w:hAnsi="Calibri" w:cs="Times New Roman"/>
          <w:sz w:val="24"/>
          <w:szCs w:val="24"/>
        </w:rPr>
        <w:t>) on our outcome measure</w:t>
      </w:r>
      <w:r>
        <w:rPr>
          <w:rFonts w:ascii="Calibri" w:eastAsia="Calibri" w:hAnsi="Calibri" w:cs="Times New Roman"/>
          <w:sz w:val="24"/>
          <w:szCs w:val="24"/>
        </w:rPr>
        <w:t>s</w:t>
      </w:r>
      <w:r w:rsidRPr="004A08ED">
        <w:rPr>
          <w:rFonts w:ascii="Calibri" w:eastAsia="Calibri" w:hAnsi="Calibri" w:cs="Times New Roman"/>
          <w:sz w:val="24"/>
          <w:szCs w:val="24"/>
        </w:rPr>
        <w:t>. We examined the main effec</w:t>
      </w:r>
      <w:r>
        <w:rPr>
          <w:rFonts w:ascii="Calibri" w:eastAsia="Calibri" w:hAnsi="Calibri" w:cs="Times New Roman"/>
          <w:sz w:val="24"/>
          <w:szCs w:val="24"/>
        </w:rPr>
        <w:t>t</w:t>
      </w:r>
      <w:r w:rsidRPr="004A08ED">
        <w:rPr>
          <w:rFonts w:ascii="Calibri" w:eastAsia="Calibri" w:hAnsi="Calibri" w:cs="Times New Roman"/>
          <w:sz w:val="24"/>
          <w:szCs w:val="24"/>
        </w:rPr>
        <w:t>. All tests were conducted in R and considered statistically significant when P &lt;.05.</w:t>
      </w:r>
    </w:p>
    <w:p w14:paraId="15BF5B2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 xml:space="preserve">Study </w:t>
      </w:r>
      <w:r>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p>
    <w:p w14:paraId="6917DD13" w14:textId="77777777" w:rsidR="00EA036D" w:rsidRDefault="00EA036D" w:rsidP="00EA036D">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Pr>
          <w:rFonts w:ascii="Calibri" w:eastAsia="Calibri" w:hAnsi="Calibri" w:cs="Times New Roman"/>
          <w:sz w:val="24"/>
          <w:szCs w:val="24"/>
        </w:rPr>
        <w:t>The moral conviction manipulation will result in different levels of support for highly polarized issues.</w:t>
      </w:r>
    </w:p>
    <w:p w14:paraId="4A8A4A0C" w14:textId="4D1346F1" w:rsidR="00EA036D" w:rsidRPr="00BC7C1A" w:rsidRDefault="00EA036D" w:rsidP="00BC7C1A">
      <w:pPr>
        <w:spacing w:after="100" w:afterAutospacing="1" w:line="480" w:lineRule="auto"/>
        <w:ind w:left="720"/>
        <w:rPr>
          <w:rFonts w:ascii="Calibri" w:eastAsia="Calibri" w:hAnsi="Calibri" w:cs="Times New Roman"/>
          <w:sz w:val="24"/>
          <w:szCs w:val="24"/>
          <w:highlight w:val="yellow"/>
        </w:rPr>
      </w:pPr>
      <w:r>
        <w:rPr>
          <w:rFonts w:ascii="Calibri" w:eastAsia="Calibri" w:hAnsi="Calibri" w:cs="Times New Roman"/>
          <w:sz w:val="24"/>
          <w:szCs w:val="24"/>
        </w:rPr>
        <w:t>Hypothesis 2: The ‘moral piggybacking’ and ‘moral responsibility’ interventions (H2a) will result in an increase in moral conviction behind belief for highly polarized issues and the ‘pragmatic’ and ‘hedonic’ interventions will result in a decrease in moral conviction behind belief for highly polarized issues.</w:t>
      </w:r>
    </w:p>
    <w:p w14:paraId="1A752519" w14:textId="77777777" w:rsidR="00F52C77" w:rsidRDefault="00F52C77" w:rsidP="00F52C7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lastRenderedPageBreak/>
        <w:t>Results</w:t>
      </w:r>
    </w:p>
    <w:p w14:paraId="1B1CFE9C" w14:textId="22CF1A02" w:rsidR="00F52C77" w:rsidRDefault="00F52C77" w:rsidP="00F52C77">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w:t>
      </w:r>
      <w:r w:rsidR="008C1CE2">
        <w:rPr>
          <w:rFonts w:ascii="Calibri" w:eastAsia="Calibri" w:hAnsi="Calibri" w:cs="Times New Roman"/>
          <w:sz w:val="24"/>
          <w:szCs w:val="24"/>
        </w:rPr>
        <w:t>H1</w:t>
      </w:r>
      <w:r>
        <w:rPr>
          <w:rFonts w:ascii="Calibri" w:eastAsia="Calibri" w:hAnsi="Calibri" w:cs="Times New Roman"/>
          <w:sz w:val="24"/>
          <w:szCs w:val="24"/>
        </w:rPr>
        <w:t xml:space="preserve"> with a</w:t>
      </w:r>
      <w:r w:rsidR="002C7B61">
        <w:rPr>
          <w:rFonts w:ascii="Calibri" w:eastAsia="Calibri" w:hAnsi="Calibri" w:cs="Times New Roman"/>
          <w:sz w:val="24"/>
          <w:szCs w:val="24"/>
        </w:rPr>
        <w:t>n</w:t>
      </w:r>
      <w:r>
        <w:rPr>
          <w:rFonts w:ascii="Calibri" w:eastAsia="Calibri" w:hAnsi="Calibri" w:cs="Times New Roman"/>
          <w:sz w:val="24"/>
          <w:szCs w:val="24"/>
        </w:rPr>
        <w:t xml:space="preserve"> ANCOVA model comparing support for </w:t>
      </w:r>
      <w:r w:rsidR="004978EA">
        <w:rPr>
          <w:rFonts w:ascii="Calibri" w:eastAsia="Calibri" w:hAnsi="Calibri" w:cs="Times New Roman"/>
          <w:sz w:val="24"/>
          <w:szCs w:val="24"/>
        </w:rPr>
        <w:t xml:space="preserve">the four topics </w:t>
      </w:r>
      <w:r>
        <w:rPr>
          <w:rFonts w:ascii="Calibri" w:eastAsia="Calibri" w:hAnsi="Calibri" w:cs="Times New Roman"/>
          <w:sz w:val="24"/>
          <w:szCs w:val="24"/>
        </w:rPr>
        <w:t xml:space="preserve">after our moral conviction manipulation. We predicted that support for </w:t>
      </w:r>
      <w:r w:rsidR="00FB7FAF">
        <w:rPr>
          <w:rFonts w:ascii="Calibri" w:eastAsia="Calibri" w:hAnsi="Calibri" w:cs="Times New Roman"/>
          <w:sz w:val="24"/>
          <w:szCs w:val="24"/>
        </w:rPr>
        <w:t xml:space="preserve">a given topic </w:t>
      </w:r>
      <w:r>
        <w:rPr>
          <w:rFonts w:ascii="Calibri" w:eastAsia="Calibri" w:hAnsi="Calibri" w:cs="Times New Roman"/>
          <w:sz w:val="24"/>
          <w:szCs w:val="24"/>
        </w:rPr>
        <w:t xml:space="preserve">would be positively correlated with all four of our moral conviction manipulations, as compared to the control condition. We planned on testing our second hypothesis with a series of pre-planned pairwise comparisons, using the Bonferroni post-hoc procedure. We predicted that the moral piggybacking and moral responsibility interventions would increase moral conviction relative to </w:t>
      </w:r>
      <w:r w:rsidR="002B2A0A">
        <w:rPr>
          <w:rFonts w:ascii="Calibri" w:eastAsia="Calibri" w:hAnsi="Calibri" w:cs="Times New Roman"/>
          <w:sz w:val="24"/>
          <w:szCs w:val="24"/>
        </w:rPr>
        <w:t xml:space="preserve">the </w:t>
      </w:r>
      <w:r>
        <w:rPr>
          <w:rFonts w:ascii="Calibri" w:eastAsia="Calibri" w:hAnsi="Calibri" w:cs="Times New Roman"/>
          <w:sz w:val="24"/>
          <w:szCs w:val="24"/>
        </w:rPr>
        <w:t xml:space="preserve">control, and that the pragmatic and hedonic interventions would decrease moral conviction relative to </w:t>
      </w:r>
      <w:r w:rsidR="003863B6">
        <w:rPr>
          <w:rFonts w:ascii="Calibri" w:eastAsia="Calibri" w:hAnsi="Calibri" w:cs="Times New Roman"/>
          <w:sz w:val="24"/>
          <w:szCs w:val="24"/>
        </w:rPr>
        <w:t xml:space="preserve">the </w:t>
      </w:r>
      <w:r>
        <w:rPr>
          <w:rFonts w:ascii="Calibri" w:eastAsia="Calibri" w:hAnsi="Calibri" w:cs="Times New Roman"/>
          <w:sz w:val="24"/>
          <w:szCs w:val="24"/>
        </w:rPr>
        <w:t>control. The alpha level for these analyses was .05.</w:t>
      </w:r>
    </w:p>
    <w:p w14:paraId="426067EF" w14:textId="56115325" w:rsidR="00F52C77" w:rsidRPr="004A08ED" w:rsidRDefault="002C3BA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w:t>
      </w:r>
      <w:r w:rsidR="00F52C77">
        <w:rPr>
          <w:rFonts w:ascii="Calibri Light" w:eastAsia="Times New Roman" w:hAnsi="Calibri Light" w:cs="Times New Roman"/>
          <w:b/>
          <w:i/>
          <w:color w:val="000000"/>
          <w:sz w:val="28"/>
          <w:szCs w:val="24"/>
        </w:rPr>
        <w:t xml:space="preserve"> Manipulation</w:t>
      </w:r>
    </w:p>
    <w:p w14:paraId="07801DAF" w14:textId="77777777" w:rsidR="00F52C77" w:rsidRPr="00386313" w:rsidRDefault="00F52C77" w:rsidP="00F52C77">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support of H1, our social consensus manipulation resulted in significant pre-post differences for our primary outcome in all of our experimentally manipulated ‘highly polarized issues’. Our planned analyses revealed that participants in our high social consensus condition were more supportive of: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w:t>
      </w:r>
      <w:r w:rsidRPr="00C863CC">
        <w:rPr>
          <w:rFonts w:ascii="Calibri" w:eastAsia="Calibri" w:hAnsi="Calibri" w:cs="Times New Roman"/>
          <w:sz w:val="24"/>
        </w:rPr>
        <w:t>M(SD)</w:t>
      </w:r>
      <w:r w:rsidRPr="00C863CC">
        <w:rPr>
          <w:rFonts w:ascii="Calibri" w:eastAsia="Calibri" w:hAnsi="Calibri" w:cs="Times New Roman"/>
          <w:sz w:val="24"/>
          <w:vertAlign w:val="subscript"/>
        </w:rPr>
        <w:t>pre</w:t>
      </w:r>
      <w:r w:rsidRPr="00C863CC">
        <w:rPr>
          <w:rFonts w:ascii="Calibri" w:eastAsia="Calibri" w:hAnsi="Calibri" w:cs="Times New Roman"/>
          <w:sz w:val="24"/>
        </w:rPr>
        <w:t xml:space="preserve"> = </w:t>
      </w:r>
      <w:r>
        <w:rPr>
          <w:rFonts w:ascii="Calibri" w:eastAsia="Calibri" w:hAnsi="Calibri" w:cs="Times New Roman"/>
          <w:sz w:val="24"/>
        </w:rPr>
        <w:t>68.90</w:t>
      </w:r>
      <w:r w:rsidRPr="00C863CC">
        <w:rPr>
          <w:rFonts w:ascii="Calibri" w:eastAsia="Calibri" w:hAnsi="Calibri" w:cs="Times New Roman"/>
          <w:sz w:val="24"/>
        </w:rPr>
        <w:t xml:space="preserve"> (</w:t>
      </w:r>
      <w:r>
        <w:rPr>
          <w:rFonts w:ascii="Calibri" w:eastAsia="Calibri" w:hAnsi="Calibri" w:cs="Times New Roman"/>
          <w:sz w:val="24"/>
        </w:rPr>
        <w:t>25.24</w:t>
      </w:r>
      <w:r w:rsidRPr="00C863CC">
        <w:rPr>
          <w:rFonts w:ascii="Calibri" w:eastAsia="Calibri" w:hAnsi="Calibri" w:cs="Times New Roman"/>
          <w:sz w:val="24"/>
        </w:rPr>
        <w:t>), M(SD)</w:t>
      </w:r>
      <w:r w:rsidRPr="00C863CC">
        <w:rPr>
          <w:rFonts w:ascii="Calibri" w:eastAsia="Calibri" w:hAnsi="Calibri" w:cs="Times New Roman"/>
          <w:sz w:val="24"/>
          <w:vertAlign w:val="subscript"/>
        </w:rPr>
        <w:t>post</w:t>
      </w:r>
      <w:r w:rsidRPr="00C863CC">
        <w:rPr>
          <w:rFonts w:ascii="Calibri" w:eastAsia="Calibri" w:hAnsi="Calibri" w:cs="Times New Roman"/>
          <w:sz w:val="24"/>
        </w:rPr>
        <w:t xml:space="preserve"> =</w:t>
      </w:r>
      <w:r>
        <w:rPr>
          <w:rFonts w:ascii="Calibri" w:eastAsia="Calibri" w:hAnsi="Calibri" w:cs="Times New Roman"/>
          <w:sz w:val="24"/>
        </w:rPr>
        <w:t xml:space="preserve"> 72.96</w:t>
      </w:r>
      <w:r w:rsidRPr="00C863CC">
        <w:rPr>
          <w:rFonts w:ascii="Calibri" w:eastAsia="Calibri" w:hAnsi="Calibri" w:cs="Times New Roman"/>
          <w:sz w:val="24"/>
        </w:rPr>
        <w:t xml:space="preserve"> (</w:t>
      </w:r>
      <w:r>
        <w:rPr>
          <w:rFonts w:ascii="Calibri" w:eastAsia="Calibri" w:hAnsi="Calibri" w:cs="Times New Roman"/>
          <w:sz w:val="24"/>
        </w:rPr>
        <w:t>24.30</w:t>
      </w:r>
      <w:r w:rsidRPr="00C863CC">
        <w:rPr>
          <w:rFonts w:ascii="Calibri" w:eastAsia="Calibri" w:hAnsi="Calibri" w:cs="Times New Roman"/>
          <w:sz w:val="24"/>
        </w:rPr>
        <w:t>)</w:t>
      </w:r>
      <w:r>
        <w:rPr>
          <w:rFonts w:ascii="Calibri" w:eastAsia="Calibri" w:hAnsi="Calibri" w:cs="Times New Roman"/>
          <w:sz w:val="24"/>
        </w:rPr>
        <w:t xml:space="preserve">; </w:t>
      </w:r>
      <w:r>
        <w:rPr>
          <w:rFonts w:ascii="Calibri" w:eastAsia="Calibri" w:hAnsi="Calibri" w:cs="Times New Roman"/>
          <w:i/>
          <w:iCs/>
          <w:sz w:val="24"/>
        </w:rPr>
        <w:t>F</w:t>
      </w:r>
      <w:r>
        <w:rPr>
          <w:rFonts w:ascii="Calibri" w:eastAsia="Calibri" w:hAnsi="Calibri" w:cs="Times New Roman"/>
          <w:sz w:val="24"/>
        </w:rPr>
        <w:t xml:space="preserve"> (6, 498) = 7.09,</w:t>
      </w:r>
      <w:r w:rsidRPr="00C863CC">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&lt; .001</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w:t>
      </w:r>
      <w:r w:rsidRPr="00C863CC">
        <w:rPr>
          <w:rFonts w:ascii="Calibri" w:eastAsia="Calibri" w:hAnsi="Calibri" w:cs="Times New Roman"/>
          <w:sz w:val="24"/>
        </w:rPr>
        <w:t>M(SD)</w:t>
      </w:r>
      <w:r w:rsidRPr="00C863CC">
        <w:rPr>
          <w:rFonts w:ascii="Calibri" w:eastAsia="Calibri" w:hAnsi="Calibri" w:cs="Times New Roman"/>
          <w:sz w:val="24"/>
          <w:vertAlign w:val="subscript"/>
        </w:rPr>
        <w:t>pre</w:t>
      </w:r>
      <w:r w:rsidRPr="00C863CC">
        <w:rPr>
          <w:rFonts w:ascii="Calibri" w:eastAsia="Calibri" w:hAnsi="Calibri" w:cs="Times New Roman"/>
          <w:sz w:val="24"/>
        </w:rPr>
        <w:t xml:space="preserve"> = </w:t>
      </w:r>
      <w:r>
        <w:rPr>
          <w:rFonts w:ascii="Calibri" w:eastAsia="Calibri" w:hAnsi="Calibri" w:cs="Times New Roman"/>
          <w:sz w:val="24"/>
        </w:rPr>
        <w:t>40.94</w:t>
      </w:r>
      <w:r w:rsidRPr="00C863CC">
        <w:rPr>
          <w:rFonts w:ascii="Calibri" w:eastAsia="Calibri" w:hAnsi="Calibri" w:cs="Times New Roman"/>
          <w:sz w:val="24"/>
        </w:rPr>
        <w:t xml:space="preserve"> (</w:t>
      </w:r>
      <w:r>
        <w:rPr>
          <w:rFonts w:ascii="Calibri" w:eastAsia="Calibri" w:hAnsi="Calibri" w:cs="Times New Roman"/>
          <w:sz w:val="24"/>
        </w:rPr>
        <w:t>30.14</w:t>
      </w:r>
      <w:r w:rsidRPr="00C863CC">
        <w:rPr>
          <w:rFonts w:ascii="Calibri" w:eastAsia="Calibri" w:hAnsi="Calibri" w:cs="Times New Roman"/>
          <w:sz w:val="24"/>
        </w:rPr>
        <w:t>), M(SD)</w:t>
      </w:r>
      <w:r w:rsidRPr="00C863CC">
        <w:rPr>
          <w:rFonts w:ascii="Calibri" w:eastAsia="Calibri" w:hAnsi="Calibri" w:cs="Times New Roman"/>
          <w:sz w:val="24"/>
          <w:vertAlign w:val="subscript"/>
        </w:rPr>
        <w:t>post</w:t>
      </w:r>
      <w:r w:rsidRPr="00C863CC">
        <w:rPr>
          <w:rFonts w:ascii="Calibri" w:eastAsia="Calibri" w:hAnsi="Calibri" w:cs="Times New Roman"/>
          <w:sz w:val="24"/>
        </w:rPr>
        <w:t xml:space="preserve"> =</w:t>
      </w:r>
      <w:r>
        <w:rPr>
          <w:rFonts w:ascii="Calibri" w:eastAsia="Calibri" w:hAnsi="Calibri" w:cs="Times New Roman"/>
          <w:sz w:val="24"/>
        </w:rPr>
        <w:t xml:space="preserve"> 45.40</w:t>
      </w:r>
      <w:r w:rsidRPr="00C863CC">
        <w:rPr>
          <w:rFonts w:ascii="Calibri" w:eastAsia="Calibri" w:hAnsi="Calibri" w:cs="Times New Roman"/>
          <w:sz w:val="24"/>
        </w:rPr>
        <w:t xml:space="preserve"> (</w:t>
      </w:r>
      <w:r>
        <w:rPr>
          <w:rFonts w:ascii="Calibri" w:eastAsia="Calibri" w:hAnsi="Calibri" w:cs="Times New Roman"/>
          <w:sz w:val="24"/>
        </w:rPr>
        <w:t>32.12</w:t>
      </w:r>
      <w:r w:rsidRPr="00C863CC">
        <w:rPr>
          <w:rFonts w:ascii="Calibri" w:eastAsia="Calibri" w:hAnsi="Calibri" w:cs="Times New Roman"/>
          <w:sz w:val="24"/>
        </w:rPr>
        <w:t>)</w:t>
      </w:r>
      <w:r>
        <w:rPr>
          <w:rFonts w:ascii="Calibri" w:eastAsia="Calibri" w:hAnsi="Calibri" w:cs="Times New Roman"/>
          <w:sz w:val="24"/>
        </w:rPr>
        <w:t xml:space="preserve">; </w:t>
      </w:r>
      <w:r>
        <w:rPr>
          <w:rFonts w:ascii="Calibri" w:eastAsia="Calibri" w:hAnsi="Calibri" w:cs="Times New Roman"/>
          <w:i/>
          <w:iCs/>
          <w:sz w:val="24"/>
        </w:rPr>
        <w:t>F</w:t>
      </w:r>
      <w:r>
        <w:rPr>
          <w:rFonts w:ascii="Calibri" w:eastAsia="Calibri" w:hAnsi="Calibri" w:cs="Times New Roman"/>
          <w:sz w:val="24"/>
        </w:rPr>
        <w:t xml:space="preserve"> (6, 498) = 4.89,</w:t>
      </w:r>
      <w:r w:rsidRPr="00C863CC">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&lt; .001</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w:t>
      </w:r>
      <w:r w:rsidRPr="00C863CC">
        <w:rPr>
          <w:rFonts w:ascii="Calibri" w:eastAsia="Calibri" w:hAnsi="Calibri" w:cs="Times New Roman"/>
          <w:sz w:val="24"/>
        </w:rPr>
        <w:t>M(SD)</w:t>
      </w:r>
      <w:r w:rsidRPr="00C863CC">
        <w:rPr>
          <w:rFonts w:ascii="Calibri" w:eastAsia="Calibri" w:hAnsi="Calibri" w:cs="Times New Roman"/>
          <w:sz w:val="24"/>
          <w:vertAlign w:val="subscript"/>
        </w:rPr>
        <w:t>pre</w:t>
      </w:r>
      <w:r w:rsidRPr="00C863CC">
        <w:rPr>
          <w:rFonts w:ascii="Calibri" w:eastAsia="Calibri" w:hAnsi="Calibri" w:cs="Times New Roman"/>
          <w:sz w:val="24"/>
        </w:rPr>
        <w:t xml:space="preserve"> = </w:t>
      </w:r>
      <w:r>
        <w:rPr>
          <w:rFonts w:ascii="Calibri" w:eastAsia="Calibri" w:hAnsi="Calibri" w:cs="Times New Roman"/>
          <w:sz w:val="24"/>
        </w:rPr>
        <w:t>76.01</w:t>
      </w:r>
      <w:r w:rsidRPr="00C863CC">
        <w:rPr>
          <w:rFonts w:ascii="Calibri" w:eastAsia="Calibri" w:hAnsi="Calibri" w:cs="Times New Roman"/>
          <w:sz w:val="24"/>
        </w:rPr>
        <w:t xml:space="preserve"> (</w:t>
      </w:r>
      <w:r>
        <w:rPr>
          <w:rFonts w:ascii="Calibri" w:eastAsia="Calibri" w:hAnsi="Calibri" w:cs="Times New Roman"/>
          <w:sz w:val="24"/>
        </w:rPr>
        <w:t>22.82</w:t>
      </w:r>
      <w:r w:rsidRPr="00C863CC">
        <w:rPr>
          <w:rFonts w:ascii="Calibri" w:eastAsia="Calibri" w:hAnsi="Calibri" w:cs="Times New Roman"/>
          <w:sz w:val="24"/>
        </w:rPr>
        <w:t>), M(SD)</w:t>
      </w:r>
      <w:r w:rsidRPr="00C863CC">
        <w:rPr>
          <w:rFonts w:ascii="Calibri" w:eastAsia="Calibri" w:hAnsi="Calibri" w:cs="Times New Roman"/>
          <w:sz w:val="24"/>
          <w:vertAlign w:val="subscript"/>
        </w:rPr>
        <w:t>post</w:t>
      </w:r>
      <w:r w:rsidRPr="00C863CC">
        <w:rPr>
          <w:rFonts w:ascii="Calibri" w:eastAsia="Calibri" w:hAnsi="Calibri" w:cs="Times New Roman"/>
          <w:sz w:val="24"/>
        </w:rPr>
        <w:t xml:space="preserve"> =</w:t>
      </w:r>
      <w:r>
        <w:rPr>
          <w:rFonts w:ascii="Calibri" w:eastAsia="Calibri" w:hAnsi="Calibri" w:cs="Times New Roman"/>
          <w:sz w:val="24"/>
        </w:rPr>
        <w:t xml:space="preserve"> 78.65</w:t>
      </w:r>
      <w:r w:rsidRPr="00C863CC">
        <w:rPr>
          <w:rFonts w:ascii="Calibri" w:eastAsia="Calibri" w:hAnsi="Calibri" w:cs="Times New Roman"/>
          <w:sz w:val="24"/>
        </w:rPr>
        <w:t xml:space="preserve"> (</w:t>
      </w:r>
      <w:r>
        <w:rPr>
          <w:rFonts w:ascii="Calibri" w:eastAsia="Calibri" w:hAnsi="Calibri" w:cs="Times New Roman"/>
          <w:sz w:val="24"/>
        </w:rPr>
        <w:t>21.45</w:t>
      </w:r>
      <w:r w:rsidRPr="00C863CC">
        <w:rPr>
          <w:rFonts w:ascii="Calibri" w:eastAsia="Calibri" w:hAnsi="Calibri" w:cs="Times New Roman"/>
          <w:sz w:val="24"/>
        </w:rPr>
        <w:t>)</w:t>
      </w:r>
      <w:r>
        <w:rPr>
          <w:rFonts w:ascii="Calibri" w:eastAsia="Calibri" w:hAnsi="Calibri" w:cs="Times New Roman"/>
          <w:sz w:val="24"/>
        </w:rPr>
        <w:t xml:space="preserve">; </w:t>
      </w:r>
      <w:r>
        <w:rPr>
          <w:rFonts w:ascii="Calibri" w:eastAsia="Calibri" w:hAnsi="Calibri" w:cs="Times New Roman"/>
          <w:i/>
          <w:iCs/>
          <w:sz w:val="24"/>
        </w:rPr>
        <w:t>F</w:t>
      </w:r>
      <w:r>
        <w:rPr>
          <w:rFonts w:ascii="Calibri" w:eastAsia="Calibri" w:hAnsi="Calibri" w:cs="Times New Roman"/>
          <w:sz w:val="24"/>
        </w:rPr>
        <w:t xml:space="preserve"> (6, 498) = 3.93,</w:t>
      </w:r>
      <w:r w:rsidRPr="00C863CC">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&lt; .001</w:t>
      </w:r>
      <w:r>
        <w:rPr>
          <w:rFonts w:ascii="Calibri" w:eastAsia="Calibri" w:hAnsi="Calibri" w:cs="Times New Roman"/>
          <w:sz w:val="24"/>
        </w:rPr>
        <w:t>. This indicates that participants exhibited significantly greater support for UHC, capital punishment, and climate change action after the social consensus manipulation than before.</w:t>
      </w:r>
    </w:p>
    <w:p w14:paraId="58FF7E97" w14:textId="77777777" w:rsidR="00F52C77" w:rsidRPr="004A08ED" w:rsidRDefault="00F52C77"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Deontological and Utilitarian Orientation</w:t>
      </w:r>
    </w:p>
    <w:p w14:paraId="5CA853A6" w14:textId="77777777" w:rsidR="00F52C77" w:rsidRDefault="00F52C77" w:rsidP="00F52C77">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support of H2a, greater deontological orientation resulted in a significant increase in support for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Pr>
          <w:rFonts w:ascii="Calibri" w:eastAsia="Calibri" w:hAnsi="Calibri" w:cs="Times New Roman"/>
          <w:sz w:val="24"/>
        </w:rPr>
        <w:t xml:space="preserve">5). However, there were no significant effects of deontological orientation on support for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1.28,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and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1.03,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Furthermore, there were no significant effects in support of H2b; greater utilitarian orientation didn’t affect support for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-0.470,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1.256,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These results indicate that participants with stronger deontological orientation exhibited significantly greater support for UHC and that utilitarian orientation was not associated with our primary outcomes.</w:t>
      </w:r>
    </w:p>
    <w:p w14:paraId="409DFD9E" w14:textId="77777777" w:rsidR="00F52C77" w:rsidRPr="004A08ED" w:rsidRDefault="00F52C77"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081768F9" w14:textId="77777777" w:rsidR="00F52C77" w:rsidRPr="00386313" w:rsidRDefault="00F52C77" w:rsidP="00F52C77">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-0.103,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w:t>
      </w:r>
      <w:bookmarkStart w:id="4" w:name="_Hlk167883946"/>
      <w:r>
        <w:rPr>
          <w:rFonts w:ascii="Calibri" w:eastAsia="Calibri" w:hAnsi="Calibri" w:cs="Times New Roman"/>
          <w:sz w:val="24"/>
        </w:rPr>
        <w:t xml:space="preserve">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0.390,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0.335,</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w:t>
      </w:r>
      <w:bookmarkEnd w:id="4"/>
      <w:r>
        <w:rPr>
          <w:rFonts w:ascii="Calibri" w:eastAsia="Calibri" w:hAnsi="Calibri" w:cs="Times New Roman"/>
          <w:sz w:val="24"/>
        </w:rPr>
        <w:t xml:space="preserve"> Additionally, individual difference in subjective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0.558,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0.431,</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-0.339,</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Likewise, individual differences in health literacy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0.313,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-0.620,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-0.147,</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These results indicate that individual differences in </w:t>
      </w:r>
      <w:r>
        <w:rPr>
          <w:rFonts w:ascii="Calibri" w:eastAsia="Calibri" w:hAnsi="Calibri" w:cs="Times New Roman"/>
          <w:sz w:val="24"/>
        </w:rPr>
        <w:lastRenderedPageBreak/>
        <w:t>objective/subjective numeracy and health literacy were not associated with our primary outcomes.</w:t>
      </w:r>
    </w:p>
    <w:p w14:paraId="741D022C" w14:textId="77777777" w:rsidR="00217D5F" w:rsidRPr="00EA036D" w:rsidRDefault="00217D5F" w:rsidP="00EA036D"/>
    <w:sectPr w:rsidR="00217D5F" w:rsidRPr="00EA036D"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69E"/>
    <w:rsid w:val="00004B64"/>
    <w:rsid w:val="00006014"/>
    <w:rsid w:val="00010AAA"/>
    <w:rsid w:val="00013B8D"/>
    <w:rsid w:val="000157AE"/>
    <w:rsid w:val="000220B0"/>
    <w:rsid w:val="00031CC1"/>
    <w:rsid w:val="00036953"/>
    <w:rsid w:val="000406A6"/>
    <w:rsid w:val="00047ABC"/>
    <w:rsid w:val="0005078C"/>
    <w:rsid w:val="00057C0F"/>
    <w:rsid w:val="0007184C"/>
    <w:rsid w:val="00072093"/>
    <w:rsid w:val="000738EF"/>
    <w:rsid w:val="00075F58"/>
    <w:rsid w:val="0008210A"/>
    <w:rsid w:val="00082169"/>
    <w:rsid w:val="00083B71"/>
    <w:rsid w:val="00091093"/>
    <w:rsid w:val="000934B9"/>
    <w:rsid w:val="00093F8E"/>
    <w:rsid w:val="000949D2"/>
    <w:rsid w:val="000A2C14"/>
    <w:rsid w:val="000B1423"/>
    <w:rsid w:val="000B24EA"/>
    <w:rsid w:val="000B3095"/>
    <w:rsid w:val="000B366C"/>
    <w:rsid w:val="000B7D4D"/>
    <w:rsid w:val="000C1336"/>
    <w:rsid w:val="000C4504"/>
    <w:rsid w:val="000C52F7"/>
    <w:rsid w:val="000E1260"/>
    <w:rsid w:val="000E2F46"/>
    <w:rsid w:val="000E6075"/>
    <w:rsid w:val="000E6674"/>
    <w:rsid w:val="000F4AC4"/>
    <w:rsid w:val="000F760E"/>
    <w:rsid w:val="00104239"/>
    <w:rsid w:val="00106B04"/>
    <w:rsid w:val="001104CC"/>
    <w:rsid w:val="001107EB"/>
    <w:rsid w:val="0011372E"/>
    <w:rsid w:val="00116662"/>
    <w:rsid w:val="0012232D"/>
    <w:rsid w:val="00126984"/>
    <w:rsid w:val="00130FB5"/>
    <w:rsid w:val="00134ECC"/>
    <w:rsid w:val="00136BE5"/>
    <w:rsid w:val="00141EDF"/>
    <w:rsid w:val="00145943"/>
    <w:rsid w:val="00147EE7"/>
    <w:rsid w:val="001512B7"/>
    <w:rsid w:val="001543E6"/>
    <w:rsid w:val="00154B81"/>
    <w:rsid w:val="00155B7F"/>
    <w:rsid w:val="00160CB7"/>
    <w:rsid w:val="00163283"/>
    <w:rsid w:val="00180559"/>
    <w:rsid w:val="00182251"/>
    <w:rsid w:val="0018282D"/>
    <w:rsid w:val="00182F92"/>
    <w:rsid w:val="00190451"/>
    <w:rsid w:val="00192E8A"/>
    <w:rsid w:val="00192F10"/>
    <w:rsid w:val="00196427"/>
    <w:rsid w:val="001A18B7"/>
    <w:rsid w:val="001A4A18"/>
    <w:rsid w:val="001B2216"/>
    <w:rsid w:val="001B32C8"/>
    <w:rsid w:val="001B5BA5"/>
    <w:rsid w:val="001C0D61"/>
    <w:rsid w:val="001C15AF"/>
    <w:rsid w:val="001C56A8"/>
    <w:rsid w:val="001C6F01"/>
    <w:rsid w:val="001C7ADE"/>
    <w:rsid w:val="001D023E"/>
    <w:rsid w:val="001D15E1"/>
    <w:rsid w:val="001D5411"/>
    <w:rsid w:val="001E2DE6"/>
    <w:rsid w:val="001E5078"/>
    <w:rsid w:val="001E5282"/>
    <w:rsid w:val="001F761F"/>
    <w:rsid w:val="00200DDB"/>
    <w:rsid w:val="00202130"/>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80E8C"/>
    <w:rsid w:val="0028118E"/>
    <w:rsid w:val="002910CB"/>
    <w:rsid w:val="00296832"/>
    <w:rsid w:val="002A1D93"/>
    <w:rsid w:val="002A25FA"/>
    <w:rsid w:val="002A37BE"/>
    <w:rsid w:val="002A4456"/>
    <w:rsid w:val="002B0DF8"/>
    <w:rsid w:val="002B2A0A"/>
    <w:rsid w:val="002B40B1"/>
    <w:rsid w:val="002B4867"/>
    <w:rsid w:val="002B6344"/>
    <w:rsid w:val="002C359D"/>
    <w:rsid w:val="002C3BA9"/>
    <w:rsid w:val="002C73A1"/>
    <w:rsid w:val="002C7B61"/>
    <w:rsid w:val="002D524A"/>
    <w:rsid w:val="002D68EE"/>
    <w:rsid w:val="002E15D3"/>
    <w:rsid w:val="002E1B69"/>
    <w:rsid w:val="002E210E"/>
    <w:rsid w:val="002E5E04"/>
    <w:rsid w:val="002F1163"/>
    <w:rsid w:val="002F7751"/>
    <w:rsid w:val="002F7B8F"/>
    <w:rsid w:val="003022A1"/>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63D75"/>
    <w:rsid w:val="00367858"/>
    <w:rsid w:val="0037080D"/>
    <w:rsid w:val="00372F82"/>
    <w:rsid w:val="00377289"/>
    <w:rsid w:val="00380428"/>
    <w:rsid w:val="00380A02"/>
    <w:rsid w:val="003857E0"/>
    <w:rsid w:val="00385945"/>
    <w:rsid w:val="003863B6"/>
    <w:rsid w:val="00387BE2"/>
    <w:rsid w:val="00387DE6"/>
    <w:rsid w:val="00396E54"/>
    <w:rsid w:val="003A4296"/>
    <w:rsid w:val="003B576B"/>
    <w:rsid w:val="003B5B59"/>
    <w:rsid w:val="003C22A4"/>
    <w:rsid w:val="003C5E75"/>
    <w:rsid w:val="003C72FF"/>
    <w:rsid w:val="003C7AF8"/>
    <w:rsid w:val="003C7BDE"/>
    <w:rsid w:val="003D552F"/>
    <w:rsid w:val="003E05AA"/>
    <w:rsid w:val="003E6EB2"/>
    <w:rsid w:val="00401BB0"/>
    <w:rsid w:val="00402AFA"/>
    <w:rsid w:val="00405E30"/>
    <w:rsid w:val="00410FFE"/>
    <w:rsid w:val="00411BB8"/>
    <w:rsid w:val="00424F0E"/>
    <w:rsid w:val="00440599"/>
    <w:rsid w:val="004408E4"/>
    <w:rsid w:val="004441A2"/>
    <w:rsid w:val="0044504E"/>
    <w:rsid w:val="00445C07"/>
    <w:rsid w:val="00445EB9"/>
    <w:rsid w:val="004549F1"/>
    <w:rsid w:val="004552B2"/>
    <w:rsid w:val="00455D12"/>
    <w:rsid w:val="004619D9"/>
    <w:rsid w:val="00461A75"/>
    <w:rsid w:val="00464D37"/>
    <w:rsid w:val="00466D98"/>
    <w:rsid w:val="00466F79"/>
    <w:rsid w:val="0046772D"/>
    <w:rsid w:val="00470507"/>
    <w:rsid w:val="00472C6E"/>
    <w:rsid w:val="004752E5"/>
    <w:rsid w:val="00476652"/>
    <w:rsid w:val="0049509B"/>
    <w:rsid w:val="004973D0"/>
    <w:rsid w:val="004978EA"/>
    <w:rsid w:val="00497E14"/>
    <w:rsid w:val="004A51BD"/>
    <w:rsid w:val="004D367A"/>
    <w:rsid w:val="004D3C2D"/>
    <w:rsid w:val="004D43E0"/>
    <w:rsid w:val="004E0A21"/>
    <w:rsid w:val="004E1673"/>
    <w:rsid w:val="004E52DD"/>
    <w:rsid w:val="004F3D99"/>
    <w:rsid w:val="004F7CD7"/>
    <w:rsid w:val="00500CC8"/>
    <w:rsid w:val="005161AE"/>
    <w:rsid w:val="005162F4"/>
    <w:rsid w:val="005163E6"/>
    <w:rsid w:val="00516784"/>
    <w:rsid w:val="005167A5"/>
    <w:rsid w:val="005235BD"/>
    <w:rsid w:val="00525F8E"/>
    <w:rsid w:val="00531EC5"/>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423F"/>
    <w:rsid w:val="0057771F"/>
    <w:rsid w:val="005900EA"/>
    <w:rsid w:val="005904CC"/>
    <w:rsid w:val="0059685A"/>
    <w:rsid w:val="005A1C16"/>
    <w:rsid w:val="005A5361"/>
    <w:rsid w:val="005B2241"/>
    <w:rsid w:val="005C1FC0"/>
    <w:rsid w:val="005C6164"/>
    <w:rsid w:val="005C6840"/>
    <w:rsid w:val="005C7A7B"/>
    <w:rsid w:val="005D360D"/>
    <w:rsid w:val="005E08B0"/>
    <w:rsid w:val="005E31E1"/>
    <w:rsid w:val="005E3AA3"/>
    <w:rsid w:val="005F238D"/>
    <w:rsid w:val="005F3B02"/>
    <w:rsid w:val="006003B0"/>
    <w:rsid w:val="006060FC"/>
    <w:rsid w:val="00611731"/>
    <w:rsid w:val="00615B94"/>
    <w:rsid w:val="00626A03"/>
    <w:rsid w:val="00626CF7"/>
    <w:rsid w:val="00633347"/>
    <w:rsid w:val="00637913"/>
    <w:rsid w:val="00637E5E"/>
    <w:rsid w:val="00640837"/>
    <w:rsid w:val="00642015"/>
    <w:rsid w:val="00646922"/>
    <w:rsid w:val="00646C1B"/>
    <w:rsid w:val="006477D1"/>
    <w:rsid w:val="006513E0"/>
    <w:rsid w:val="0065267C"/>
    <w:rsid w:val="006570A4"/>
    <w:rsid w:val="006704CF"/>
    <w:rsid w:val="00676228"/>
    <w:rsid w:val="00684C26"/>
    <w:rsid w:val="0069451A"/>
    <w:rsid w:val="006A4F81"/>
    <w:rsid w:val="006A6608"/>
    <w:rsid w:val="006A683F"/>
    <w:rsid w:val="006A6F91"/>
    <w:rsid w:val="006B33F4"/>
    <w:rsid w:val="006B4894"/>
    <w:rsid w:val="006C1D37"/>
    <w:rsid w:val="006C7E14"/>
    <w:rsid w:val="006D65AD"/>
    <w:rsid w:val="006E08BE"/>
    <w:rsid w:val="006E209F"/>
    <w:rsid w:val="006E28C6"/>
    <w:rsid w:val="006E2A1C"/>
    <w:rsid w:val="006E3975"/>
    <w:rsid w:val="006E7514"/>
    <w:rsid w:val="006F07D7"/>
    <w:rsid w:val="006F239B"/>
    <w:rsid w:val="006F5BA5"/>
    <w:rsid w:val="006F6679"/>
    <w:rsid w:val="007038F8"/>
    <w:rsid w:val="007049C5"/>
    <w:rsid w:val="00704FA7"/>
    <w:rsid w:val="00706BF8"/>
    <w:rsid w:val="00712173"/>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A07"/>
    <w:rsid w:val="00760FEC"/>
    <w:rsid w:val="0076241D"/>
    <w:rsid w:val="00763E71"/>
    <w:rsid w:val="00763FBF"/>
    <w:rsid w:val="00763FCE"/>
    <w:rsid w:val="00772994"/>
    <w:rsid w:val="00774437"/>
    <w:rsid w:val="0078014F"/>
    <w:rsid w:val="007909CD"/>
    <w:rsid w:val="00792B63"/>
    <w:rsid w:val="0079354D"/>
    <w:rsid w:val="00797482"/>
    <w:rsid w:val="007A0216"/>
    <w:rsid w:val="007A0975"/>
    <w:rsid w:val="007A3F8C"/>
    <w:rsid w:val="007C08A9"/>
    <w:rsid w:val="007C1D5F"/>
    <w:rsid w:val="007D224F"/>
    <w:rsid w:val="007D436E"/>
    <w:rsid w:val="007E2DD3"/>
    <w:rsid w:val="007E367A"/>
    <w:rsid w:val="007E3692"/>
    <w:rsid w:val="007F28E0"/>
    <w:rsid w:val="008001C9"/>
    <w:rsid w:val="00800498"/>
    <w:rsid w:val="00800749"/>
    <w:rsid w:val="0080265A"/>
    <w:rsid w:val="00812049"/>
    <w:rsid w:val="00813653"/>
    <w:rsid w:val="008149C0"/>
    <w:rsid w:val="008161D6"/>
    <w:rsid w:val="00817364"/>
    <w:rsid w:val="00825FAD"/>
    <w:rsid w:val="00835AC6"/>
    <w:rsid w:val="00835E5A"/>
    <w:rsid w:val="00837A1C"/>
    <w:rsid w:val="008411CF"/>
    <w:rsid w:val="008449BE"/>
    <w:rsid w:val="008474D8"/>
    <w:rsid w:val="0084756F"/>
    <w:rsid w:val="00850C67"/>
    <w:rsid w:val="008530A5"/>
    <w:rsid w:val="00854612"/>
    <w:rsid w:val="00856CEE"/>
    <w:rsid w:val="00857A15"/>
    <w:rsid w:val="00862109"/>
    <w:rsid w:val="00862C55"/>
    <w:rsid w:val="00870A44"/>
    <w:rsid w:val="0087393B"/>
    <w:rsid w:val="00882912"/>
    <w:rsid w:val="0089118E"/>
    <w:rsid w:val="00892908"/>
    <w:rsid w:val="0089299E"/>
    <w:rsid w:val="00892E13"/>
    <w:rsid w:val="00893396"/>
    <w:rsid w:val="00897901"/>
    <w:rsid w:val="008A1CE9"/>
    <w:rsid w:val="008A5597"/>
    <w:rsid w:val="008B1F04"/>
    <w:rsid w:val="008B545E"/>
    <w:rsid w:val="008B6AF9"/>
    <w:rsid w:val="008B6D9A"/>
    <w:rsid w:val="008C1CE2"/>
    <w:rsid w:val="008C4C02"/>
    <w:rsid w:val="008C6D4C"/>
    <w:rsid w:val="008D0086"/>
    <w:rsid w:val="008D0B5E"/>
    <w:rsid w:val="008D4D97"/>
    <w:rsid w:val="008D73FF"/>
    <w:rsid w:val="008D7526"/>
    <w:rsid w:val="008E1E84"/>
    <w:rsid w:val="008E2F30"/>
    <w:rsid w:val="008E5472"/>
    <w:rsid w:val="008F2E30"/>
    <w:rsid w:val="008F440B"/>
    <w:rsid w:val="008F45BB"/>
    <w:rsid w:val="008F593E"/>
    <w:rsid w:val="008F6286"/>
    <w:rsid w:val="008F71BC"/>
    <w:rsid w:val="009023C6"/>
    <w:rsid w:val="0090530C"/>
    <w:rsid w:val="009055C5"/>
    <w:rsid w:val="00930109"/>
    <w:rsid w:val="00933DE8"/>
    <w:rsid w:val="00935287"/>
    <w:rsid w:val="00937533"/>
    <w:rsid w:val="009425FA"/>
    <w:rsid w:val="00944CA4"/>
    <w:rsid w:val="00945332"/>
    <w:rsid w:val="00946CFE"/>
    <w:rsid w:val="009503DF"/>
    <w:rsid w:val="00952DD1"/>
    <w:rsid w:val="009708F6"/>
    <w:rsid w:val="00971123"/>
    <w:rsid w:val="0097392E"/>
    <w:rsid w:val="0097399A"/>
    <w:rsid w:val="009750F6"/>
    <w:rsid w:val="00976FA6"/>
    <w:rsid w:val="00984130"/>
    <w:rsid w:val="00984AE8"/>
    <w:rsid w:val="009870E3"/>
    <w:rsid w:val="0099195B"/>
    <w:rsid w:val="00993D4B"/>
    <w:rsid w:val="009952FE"/>
    <w:rsid w:val="00996107"/>
    <w:rsid w:val="009A14E6"/>
    <w:rsid w:val="009A691B"/>
    <w:rsid w:val="009B0160"/>
    <w:rsid w:val="009B597C"/>
    <w:rsid w:val="009C3620"/>
    <w:rsid w:val="009C665D"/>
    <w:rsid w:val="009C6FD6"/>
    <w:rsid w:val="009D0101"/>
    <w:rsid w:val="009D1C1C"/>
    <w:rsid w:val="009D260F"/>
    <w:rsid w:val="009D2990"/>
    <w:rsid w:val="009D5C12"/>
    <w:rsid w:val="009D60A1"/>
    <w:rsid w:val="009E116F"/>
    <w:rsid w:val="009E7884"/>
    <w:rsid w:val="009F26BF"/>
    <w:rsid w:val="00A03251"/>
    <w:rsid w:val="00A05AEB"/>
    <w:rsid w:val="00A06E88"/>
    <w:rsid w:val="00A118E0"/>
    <w:rsid w:val="00A1210C"/>
    <w:rsid w:val="00A12C69"/>
    <w:rsid w:val="00A148CC"/>
    <w:rsid w:val="00A22255"/>
    <w:rsid w:val="00A23870"/>
    <w:rsid w:val="00A26E03"/>
    <w:rsid w:val="00A26EC3"/>
    <w:rsid w:val="00A3272A"/>
    <w:rsid w:val="00A41793"/>
    <w:rsid w:val="00A42399"/>
    <w:rsid w:val="00A44946"/>
    <w:rsid w:val="00A44EC4"/>
    <w:rsid w:val="00A53A3B"/>
    <w:rsid w:val="00A53F94"/>
    <w:rsid w:val="00A62A38"/>
    <w:rsid w:val="00A643F5"/>
    <w:rsid w:val="00A67424"/>
    <w:rsid w:val="00A7050A"/>
    <w:rsid w:val="00A73599"/>
    <w:rsid w:val="00A73E43"/>
    <w:rsid w:val="00A751B5"/>
    <w:rsid w:val="00A8088F"/>
    <w:rsid w:val="00A82884"/>
    <w:rsid w:val="00A83841"/>
    <w:rsid w:val="00A87C6B"/>
    <w:rsid w:val="00A966D6"/>
    <w:rsid w:val="00AA6AA1"/>
    <w:rsid w:val="00AA7B8B"/>
    <w:rsid w:val="00AB0CB3"/>
    <w:rsid w:val="00AB1D63"/>
    <w:rsid w:val="00AB5ADA"/>
    <w:rsid w:val="00AC155A"/>
    <w:rsid w:val="00AC1E33"/>
    <w:rsid w:val="00AC38C6"/>
    <w:rsid w:val="00AC7ADD"/>
    <w:rsid w:val="00AD7B5C"/>
    <w:rsid w:val="00AF1569"/>
    <w:rsid w:val="00AF2808"/>
    <w:rsid w:val="00B07128"/>
    <w:rsid w:val="00B153EA"/>
    <w:rsid w:val="00B17B18"/>
    <w:rsid w:val="00B249A9"/>
    <w:rsid w:val="00B2664E"/>
    <w:rsid w:val="00B268BC"/>
    <w:rsid w:val="00B3236C"/>
    <w:rsid w:val="00B44EBB"/>
    <w:rsid w:val="00B54058"/>
    <w:rsid w:val="00B54631"/>
    <w:rsid w:val="00B555B8"/>
    <w:rsid w:val="00B665BF"/>
    <w:rsid w:val="00B70B05"/>
    <w:rsid w:val="00B80238"/>
    <w:rsid w:val="00B8185F"/>
    <w:rsid w:val="00B8411D"/>
    <w:rsid w:val="00B864EB"/>
    <w:rsid w:val="00B9007C"/>
    <w:rsid w:val="00B9067A"/>
    <w:rsid w:val="00B9198E"/>
    <w:rsid w:val="00B93F7F"/>
    <w:rsid w:val="00BA17BE"/>
    <w:rsid w:val="00BA576A"/>
    <w:rsid w:val="00BB19D8"/>
    <w:rsid w:val="00BB3748"/>
    <w:rsid w:val="00BB5895"/>
    <w:rsid w:val="00BB6236"/>
    <w:rsid w:val="00BC2D6F"/>
    <w:rsid w:val="00BC7C1A"/>
    <w:rsid w:val="00BD119D"/>
    <w:rsid w:val="00BD1862"/>
    <w:rsid w:val="00BE0A8A"/>
    <w:rsid w:val="00BE619E"/>
    <w:rsid w:val="00BF0953"/>
    <w:rsid w:val="00BF2EBC"/>
    <w:rsid w:val="00BF4496"/>
    <w:rsid w:val="00BF4527"/>
    <w:rsid w:val="00C00CAA"/>
    <w:rsid w:val="00C00E42"/>
    <w:rsid w:val="00C11ECB"/>
    <w:rsid w:val="00C14886"/>
    <w:rsid w:val="00C1680B"/>
    <w:rsid w:val="00C169D4"/>
    <w:rsid w:val="00C20432"/>
    <w:rsid w:val="00C24D72"/>
    <w:rsid w:val="00C25211"/>
    <w:rsid w:val="00C31556"/>
    <w:rsid w:val="00C3174C"/>
    <w:rsid w:val="00C3280F"/>
    <w:rsid w:val="00C33C53"/>
    <w:rsid w:val="00C343C6"/>
    <w:rsid w:val="00C3635C"/>
    <w:rsid w:val="00C509E6"/>
    <w:rsid w:val="00C522B5"/>
    <w:rsid w:val="00C6099F"/>
    <w:rsid w:val="00C62003"/>
    <w:rsid w:val="00C62F5E"/>
    <w:rsid w:val="00C63F67"/>
    <w:rsid w:val="00C645C7"/>
    <w:rsid w:val="00C764D5"/>
    <w:rsid w:val="00C77CFD"/>
    <w:rsid w:val="00C919EC"/>
    <w:rsid w:val="00C930C7"/>
    <w:rsid w:val="00CA1FF1"/>
    <w:rsid w:val="00CA5E26"/>
    <w:rsid w:val="00CA741B"/>
    <w:rsid w:val="00CB718D"/>
    <w:rsid w:val="00CB7E8E"/>
    <w:rsid w:val="00CC25C1"/>
    <w:rsid w:val="00CC3735"/>
    <w:rsid w:val="00CC612D"/>
    <w:rsid w:val="00CD6C09"/>
    <w:rsid w:val="00CE51ED"/>
    <w:rsid w:val="00D01A38"/>
    <w:rsid w:val="00D03B66"/>
    <w:rsid w:val="00D049D2"/>
    <w:rsid w:val="00D06A73"/>
    <w:rsid w:val="00D10473"/>
    <w:rsid w:val="00D14CE5"/>
    <w:rsid w:val="00D15227"/>
    <w:rsid w:val="00D17501"/>
    <w:rsid w:val="00D17FB2"/>
    <w:rsid w:val="00D2586E"/>
    <w:rsid w:val="00D34DAA"/>
    <w:rsid w:val="00D364B7"/>
    <w:rsid w:val="00D4159F"/>
    <w:rsid w:val="00D42139"/>
    <w:rsid w:val="00D43619"/>
    <w:rsid w:val="00D43D48"/>
    <w:rsid w:val="00D45475"/>
    <w:rsid w:val="00D45F78"/>
    <w:rsid w:val="00D535E8"/>
    <w:rsid w:val="00D5410F"/>
    <w:rsid w:val="00D57012"/>
    <w:rsid w:val="00D5708D"/>
    <w:rsid w:val="00D63CD8"/>
    <w:rsid w:val="00D65FF8"/>
    <w:rsid w:val="00D667A8"/>
    <w:rsid w:val="00D6708F"/>
    <w:rsid w:val="00D709A7"/>
    <w:rsid w:val="00D71E15"/>
    <w:rsid w:val="00D73FDD"/>
    <w:rsid w:val="00D80338"/>
    <w:rsid w:val="00D83B69"/>
    <w:rsid w:val="00D84788"/>
    <w:rsid w:val="00D92AD4"/>
    <w:rsid w:val="00D96487"/>
    <w:rsid w:val="00DA18F1"/>
    <w:rsid w:val="00DB2F08"/>
    <w:rsid w:val="00DB49B1"/>
    <w:rsid w:val="00DC04A7"/>
    <w:rsid w:val="00DC1312"/>
    <w:rsid w:val="00DC5A89"/>
    <w:rsid w:val="00DC7F85"/>
    <w:rsid w:val="00DD20DA"/>
    <w:rsid w:val="00DD39EB"/>
    <w:rsid w:val="00DD3D82"/>
    <w:rsid w:val="00DD6570"/>
    <w:rsid w:val="00DE53A0"/>
    <w:rsid w:val="00DF2673"/>
    <w:rsid w:val="00DF76A2"/>
    <w:rsid w:val="00E02221"/>
    <w:rsid w:val="00E02274"/>
    <w:rsid w:val="00E034CD"/>
    <w:rsid w:val="00E05313"/>
    <w:rsid w:val="00E112C4"/>
    <w:rsid w:val="00E13E6C"/>
    <w:rsid w:val="00E14F70"/>
    <w:rsid w:val="00E15B1D"/>
    <w:rsid w:val="00E16936"/>
    <w:rsid w:val="00E16F4C"/>
    <w:rsid w:val="00E22596"/>
    <w:rsid w:val="00E26FB4"/>
    <w:rsid w:val="00E3289B"/>
    <w:rsid w:val="00E331E4"/>
    <w:rsid w:val="00E34DE7"/>
    <w:rsid w:val="00E53ADE"/>
    <w:rsid w:val="00E5435E"/>
    <w:rsid w:val="00E5496E"/>
    <w:rsid w:val="00E57619"/>
    <w:rsid w:val="00E57634"/>
    <w:rsid w:val="00E67625"/>
    <w:rsid w:val="00E75C1F"/>
    <w:rsid w:val="00E82429"/>
    <w:rsid w:val="00E8626A"/>
    <w:rsid w:val="00E87B3B"/>
    <w:rsid w:val="00E90401"/>
    <w:rsid w:val="00E91987"/>
    <w:rsid w:val="00E931AD"/>
    <w:rsid w:val="00E97363"/>
    <w:rsid w:val="00EA036D"/>
    <w:rsid w:val="00EB3C7D"/>
    <w:rsid w:val="00EB42F8"/>
    <w:rsid w:val="00EB6366"/>
    <w:rsid w:val="00EC3323"/>
    <w:rsid w:val="00EC5D68"/>
    <w:rsid w:val="00EE1021"/>
    <w:rsid w:val="00EE4449"/>
    <w:rsid w:val="00EE48D0"/>
    <w:rsid w:val="00EE5994"/>
    <w:rsid w:val="00EF0DD4"/>
    <w:rsid w:val="00F13BFB"/>
    <w:rsid w:val="00F179E5"/>
    <w:rsid w:val="00F17C97"/>
    <w:rsid w:val="00F2087E"/>
    <w:rsid w:val="00F22DEA"/>
    <w:rsid w:val="00F26518"/>
    <w:rsid w:val="00F26FE2"/>
    <w:rsid w:val="00F273CA"/>
    <w:rsid w:val="00F305C7"/>
    <w:rsid w:val="00F30EEB"/>
    <w:rsid w:val="00F32F32"/>
    <w:rsid w:val="00F40068"/>
    <w:rsid w:val="00F43901"/>
    <w:rsid w:val="00F52C7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2DCF"/>
    <w:rsid w:val="00FA4543"/>
    <w:rsid w:val="00FA4CB4"/>
    <w:rsid w:val="00FA593A"/>
    <w:rsid w:val="00FB5E78"/>
    <w:rsid w:val="00FB7FAF"/>
    <w:rsid w:val="00FC074D"/>
    <w:rsid w:val="00FC2494"/>
    <w:rsid w:val="00FC5A0C"/>
    <w:rsid w:val="00FC5DB6"/>
    <w:rsid w:val="00FD22BC"/>
    <w:rsid w:val="00FD42AA"/>
    <w:rsid w:val="00FD4B2E"/>
    <w:rsid w:val="00FE2B78"/>
    <w:rsid w:val="00FE365F"/>
    <w:rsid w:val="00FE3EDC"/>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h\OneDrive\Documents\Custom%20Office%20Template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24</TotalTime>
  <Pages>16</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26</cp:revision>
  <dcterms:created xsi:type="dcterms:W3CDTF">2024-06-04T19:41:00Z</dcterms:created>
  <dcterms:modified xsi:type="dcterms:W3CDTF">2024-06-04T20:12:00Z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