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77777777"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Our measures were collected before and after</w:t>
      </w:r>
      <w:r w:rsidRPr="00DB5D03">
        <w:rPr>
          <w:rFonts w:ascii="Calibri" w:hAnsi="Calibri" w:cs="Calibri"/>
          <w:sz w:val="24"/>
          <w:szCs w:val="24"/>
        </w:rPr>
        <w:t xml:space="preserve"> the</w:t>
      </w:r>
      <w:r>
        <w:rPr>
          <w:rFonts w:ascii="Calibri" w:hAnsi="Calibri" w:cs="Calibri"/>
          <w:sz w:val="24"/>
          <w:szCs w:val="24"/>
        </w:rPr>
        <w:t xml:space="preserve"> social consensus</w:t>
      </w:r>
      <w:r w:rsidRPr="00DB5D03">
        <w:rPr>
          <w:rFonts w:ascii="Calibri" w:hAnsi="Calibri" w:cs="Calibri"/>
          <w:sz w:val="24"/>
          <w:szCs w:val="24"/>
        </w:rPr>
        <w:t xml:space="preserve"> intervention</w:t>
      </w:r>
      <w:r>
        <w:rPr>
          <w:rFonts w:ascii="Calibri" w:hAnsi="Calibri" w:cs="Calibri"/>
          <w:sz w:val="24"/>
          <w:szCs w:val="24"/>
        </w:rPr>
        <w:t>, with the difference score between pre and post intervention as our main outcome measure</w:t>
      </w:r>
      <w:r w:rsidRPr="00DB5D03">
        <w:rPr>
          <w:rFonts w:ascii="Calibri" w:hAnsi="Calibri" w:cs="Calibri"/>
          <w:sz w:val="24"/>
          <w:szCs w:val="24"/>
        </w:rPr>
        <w:t>.</w:t>
      </w:r>
      <w:r>
        <w:rPr>
          <w:rFonts w:ascii="Calibri" w:hAnsi="Calibri" w:cs="Calibri"/>
          <w:sz w:val="24"/>
          <w:szCs w:val="24"/>
        </w:rPr>
        <w:t xml:space="preserve"> Participants were given a survey with several individual difference measures, then were randomized into one of two social consensus manipulations. </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Our final sample </w:t>
      </w:r>
      <w:r>
        <w:rPr>
          <w:rFonts w:ascii="Calibri" w:eastAsia="Calibri" w:hAnsi="Calibri" w:cs="Times New Roman"/>
          <w:sz w:val="24"/>
        </w:rPr>
        <w:t xml:space="preserve">consisted of 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and Native American (0.39%) students, additionally, a total of 12 students chose ‘other’ (2.4%) and 9 chose ‘prefer not to say’ (1.8%). For measurements of gender, 321 participants (63.6%) chose ‘Female’, 169 (33.5%) chose ‘Male’, 7 (1.4%) chose ‘Gender Variant or Nonconforming’, and 8 (1.6%) chose ‘prefer not to say’. Our participants ranged in age from 18 to 39 years old (</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36BED5E9" w14:textId="77777777" w:rsidR="00EA036D" w:rsidRPr="004A08E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t>
      </w:r>
      <w:r w:rsidRPr="004A08ED">
        <w:rPr>
          <w:rFonts w:ascii="Calibri" w:eastAsia="Calibri" w:hAnsi="Calibri" w:cs="Times New Roman"/>
          <w:sz w:val="24"/>
          <w:szCs w:val="24"/>
        </w:rPr>
        <w:t xml:space="preserve"> manipulated to be 20% higher than </w:t>
      </w:r>
      <w:r>
        <w:rPr>
          <w:rFonts w:ascii="Calibri" w:eastAsia="Calibri" w:hAnsi="Calibri" w:cs="Times New Roman"/>
          <w:sz w:val="24"/>
          <w:szCs w:val="24"/>
        </w:rPr>
        <w:t>the true base rate</w:t>
      </w:r>
      <w:r w:rsidRPr="004A08ED">
        <w:rPr>
          <w:rFonts w:ascii="Calibri" w:eastAsia="Calibri" w:hAnsi="Calibri" w:cs="Times New Roman"/>
          <w:sz w:val="24"/>
          <w:szCs w:val="24"/>
        </w:rPr>
        <w:t>. Likewise, participants in our ‘low social consensus</w:t>
      </w:r>
      <w:r>
        <w:rPr>
          <w:rFonts w:ascii="Calibri" w:eastAsia="Calibri" w:hAnsi="Calibri" w:cs="Times New Roman"/>
          <w:sz w:val="24"/>
          <w:szCs w:val="24"/>
        </w:rPr>
        <w:t>’ condition</w:t>
      </w:r>
      <w:r w:rsidRPr="004A08ED">
        <w:rPr>
          <w:rFonts w:ascii="Calibri" w:eastAsia="Calibri" w:hAnsi="Calibri" w:cs="Times New Roman"/>
          <w:sz w:val="24"/>
          <w:szCs w:val="24"/>
        </w:rPr>
        <w:t xml:space="preserve"> </w:t>
      </w:r>
      <w:r>
        <w:rPr>
          <w:rFonts w:ascii="Calibri" w:eastAsia="Calibri" w:hAnsi="Calibri" w:cs="Times New Roman"/>
          <w:sz w:val="24"/>
          <w:szCs w:val="24"/>
        </w:rPr>
        <w:t>saw results that were</w:t>
      </w:r>
      <w:r w:rsidRPr="004A08ED">
        <w:rPr>
          <w:rFonts w:ascii="Calibri" w:eastAsia="Calibri" w:hAnsi="Calibri" w:cs="Times New Roman"/>
          <w:sz w:val="24"/>
          <w:szCs w:val="24"/>
        </w:rPr>
        <w:t xml:space="preserve"> manipulated to be 20% lower</w:t>
      </w:r>
      <w:r>
        <w:rPr>
          <w:rFonts w:ascii="Calibri" w:eastAsia="Calibri" w:hAnsi="Calibri" w:cs="Times New Roman"/>
          <w:sz w:val="24"/>
          <w:szCs w:val="24"/>
        </w:rPr>
        <w:t xml:space="preserve"> than the true base rate (e.g., if the base rate is 65% of Americans agree that</w:t>
      </w:r>
      <w:r w:rsidRPr="001B6781">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the Death Penalty is necessary in the US</w:t>
      </w:r>
      <w:r>
        <w:rPr>
          <w:rFonts w:ascii="Calibri" w:eastAsia="Calibri" w:hAnsi="Calibri" w:cs="Times New Roman"/>
          <w:sz w:val="24"/>
          <w:szCs w:val="24"/>
        </w:rPr>
        <w:t>, the high condition would see 85% agree, and the low condition would see 45% agree).</w:t>
      </w:r>
      <w:r>
        <w:rPr>
          <w:rFonts w:ascii="Calibri" w:eastAsia="Calibri" w:hAnsi="Calibri" w:cs="Times New Roman"/>
          <w:kern w:val="0"/>
          <w:sz w:val="24"/>
          <w:szCs w:val="24"/>
          <w14:ligatures w14:val="none"/>
        </w:rPr>
        <w:t xml:space="preserve"> Finally, participants completed a number of individual difference measures and provided </w:t>
      </w:r>
      <w:r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5E17C72A"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levels for each ‘highly polarized issue’ were</w:t>
      </w:r>
      <w:r w:rsidRPr="004A08ED">
        <w:rPr>
          <w:rFonts w:ascii="Calibri" w:eastAsia="Calibri" w:hAnsi="Calibri" w:cs="Times New Roman"/>
          <w:kern w:val="0"/>
          <w:sz w:val="24"/>
          <w:szCs w:val="24"/>
          <w14:ligatures w14:val="none"/>
        </w:rPr>
        <w:t xml:space="preserve"> captured as continuous variables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with the following statements: “</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 “</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 “Capital Punishment (the Death Penalty) is necessary in the US” (</w:t>
      </w:r>
      <w:r w:rsidRPr="00706A76">
        <w:rPr>
          <w:rFonts w:ascii="Calibri" w:eastAsia="Calibri" w:hAnsi="Calibri" w:cs="Times New Roman"/>
          <w:i/>
          <w:iCs/>
          <w:kern w:val="0"/>
          <w:sz w:val="24"/>
          <w:szCs w:val="24"/>
          <w14:ligatures w14:val="none"/>
        </w:rPr>
        <w:t xml:space="preserve">Death </w:t>
      </w:r>
      <w:r w:rsidRPr="00706A76">
        <w:rPr>
          <w:rFonts w:ascii="Calibri" w:eastAsia="Calibri" w:hAnsi="Calibri" w:cs="Times New Roman"/>
          <w:i/>
          <w:iCs/>
          <w:kern w:val="0"/>
          <w:sz w:val="24"/>
          <w:szCs w:val="24"/>
          <w14:ligatures w14:val="none"/>
        </w:rPr>
        <w:lastRenderedPageBreak/>
        <w:t>Penalty</w:t>
      </w:r>
      <w:r>
        <w:rPr>
          <w:rFonts w:ascii="Calibri" w:eastAsia="Calibri" w:hAnsi="Calibri" w:cs="Times New Roman"/>
          <w:kern w:val="0"/>
          <w:sz w:val="24"/>
          <w:szCs w:val="24"/>
          <w14:ligatures w14:val="none"/>
        </w:rPr>
        <w:t>), and “</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The above measures of support levels were also used by participants to estimate the level of support the American public had for these issues (in 2018 and in 2024). Lastly, participants were asked to rate </w:t>
      </w:r>
      <w:r>
        <w:rPr>
          <w:rFonts w:ascii="Calibri" w:eastAsia="Calibri" w:hAnsi="Calibri" w:cs="Times New Roman"/>
          <w:sz w:val="24"/>
          <w:szCs w:val="24"/>
        </w:rPr>
        <w:t>how ‘surprised’ they were at the results for the (manipulated) survey of the 2018 American public. Surprise was measured with a 5-point Likert scale ranging from ‘Not Surprised’ (1) to ‘Very Surprised’ (5).</w:t>
      </w:r>
    </w:p>
    <w:p w14:paraId="3177F0FA"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61647C29"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health literacy were measured using the Single Item Health Literacy Screener (SILS) developed by Morris, MacLean, Chew, and Littenberg (2006). Health literacy is measured by self-reported confidence with medical forms (e.g., “How confident are you filling out medical forms by yourself?”). Confidence is measured with a 5-point Likert scale ranging from ‘Never’ (1) to ‘Always’ (5).</w:t>
      </w:r>
    </w:p>
    <w:p w14:paraId="66FC2CD3" w14:textId="77777777" w:rsidR="00EA036D" w:rsidRPr="00E4765F"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lastRenderedPageBreak/>
        <w:t>Individual differences in Numeracy were measured using two tools. Subjective numeracy was measured using the Subjective Numeracy Scale (SNS) developed by Zikmund-Fisher, Smith, Ubel, and Fagerlin (2007). Four items measure cognitive abilities (e.g., “How good are you at working with fractions”), rated with 5-point Likert scales ranging from ‘Not at all good’ (1) to ‘Extremely good’ (5). An additional four items measure preference for numeric information (e.g., “</w:t>
      </w:r>
      <w:r w:rsidRPr="00CA4BB1">
        <w:rPr>
          <w:rFonts w:ascii="Calibri" w:eastAsia="Calibri" w:hAnsi="Calibri" w:cs="Times New Roman"/>
          <w:kern w:val="0"/>
          <w:sz w:val="24"/>
          <w:szCs w:val="24"/>
          <w14:ligatures w14:val="none"/>
        </w:rPr>
        <w:t>When reading the newspaper, how helpful do you find tables and graphs that are parts of a story?</w:t>
      </w:r>
      <w:r>
        <w:rPr>
          <w:rFonts w:ascii="Calibri" w:eastAsia="Calibri" w:hAnsi="Calibri" w:cs="Times New Roman"/>
          <w:kern w:val="0"/>
          <w:sz w:val="24"/>
          <w:szCs w:val="24"/>
          <w14:ligatures w14:val="none"/>
        </w:rPr>
        <w:t>”), rated with 5-point Likert scales such as ‘Not at all helpful’ (1) to ‘Extremely helpful’ (5). Objective numeracy was measured using a number line estimation task adapted from Sigler, Thompson, and Schneider (2011). This task consisted of placing a total of 20 fractions (e.g., 1/19, 1/7, 3/8, 11/14, 17/4, 9/2, etc.) in the correct place, on a number line ranging from 0-1 or 0-5. Performance was rated as total percent absolute error accumulated across all fractions, defined as: (|</w:t>
      </w:r>
      <w:r w:rsidRPr="00C92292">
        <w:rPr>
          <w:rFonts w:ascii="Calibri" w:eastAsia="Calibri" w:hAnsi="Calibri" w:cs="Times New Roman"/>
          <w:kern w:val="0"/>
          <w:sz w:val="24"/>
          <w:szCs w:val="24"/>
          <w14:ligatures w14:val="none"/>
        </w:rPr>
        <w:t xml:space="preserve">Answer </w:t>
      </w:r>
      <w:r>
        <w:rPr>
          <w:rFonts w:ascii="Calibri" w:eastAsia="Calibri" w:hAnsi="Calibri" w:cs="Times New Roman"/>
          <w:kern w:val="0"/>
          <w:sz w:val="24"/>
          <w:szCs w:val="24"/>
          <w14:ligatures w14:val="none"/>
        </w:rPr>
        <w:t>-</w:t>
      </w:r>
      <w:r w:rsidRPr="00C92292">
        <w:rPr>
          <w:rFonts w:ascii="Calibri" w:eastAsia="Calibri" w:hAnsi="Calibri" w:cs="Times New Roman"/>
          <w:kern w:val="0"/>
          <w:sz w:val="24"/>
          <w:szCs w:val="24"/>
          <w14:ligatures w14:val="none"/>
        </w:rPr>
        <w:t xml:space="preserve"> Correct Answer</w:t>
      </w:r>
      <w:r>
        <w:rPr>
          <w:rFonts w:ascii="Calibri" w:eastAsia="Calibri" w:hAnsi="Calibri" w:cs="Times New Roman"/>
          <w:kern w:val="0"/>
          <w:sz w:val="24"/>
          <w:szCs w:val="24"/>
          <w14:ligatures w14:val="none"/>
        </w:rPr>
        <w:t xml:space="preserve">|) / </w:t>
      </w:r>
      <w:r w:rsidRPr="00C92292">
        <w:rPr>
          <w:rFonts w:ascii="Calibri" w:eastAsia="Calibri" w:hAnsi="Calibri" w:cs="Times New Roman"/>
          <w:kern w:val="0"/>
          <w:sz w:val="24"/>
          <w:szCs w:val="24"/>
          <w14:ligatures w14:val="none"/>
        </w:rPr>
        <w:t>Numerical Range</w:t>
      </w:r>
      <w:r>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730FFABB"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Pr>
          <w:rFonts w:ascii="Calibri" w:eastAsia="Calibri" w:hAnsi="Calibri" w:cs="Times New Roman"/>
          <w:sz w:val="24"/>
          <w:szCs w:val="24"/>
        </w:rPr>
        <w:t>This minimum s</w:t>
      </w:r>
      <w:r w:rsidRPr="004A08ED">
        <w:rPr>
          <w:rFonts w:ascii="Calibri" w:eastAsia="Calibri" w:hAnsi="Calibri" w:cs="Times New Roman"/>
          <w:sz w:val="24"/>
          <w:szCs w:val="24"/>
        </w:rPr>
        <w:t>ample size was determined a-priori using G-power 3.1.9.7 with the following parameters: seeking the difference between two independent means (two groups), an effect size of .5, an alpha of .05, and a power of .95, for a linear multiple regression.</w:t>
      </w:r>
      <w:r>
        <w:rPr>
          <w:rFonts w:ascii="Calibri" w:eastAsia="Calibri" w:hAnsi="Calibri" w:cs="Times New Roman"/>
          <w:sz w:val="24"/>
          <w:szCs w:val="24"/>
        </w:rPr>
        <w:t xml:space="preserve"> 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highly polarized beliefs that were </w:t>
      </w:r>
      <w:r w:rsidRPr="004A08ED">
        <w:rPr>
          <w:rFonts w:ascii="Calibri" w:eastAsia="Calibri" w:hAnsi="Calibri" w:cs="Times New Roman"/>
          <w:sz w:val="24"/>
          <w:szCs w:val="24"/>
        </w:rPr>
        <w: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t>
      </w:r>
      <w:r w:rsidRPr="004A08ED">
        <w:rPr>
          <w:rFonts w:ascii="Calibri" w:eastAsia="Calibri" w:hAnsi="Calibri" w:cs="Times New Roman"/>
          <w:sz w:val="24"/>
          <w:szCs w:val="24"/>
        </w:rPr>
        <w:lastRenderedPageBreak/>
        <w:t>well as interactions between deontology and utilitarianism with our experimental conditions for our predictors. All tests were conducted in R and considered statistically significant when P &lt;.05.</w:t>
      </w:r>
    </w:p>
    <w:p w14:paraId="4712DD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Study 1 Hypothesis:</w:t>
      </w:r>
      <w:bookmarkEnd w:id="2"/>
    </w:p>
    <w:p w14:paraId="39C97F27" w14:textId="77777777" w:rsidR="00EA036D" w:rsidRDefault="00EA036D" w:rsidP="00EA036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Pr>
          <w:rFonts w:ascii="Calibri" w:eastAsia="Calibri" w:hAnsi="Calibri" w:cs="Times New Roman"/>
          <w:sz w:val="24"/>
          <w:szCs w:val="24"/>
        </w:rPr>
        <w:t>The social consensus manipulation will result in different levels of support for highly polarized issues, positively correlated with the social consensus manipulation, such that high levels of social consensus result in increased support.</w:t>
      </w:r>
    </w:p>
    <w:p w14:paraId="021FBF5B" w14:textId="77777777" w:rsidR="00EA036D" w:rsidRDefault="00EA036D" w:rsidP="00EA036D">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 xml:space="preserve">Hypothesis 2: Individual differences in Utilitarian orientation (H2a) and </w:t>
      </w:r>
      <w:bookmarkStart w:id="3" w:name="_Toc151474573"/>
      <w:r>
        <w:rPr>
          <w:rFonts w:ascii="Calibri" w:eastAsia="Calibri" w:hAnsi="Calibri" w:cs="Times New Roman"/>
          <w:sz w:val="24"/>
          <w:szCs w:val="24"/>
        </w:rPr>
        <w:t>Deontological orientation (H2b) will result in different levels of support for the highly polarized issues</w:t>
      </w:r>
      <w:bookmarkEnd w:id="3"/>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A15BB0B" w14:textId="77777777"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our 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t>
      </w:r>
      <w:r>
        <w:rPr>
          <w:rFonts w:ascii="Calibri" w:eastAsia="Calibri" w:hAnsi="Calibri" w:cs="Times New Roman"/>
          <w:i/>
          <w:iCs/>
          <w:sz w:val="24"/>
          <w:szCs w:val="24"/>
        </w:rPr>
        <w:t>a-priori</w:t>
      </w:r>
      <w:r>
        <w:rPr>
          <w:rFonts w:ascii="Calibri" w:eastAsia="Calibri" w:hAnsi="Calibri" w:cs="Times New Roman"/>
          <w:i/>
          <w:iCs/>
          <w:sz w:val="24"/>
          <w:szCs w:val="24"/>
        </w:rPr>
        <w:softHyphen/>
        <w:t xml:space="preserve"> </w:t>
      </w:r>
      <w:r>
        <w:rPr>
          <w:rFonts w:ascii="Calibri" w:eastAsia="Calibri" w:hAnsi="Calibri" w:cs="Times New Roman"/>
          <w:sz w:val="24"/>
          <w:szCs w:val="24"/>
        </w:rPr>
        <w:t>directional effect). 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04245A24"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To test H1, </w:t>
      </w:r>
      <w:r w:rsidRPr="007930E0">
        <w:rPr>
          <w:rFonts w:ascii="Calibri" w:eastAsia="Calibri" w:hAnsi="Calibri" w:cs="Times New Roman"/>
          <w:sz w:val="24"/>
        </w:rPr>
        <w:t xml:space="preserve">we conducted a mixed ANOVA with time (pre or post intervention) as a within-subjects factor and our social consensus manipulation (high or low social consensus </w:t>
      </w:r>
      <w:r w:rsidRPr="007930E0">
        <w:rPr>
          <w:rFonts w:ascii="Calibri" w:eastAsia="Calibri" w:hAnsi="Calibri" w:cs="Times New Roman"/>
          <w:sz w:val="24"/>
        </w:rPr>
        <w:lastRenderedPageBreak/>
        <w:t xml:space="preserve">condition) as a between-subjects factor. </w:t>
      </w:r>
      <w:r>
        <w:rPr>
          <w:rFonts w:ascii="Calibri" w:eastAsia="Calibri" w:hAnsi="Calibri" w:cs="Times New Roman"/>
          <w:sz w:val="24"/>
        </w:rPr>
        <w:t xml:space="preserve">Each of our four linear regressions 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Our social consensus manipulation resulted in </w:t>
      </w:r>
      <w:r w:rsidRPr="00E8646D">
        <w:rPr>
          <w:rFonts w:ascii="Calibri" w:eastAsia="Calibri" w:hAnsi="Calibri" w:cs="Times New Roman"/>
          <w:sz w:val="24"/>
        </w:rPr>
        <w:t>a significant time x condition interaction, such that in the high social consensus condition, there is a greater pre-post difference in support for our issues in the high versus the low group.</w:t>
      </w:r>
      <w:r>
        <w:rPr>
          <w:rFonts w:ascii="Calibri" w:eastAsia="Calibri" w:hAnsi="Calibri" w:cs="Times New Roman"/>
          <w:sz w:val="24"/>
        </w:rPr>
        <w:t xml:space="preserve">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w:t>
      </w:r>
      <w:r>
        <w:rPr>
          <w:rFonts w:ascii="Calibri" w:eastAsia="Calibri" w:hAnsi="Calibri" w:cs="Times New Roman"/>
          <w:sz w:val="24"/>
          <w:vertAlign w:val="subscript"/>
        </w:rPr>
        <w:t>time x condition</w:t>
      </w:r>
      <w:r w:rsidRPr="00C863CC">
        <w:rPr>
          <w:rFonts w:ascii="Calibri" w:eastAsia="Calibri" w:hAnsi="Calibri" w:cs="Times New Roman"/>
          <w:sz w:val="24"/>
        </w:rPr>
        <w:t xml:space="preserve"> =</w:t>
      </w:r>
      <w:r>
        <w:rPr>
          <w:rFonts w:ascii="Calibri" w:eastAsia="Calibri" w:hAnsi="Calibri" w:cs="Times New Roman"/>
          <w:sz w:val="24"/>
        </w:rPr>
        <w:t xml:space="preserve"> 7.600,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0.015),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w:t>
      </w:r>
      <w:r>
        <w:rPr>
          <w:rFonts w:ascii="Calibri" w:eastAsia="Calibri" w:hAnsi="Calibri" w:cs="Times New Roman"/>
          <w:sz w:val="24"/>
          <w:vertAlign w:val="subscript"/>
        </w:rPr>
        <w:t>time x condition</w:t>
      </w:r>
      <w:r>
        <w:rPr>
          <w:rFonts w:ascii="Calibri" w:eastAsia="Calibri" w:hAnsi="Calibri" w:cs="Times New Roman"/>
          <w:sz w:val="24"/>
        </w:rPr>
        <w:t xml:space="preserve"> = 8.238,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0.025</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w:t>
      </w:r>
      <w:r>
        <w:rPr>
          <w:rFonts w:ascii="Calibri" w:eastAsia="Calibri" w:hAnsi="Calibri" w:cs="Times New Roman"/>
          <w:sz w:val="24"/>
          <w:vertAlign w:val="subscript"/>
        </w:rPr>
        <w:t>time x condition</w:t>
      </w:r>
      <w:r>
        <w:rPr>
          <w:rFonts w:ascii="Calibri" w:eastAsia="Calibri" w:hAnsi="Calibri" w:cs="Times New Roman"/>
          <w:sz w:val="24"/>
        </w:rPr>
        <w:t xml:space="preserve"> = 5.614,</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0.025). The table below briefly summarizes group mean differences between the conditions and times. Additionally, see figure </w:t>
      </w:r>
      <w:r w:rsidRPr="00ED7FD0">
        <w:rPr>
          <w:rFonts w:ascii="Calibri" w:eastAsia="Calibri" w:hAnsi="Calibri" w:cs="Times New Roman"/>
          <w:sz w:val="24"/>
          <w:highlight w:val="yellow"/>
        </w:rPr>
        <w:t>___</w:t>
      </w:r>
      <w:r>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difference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w:t>
      </w:r>
      <w:r>
        <w:rPr>
          <w:rFonts w:ascii="Calibri" w:eastAsia="Calibri" w:hAnsi="Calibri" w:cs="Times New Roman"/>
          <w:sz w:val="24"/>
          <w:szCs w:val="24"/>
        </w:rPr>
        <w:lastRenderedPageBreak/>
        <w:t>(manipulating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77777777"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The primary outcome was support for a given topic</w:t>
      </w:r>
      <w:r w:rsidRPr="00DB5D03">
        <w:rPr>
          <w:rFonts w:ascii="Calibri" w:hAnsi="Calibri" w:cs="Calibri"/>
          <w:sz w:val="24"/>
          <w:szCs w:val="24"/>
        </w:rPr>
        <w:t>.</w:t>
      </w:r>
      <w:r>
        <w:rPr>
          <w:rFonts w:ascii="Calibri" w:hAnsi="Calibri" w:cs="Calibri"/>
          <w:sz w:val="24"/>
          <w:szCs w:val="24"/>
        </w:rPr>
        <w:t xml:space="preserve"> Participants were randomized into one of four moral conviction manipulations or a control condition, for a total of five conditions. </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79427818"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t>
      </w:r>
      <w:r>
        <w:rPr>
          <w:rFonts w:ascii="Calibri" w:eastAsia="Calibri" w:hAnsi="Calibri" w:cs="Times New Roman"/>
          <w:kern w:val="0"/>
          <w:sz w:val="24"/>
          <w:szCs w:val="24"/>
          <w:u w:val="single"/>
          <w14:ligatures w14:val="none"/>
        </w:rPr>
        <w:lastRenderedPageBreak/>
        <w:t xml:space="preserve">cultural </w:t>
      </w:r>
      <w:r w:rsidRPr="00871B8F">
        <w:rPr>
          <w:rFonts w:ascii="Calibri" w:eastAsia="Calibri" w:hAnsi="Calibri" w:cs="Times New Roman"/>
          <w:kern w:val="0"/>
          <w:sz w:val="24"/>
          <w:szCs w:val="24"/>
          <w:u w:val="single"/>
          <w14:ligatures w14:val="none"/>
        </w:rPr>
        <w:t>topics</w:t>
      </w:r>
      <w:r>
        <w:rPr>
          <w:rFonts w:ascii="Calibri" w:eastAsia="Calibri" w:hAnsi="Calibri" w:cs="Times New Roman"/>
          <w:kern w:val="0"/>
          <w:sz w:val="24"/>
          <w:szCs w:val="24"/>
          <w14:ligatures w14:val="none"/>
        </w:rPr>
        <w: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t>
      </w:r>
    </w:p>
    <w:p w14:paraId="060633D9"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0BA313A7" w14:textId="74541CFC"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four elements of the measure</w:t>
      </w:r>
      <w:r w:rsidR="004552B2">
        <w:rPr>
          <w:rFonts w:ascii="Calibri" w:eastAsia="Calibri" w:hAnsi="Calibri" w:cs="Times New Roman"/>
          <w:kern w:val="0"/>
          <w:sz w:val="24"/>
          <w:szCs w:val="24"/>
          <w14:ligatures w14:val="none"/>
        </w:rPr>
        <w:t xml:space="preserve"> assess whether or not the individual themselves sees their stance on an issue as based on morality (e.g., My attitude about [topic] is a reflection of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 and “Regular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Additionally, participants were assessed on openness to belief change on each issue (e.g., How open are you to changing your mind about [issue]). Participant agreement with this statement was measured on a continuous scale ranging from extremely unlikely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to extremely 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Furthermore, participants were also measured on how persuasive each essay was (e.g., How persuasive was the above essay on your beliefs regarding [highly polarized </w:t>
      </w:r>
      <w:r>
        <w:rPr>
          <w:rFonts w:ascii="Calibri" w:eastAsia="Calibri" w:hAnsi="Calibri" w:cs="Times New Roman"/>
          <w:kern w:val="0"/>
          <w:sz w:val="24"/>
          <w:szCs w:val="24"/>
          <w14:ligatures w14:val="none"/>
        </w:rPr>
        <w:lastRenderedPageBreak/>
        <w:t>issue]). Agreement with this statement was measured on a continuous scale ranging from extremely unpersuasive (-50),</w:t>
      </w:r>
      <w:r w:rsidRPr="004A08ED">
        <w:rPr>
          <w:rFonts w:ascii="Calibri" w:eastAsia="Calibri" w:hAnsi="Calibri" w:cs="Times New Roman"/>
          <w:kern w:val="0"/>
          <w:sz w:val="24"/>
          <w:szCs w:val="24"/>
          <w14:ligatures w14:val="none"/>
        </w:rPr>
        <w:t xml:space="preserve"> to </w:t>
      </w:r>
      <w:r>
        <w:rPr>
          <w:rFonts w:ascii="Calibri" w:eastAsia="Calibri" w:hAnsi="Calibri" w:cs="Times New Roman"/>
          <w:kern w:val="0"/>
          <w:sz w:val="24"/>
          <w:szCs w:val="24"/>
          <w14:ligatures w14:val="none"/>
        </w:rPr>
        <w:t>extremely persuasive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917DD13" w14:textId="77777777" w:rsidR="00EA036D" w:rsidRDefault="00EA036D" w:rsidP="00EA036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Pr>
          <w:rFonts w:ascii="Calibri" w:eastAsia="Calibri" w:hAnsi="Calibri" w:cs="Times New Roman"/>
          <w:sz w:val="24"/>
          <w:szCs w:val="24"/>
        </w:rPr>
        <w:t>The moral conviction manipulation will result in different levels of support for highly polarized issues.</w:t>
      </w:r>
    </w:p>
    <w:p w14:paraId="4A8A4A0C" w14:textId="4D1346F1" w:rsidR="00EA036D" w:rsidRPr="00BC7C1A" w:rsidRDefault="00EA036D" w:rsidP="00BC7C1A">
      <w:pPr>
        <w:spacing w:after="100" w:afterAutospacing="1" w:line="480" w:lineRule="auto"/>
        <w:ind w:left="720"/>
        <w:rPr>
          <w:rFonts w:ascii="Calibri" w:eastAsia="Calibri" w:hAnsi="Calibri" w:cs="Times New Roman"/>
          <w:sz w:val="24"/>
          <w:szCs w:val="24"/>
          <w:highlight w:val="yellow"/>
        </w:rPr>
      </w:pPr>
      <w:r>
        <w:rPr>
          <w:rFonts w:ascii="Calibri" w:eastAsia="Calibri" w:hAnsi="Calibri" w:cs="Times New Roman"/>
          <w:sz w:val="24"/>
          <w:szCs w:val="24"/>
        </w:rPr>
        <w: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t>
      </w:r>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lastRenderedPageBreak/>
        <w:t>Results</w:t>
      </w:r>
    </w:p>
    <w:p w14:paraId="1B1CFE9C" w14:textId="0EA8D48E"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w:t>
      </w:r>
      <w:r w:rsidR="00F140C2">
        <w:rPr>
          <w:rFonts w:ascii="Calibri" w:eastAsia="Calibri" w:hAnsi="Calibri" w:cs="Times New Roman"/>
          <w:sz w:val="24"/>
          <w:szCs w:val="24"/>
        </w:rPr>
        <w:t xml:space="preserve"> both hypothesis with an </w:t>
      </w:r>
      <w:r>
        <w:rPr>
          <w:rFonts w:ascii="Calibri" w:eastAsia="Calibri" w:hAnsi="Calibri" w:cs="Times New Roman"/>
          <w:sz w:val="24"/>
          <w:szCs w:val="24"/>
        </w:rPr>
        <w:t xml:space="preserve">ANCOVA model comparing </w:t>
      </w:r>
      <w:r w:rsidR="000E24E6">
        <w:rPr>
          <w:rFonts w:ascii="Calibri" w:eastAsia="Calibri" w:hAnsi="Calibri" w:cs="Times New Roman"/>
          <w:sz w:val="24"/>
          <w:szCs w:val="24"/>
        </w:rPr>
        <w:t>our outcome measure (support or level of moral conviction for [topic])</w:t>
      </w:r>
      <w:r w:rsidR="004978EA">
        <w:rPr>
          <w:rFonts w:ascii="Calibri" w:eastAsia="Calibri" w:hAnsi="Calibri" w:cs="Times New Roman"/>
          <w:sz w:val="24"/>
          <w:szCs w:val="24"/>
        </w:rPr>
        <w:t xml:space="preserve"> </w:t>
      </w:r>
      <w:r>
        <w:rPr>
          <w:rFonts w:ascii="Calibri" w:eastAsia="Calibri" w:hAnsi="Calibri" w:cs="Times New Roman"/>
          <w:sz w:val="24"/>
          <w:szCs w:val="24"/>
        </w:rPr>
        <w:t xml:space="preserve">after our moral conviction manipulation. </w:t>
      </w:r>
      <w:r w:rsidR="00FD7EC8">
        <w:rPr>
          <w:rFonts w:ascii="Calibri" w:eastAsia="Calibri" w:hAnsi="Calibri" w:cs="Times New Roman"/>
          <w:sz w:val="24"/>
          <w:szCs w:val="24"/>
        </w:rPr>
        <w:t>Assuming we find significant differences, we plan on exploring them further with Tukey’s HSD test. W</w:t>
      </w:r>
      <w:r>
        <w:rPr>
          <w:rFonts w:ascii="Calibri" w:eastAsia="Calibri" w:hAnsi="Calibri" w:cs="Times New Roman"/>
          <w:sz w:val="24"/>
          <w:szCs w:val="24"/>
        </w:rPr>
        <w:t xml:space="preserve">e predicted that support for </w:t>
      </w:r>
      <w:r w:rsidR="00FB7FAF">
        <w:rPr>
          <w:rFonts w:ascii="Calibri" w:eastAsia="Calibri" w:hAnsi="Calibri" w:cs="Times New Roman"/>
          <w:sz w:val="24"/>
          <w:szCs w:val="24"/>
        </w:rPr>
        <w:t xml:space="preserve">a given topic </w:t>
      </w:r>
      <w:r>
        <w:rPr>
          <w:rFonts w:ascii="Calibri" w:eastAsia="Calibri" w:hAnsi="Calibri" w:cs="Times New Roman"/>
          <w:sz w:val="24"/>
          <w:szCs w:val="24"/>
        </w:rPr>
        <w:t xml:space="preserve">would be positively correlated with all four of our moral conviction manipulations, as compared to the control condition. We predicted that the moral piggybacking and moral responsibility interventions would increase moral conviction relative to </w:t>
      </w:r>
      <w:r w:rsidR="002B2A0A">
        <w:rPr>
          <w:rFonts w:ascii="Calibri" w:eastAsia="Calibri" w:hAnsi="Calibri" w:cs="Times New Roman"/>
          <w:sz w:val="24"/>
          <w:szCs w:val="24"/>
        </w:rPr>
        <w:t xml:space="preserve">the </w:t>
      </w:r>
      <w:r>
        <w:rPr>
          <w:rFonts w:ascii="Calibri" w:eastAsia="Calibri" w:hAnsi="Calibri" w:cs="Times New Roman"/>
          <w:sz w:val="24"/>
          <w:szCs w:val="24"/>
        </w:rPr>
        <w:t xml:space="preserve">control, and that the pragmatic and hedonic interventions would decrease moral conviction relative to </w:t>
      </w:r>
      <w:r w:rsidR="003863B6">
        <w:rPr>
          <w:rFonts w:ascii="Calibri" w:eastAsia="Calibri" w:hAnsi="Calibri" w:cs="Times New Roman"/>
          <w:sz w:val="24"/>
          <w:szCs w:val="24"/>
        </w:rPr>
        <w:t xml:space="preserve">the </w:t>
      </w:r>
      <w:r>
        <w:rPr>
          <w:rFonts w:ascii="Calibri" w:eastAsia="Calibri" w:hAnsi="Calibri" w:cs="Times New Roman"/>
          <w:sz w:val="24"/>
          <w:szCs w:val="24"/>
        </w:rPr>
        <w:t>control. The alpha level for these analyses was .05.</w:t>
      </w:r>
    </w:p>
    <w:p w14:paraId="426067EF" w14:textId="5F8C77DC"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r w:rsidR="00FF4642">
        <w:rPr>
          <w:rFonts w:ascii="Calibri Light" w:eastAsia="Times New Roman" w:hAnsi="Calibri Light" w:cs="Times New Roman"/>
          <w:b/>
          <w:i/>
          <w:color w:val="000000"/>
          <w:sz w:val="28"/>
          <w:szCs w:val="24"/>
        </w:rPr>
        <w:t xml:space="preserve"> – Support for [Topic]</w:t>
      </w:r>
    </w:p>
    <w:p w14:paraId="6E104D82" w14:textId="645E4984" w:rsidR="00D643EF" w:rsidRDefault="00070753"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t>
      </w:r>
      <w:r w:rsidR="00AF7985">
        <w:rPr>
          <w:rFonts w:ascii="Calibri" w:eastAsia="Calibri" w:hAnsi="Calibri" w:cs="Times New Roman"/>
          <w:sz w:val="24"/>
        </w:rPr>
        <w:t>There was mixed support for H1, as our moral conviction manipulation had no main effect on support for a given topic. However, there was a significant main effect of openness to belief change on support for UHC and exercise. Further examination indicated that the homogeneity of variance assumption was violated, as the experimental condition x ‘openness to belief change’ interaction was significant for the topic of UHC.</w:t>
      </w:r>
      <w:r w:rsidR="00852523">
        <w:rPr>
          <w:rFonts w:ascii="Calibri" w:eastAsia="Calibri" w:hAnsi="Calibri" w:cs="Times New Roman"/>
          <w:sz w:val="24"/>
        </w:rPr>
        <w:t xml:space="preserve"> Given that this assumption was violated, we re-examined </w:t>
      </w:r>
      <w:r w:rsidR="00D55B2F">
        <w:rPr>
          <w:rFonts w:ascii="Calibri" w:eastAsia="Calibri" w:hAnsi="Calibri" w:cs="Times New Roman"/>
          <w:sz w:val="24"/>
        </w:rPr>
        <w:t xml:space="preserve">this </w:t>
      </w:r>
      <w:r w:rsidR="00852523">
        <w:rPr>
          <w:rFonts w:ascii="Calibri" w:eastAsia="Calibri" w:hAnsi="Calibri" w:cs="Times New Roman"/>
          <w:sz w:val="24"/>
        </w:rPr>
        <w:t xml:space="preserve">data with a multiple regression model instead, predicting support for our topic with the predictors of experimental </w:t>
      </w:r>
      <w:r w:rsidR="00852523">
        <w:rPr>
          <w:rFonts w:ascii="Calibri" w:eastAsia="Calibri" w:hAnsi="Calibri" w:cs="Times New Roman"/>
          <w:sz w:val="24"/>
        </w:rPr>
        <w:lastRenderedPageBreak/>
        <w:t>condition, ‘openness to belief change’, and their interaction.</w:t>
      </w:r>
      <w:r w:rsidR="00D66911">
        <w:rPr>
          <w:rFonts w:ascii="Calibri" w:eastAsia="Calibri" w:hAnsi="Calibri" w:cs="Times New Roman"/>
          <w:sz w:val="24"/>
        </w:rPr>
        <w:t xml:space="preserve"> For the topic of UHC, we found a significant main effect of openness to belief change and the pragmatic condition, as well as significant interactions between openness to belief change and the moral piggybacking and pragmatic conditions.</w:t>
      </w:r>
    </w:p>
    <w:p w14:paraId="58FF7E97" w14:textId="3489EA9A" w:rsidR="00F52C77" w:rsidRPr="004A08ED" w:rsidRDefault="00FF17E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 Manipulation – Level of Moral Conviction Regarding [Topic]</w:t>
      </w:r>
    </w:p>
    <w:p w14:paraId="5CA853A6" w14:textId="3B7AE3B1" w:rsidR="00F52C77" w:rsidRDefault="00070753"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To test H</w:t>
      </w:r>
      <w:r>
        <w:rPr>
          <w:rFonts w:ascii="Calibri" w:eastAsia="Calibri" w:hAnsi="Calibri" w:cs="Times New Roman"/>
          <w:sz w:val="24"/>
        </w:rPr>
        <w:t>2</w:t>
      </w:r>
      <w:r>
        <w:rPr>
          <w:rFonts w:ascii="Calibri" w:eastAsia="Calibri" w:hAnsi="Calibri" w:cs="Times New Roman"/>
          <w:sz w:val="24"/>
        </w:rPr>
        <w:t xml:space="preserve">, we conducted an ANCOVA model with our moral conviction manipulation with our moral conviction manipulation as a between-subjects factor. Our dependent variable for each ANCOVA was the primary outcome of </w:t>
      </w:r>
      <w:r w:rsidR="00E110E0">
        <w:rPr>
          <w:rFonts w:ascii="Calibri" w:eastAsia="Calibri" w:hAnsi="Calibri" w:cs="Times New Roman"/>
          <w:sz w:val="24"/>
        </w:rPr>
        <w:t>level of moral conviction for a given topic</w:t>
      </w:r>
      <w:r>
        <w:rPr>
          <w:rFonts w:ascii="Calibri" w:eastAsia="Calibri" w:hAnsi="Calibri" w:cs="Times New Roman"/>
          <w:sz w:val="24"/>
        </w:rPr>
        <w:t xml:space="preserve">, our main independent variable was assignment to one of our four experimental conditions, or a control, and all of our analysis was conditioned on openness to belief change for their respective topic. </w:t>
      </w:r>
      <w:r w:rsidR="00F140C2">
        <w:rPr>
          <w:rFonts w:ascii="Calibri" w:eastAsia="Calibri" w:hAnsi="Calibri" w:cs="Times New Roman"/>
          <w:sz w:val="24"/>
        </w:rPr>
        <w:t xml:space="preserve">There was </w:t>
      </w:r>
      <w:r w:rsidR="002B28F5">
        <w:rPr>
          <w:rFonts w:ascii="Calibri" w:eastAsia="Calibri" w:hAnsi="Calibri" w:cs="Times New Roman"/>
          <w:sz w:val="24"/>
        </w:rPr>
        <w:t>no support for</w:t>
      </w:r>
      <w:r w:rsidR="00F140C2">
        <w:rPr>
          <w:rFonts w:ascii="Calibri" w:eastAsia="Calibri" w:hAnsi="Calibri" w:cs="Times New Roman"/>
          <w:sz w:val="24"/>
        </w:rPr>
        <w:t xml:space="preserve"> H2. Experimental condition resulted in </w:t>
      </w:r>
      <w:r w:rsidR="00F10638">
        <w:rPr>
          <w:rFonts w:ascii="Calibri" w:eastAsia="Calibri" w:hAnsi="Calibri" w:cs="Times New Roman"/>
          <w:sz w:val="24"/>
        </w:rPr>
        <w:t>no differences in level of moral conviction regardless of the topic.</w:t>
      </w:r>
      <w:r w:rsidR="00C402DB">
        <w:rPr>
          <w:rFonts w:ascii="Calibri" w:eastAsia="Calibri" w:hAnsi="Calibri" w:cs="Times New Roman"/>
          <w:sz w:val="24"/>
        </w:rPr>
        <w:t xml:space="preserve"> However, for the topic of climate change, there was a significant effect of openness to belief change on moral conviction for climate change</w:t>
      </w:r>
      <w:r w:rsidR="0058632C">
        <w:rPr>
          <w:rFonts w:ascii="Calibri" w:eastAsia="Calibri" w:hAnsi="Calibri" w:cs="Times New Roman"/>
          <w:sz w:val="24"/>
        </w:rPr>
        <w:t>, such that greater openness to belief change predicted greater perceived moral conviction.</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2B873937" w14:textId="77777777" w:rsidR="00467D45" w:rsidRDefault="00F52C77"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w:t>
      </w:r>
      <w:r w:rsidR="001C0E2F">
        <w:rPr>
          <w:rFonts w:ascii="Calibri" w:eastAsia="Calibri" w:hAnsi="Calibri" w:cs="Times New Roman"/>
          <w:sz w:val="24"/>
        </w:rPr>
        <w:t>on baseline differences in moral conviction and openness to belief change by topic.</w:t>
      </w:r>
      <w:r w:rsidR="00E04C0B">
        <w:rPr>
          <w:rFonts w:ascii="Calibri" w:eastAsia="Calibri" w:hAnsi="Calibri" w:cs="Times New Roman"/>
          <w:sz w:val="24"/>
        </w:rPr>
        <w:t xml:space="preserve"> We used a simple one-way ANOVA predicting moral conviction or openness to belief change, with topic (e.g., UHC, Climate Change, etc.) as our main predictor.</w:t>
      </w:r>
      <w:r w:rsidR="00D93EAB" w:rsidRPr="00D93EAB">
        <w:t xml:space="preserve"> </w:t>
      </w:r>
      <w:r w:rsidR="00D93EAB">
        <w:t>Our first</w:t>
      </w:r>
      <w:r w:rsidR="00D93EAB" w:rsidRPr="00D93EAB">
        <w:rPr>
          <w:rFonts w:ascii="Calibri" w:eastAsia="Calibri" w:hAnsi="Calibri" w:cs="Times New Roman"/>
          <w:sz w:val="24"/>
        </w:rPr>
        <w:t xml:space="preserve"> one-way ANOVA revealed that </w:t>
      </w:r>
      <w:r w:rsidR="00D93EAB" w:rsidRPr="00D93EAB">
        <w:rPr>
          <w:rFonts w:ascii="Calibri" w:eastAsia="Calibri" w:hAnsi="Calibri" w:cs="Times New Roman"/>
          <w:sz w:val="24"/>
        </w:rPr>
        <w:lastRenderedPageBreak/>
        <w:t xml:space="preserve">there </w:t>
      </w:r>
      <w:r w:rsidR="00D93EAB">
        <w:rPr>
          <w:rFonts w:ascii="Calibri" w:eastAsia="Calibri" w:hAnsi="Calibri" w:cs="Times New Roman"/>
          <w:sz w:val="24"/>
        </w:rPr>
        <w:t>was</w:t>
      </w:r>
      <w:r w:rsidR="00D93EAB" w:rsidRPr="00D93EAB">
        <w:rPr>
          <w:rFonts w:ascii="Calibri" w:eastAsia="Calibri" w:hAnsi="Calibri" w:cs="Times New Roman"/>
          <w:sz w:val="24"/>
        </w:rPr>
        <w:t xml:space="preserve"> a statistically significant difference in </w:t>
      </w:r>
      <w:r w:rsidR="00D93EAB">
        <w:rPr>
          <w:rFonts w:ascii="Calibri" w:eastAsia="Calibri" w:hAnsi="Calibri" w:cs="Times New Roman"/>
          <w:sz w:val="24"/>
        </w:rPr>
        <w:t>openness to belief change</w:t>
      </w:r>
      <w:r w:rsidR="00D93EAB" w:rsidRPr="00D93EAB">
        <w:rPr>
          <w:rFonts w:ascii="Calibri" w:eastAsia="Calibri" w:hAnsi="Calibri" w:cs="Times New Roman"/>
          <w:sz w:val="24"/>
        </w:rPr>
        <w:t xml:space="preserve"> between at least </w:t>
      </w:r>
      <w:r w:rsidR="00815C29">
        <w:rPr>
          <w:rFonts w:ascii="Calibri" w:eastAsia="Calibri" w:hAnsi="Calibri" w:cs="Times New Roman"/>
          <w:sz w:val="24"/>
        </w:rPr>
        <w:t>two of our topics</w:t>
      </w:r>
      <w:r w:rsidR="00D93EAB" w:rsidRPr="00D93EAB">
        <w:rPr>
          <w:rFonts w:ascii="Calibri" w:eastAsia="Calibri" w:hAnsi="Calibri" w:cs="Times New Roman"/>
          <w:sz w:val="24"/>
        </w:rPr>
        <w:t xml:space="preserve"> (</w:t>
      </w:r>
      <w:r w:rsidR="00D93EAB" w:rsidRPr="00BC2E4A">
        <w:rPr>
          <w:rFonts w:ascii="Calibri" w:eastAsia="Calibri" w:hAnsi="Calibri" w:cs="Times New Roman"/>
          <w:i/>
          <w:iCs/>
          <w:sz w:val="24"/>
        </w:rPr>
        <w:t>F</w:t>
      </w:r>
      <w:r w:rsidR="00BC2E4A">
        <w:rPr>
          <w:rFonts w:ascii="Calibri" w:eastAsia="Calibri" w:hAnsi="Calibri" w:cs="Times New Roman"/>
          <w:sz w:val="24"/>
        </w:rPr>
        <w:t xml:space="preserve"> </w:t>
      </w:r>
      <w:r w:rsidR="00D93EAB" w:rsidRPr="00D93EAB">
        <w:rPr>
          <w:rFonts w:ascii="Calibri" w:eastAsia="Calibri" w:hAnsi="Calibri" w:cs="Times New Roman"/>
          <w:sz w:val="24"/>
        </w:rPr>
        <w:t>(</w:t>
      </w:r>
      <w:r w:rsidR="00BC2E4A">
        <w:rPr>
          <w:rFonts w:ascii="Calibri" w:eastAsia="Calibri" w:hAnsi="Calibri" w:cs="Times New Roman"/>
          <w:sz w:val="24"/>
        </w:rPr>
        <w:t>3</w:t>
      </w:r>
      <w:r w:rsidR="00D93EAB" w:rsidRPr="00D93EAB">
        <w:rPr>
          <w:rFonts w:ascii="Calibri" w:eastAsia="Calibri" w:hAnsi="Calibri" w:cs="Times New Roman"/>
          <w:sz w:val="24"/>
        </w:rPr>
        <w:t xml:space="preserve">, </w:t>
      </w:r>
      <w:r w:rsidR="00BC2E4A">
        <w:rPr>
          <w:rFonts w:ascii="Calibri" w:eastAsia="Calibri" w:hAnsi="Calibri" w:cs="Times New Roman"/>
          <w:sz w:val="24"/>
        </w:rPr>
        <w:t>604</w:t>
      </w:r>
      <w:r w:rsidR="00D93EAB" w:rsidRPr="00D93EAB">
        <w:rPr>
          <w:rFonts w:ascii="Calibri" w:eastAsia="Calibri" w:hAnsi="Calibri" w:cs="Times New Roman"/>
          <w:sz w:val="24"/>
        </w:rPr>
        <w:t xml:space="preserve">) = </w:t>
      </w:r>
      <w:r w:rsidR="00BC2E4A">
        <w:rPr>
          <w:rFonts w:ascii="Calibri" w:eastAsia="Calibri" w:hAnsi="Calibri" w:cs="Times New Roman"/>
          <w:sz w:val="24"/>
        </w:rPr>
        <w:t>6.447</w:t>
      </w:r>
      <w:r w:rsidR="00D93EAB" w:rsidRPr="00D93EAB">
        <w:rPr>
          <w:rFonts w:ascii="Calibri" w:eastAsia="Calibri" w:hAnsi="Calibri" w:cs="Times New Roman"/>
          <w:sz w:val="24"/>
        </w:rPr>
        <w:t xml:space="preserve">, </w:t>
      </w:r>
      <w:r w:rsidR="00BC2E4A" w:rsidRPr="00C863CC">
        <w:rPr>
          <w:rFonts w:ascii="Calibri" w:eastAsia="Calibri" w:hAnsi="Calibri" w:cs="Times New Roman"/>
          <w:i/>
          <w:iCs/>
          <w:sz w:val="24"/>
        </w:rPr>
        <w:t>p</w:t>
      </w:r>
      <w:r w:rsidR="00BC2E4A" w:rsidRPr="00C863CC">
        <w:rPr>
          <w:rFonts w:ascii="Calibri" w:eastAsia="Calibri" w:hAnsi="Calibri" w:cs="Times New Roman"/>
          <w:sz w:val="24"/>
        </w:rPr>
        <w:t xml:space="preserve"> &lt; .001</w:t>
      </w:r>
      <w:r w:rsidR="00D93EAB" w:rsidRPr="00D93EAB">
        <w:rPr>
          <w:rFonts w:ascii="Calibri" w:eastAsia="Calibri" w:hAnsi="Calibri" w:cs="Times New Roman"/>
          <w:sz w:val="24"/>
        </w:rPr>
        <w:t>).</w:t>
      </w:r>
      <w:r w:rsidR="0039459E">
        <w:rPr>
          <w:rFonts w:ascii="Calibri" w:eastAsia="Calibri" w:hAnsi="Calibri" w:cs="Times New Roman"/>
          <w:sz w:val="24"/>
        </w:rPr>
        <w:t xml:space="preserve"> </w:t>
      </w:r>
      <w:r w:rsidR="0039459E" w:rsidRPr="0039459E">
        <w:rPr>
          <w:rFonts w:ascii="Calibri" w:eastAsia="Calibri" w:hAnsi="Calibri" w:cs="Times New Roman"/>
          <w:sz w:val="24"/>
        </w:rPr>
        <w:t xml:space="preserve">A post hoc Tukey test showed that </w:t>
      </w:r>
      <w:r w:rsidR="0039459E">
        <w:rPr>
          <w:rFonts w:ascii="Calibri" w:eastAsia="Calibri" w:hAnsi="Calibri" w:cs="Times New Roman"/>
          <w:sz w:val="24"/>
        </w:rPr>
        <w:t>topic of UHC had significantly greater openness to belief change</w:t>
      </w:r>
      <w:r w:rsidR="0039459E" w:rsidRPr="0039459E">
        <w:rPr>
          <w:rFonts w:ascii="Calibri" w:eastAsia="Calibri" w:hAnsi="Calibri" w:cs="Times New Roman"/>
          <w:sz w:val="24"/>
        </w:rPr>
        <w:t xml:space="preserve"> at p &lt; .05; </w:t>
      </w:r>
      <w:r w:rsidR="00F43A5D">
        <w:rPr>
          <w:rFonts w:ascii="Calibri" w:eastAsia="Calibri" w:hAnsi="Calibri" w:cs="Times New Roman"/>
          <w:sz w:val="24"/>
        </w:rPr>
        <w:t>there were no significant differences between any of the other topics on openness to belief change.</w:t>
      </w:r>
      <w:r w:rsidR="002932B1">
        <w:rPr>
          <w:rFonts w:ascii="Calibri" w:eastAsia="Calibri" w:hAnsi="Calibri" w:cs="Times New Roman"/>
          <w:sz w:val="24"/>
        </w:rPr>
        <w:t xml:space="preserve"> </w:t>
      </w:r>
      <w:r w:rsidR="00467D45">
        <w:rPr>
          <w:rFonts w:ascii="Calibri" w:eastAsia="Calibri" w:hAnsi="Calibri" w:cs="Times New Roman"/>
          <w:noProof/>
          <w:sz w:val="24"/>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5F301A36" w14:textId="4EFF19A2" w:rsidR="001D7167" w:rsidRDefault="001D7167" w:rsidP="00196F53">
      <w:pPr>
        <w:spacing w:after="100" w:afterAutospacing="1" w:line="480" w:lineRule="auto"/>
        <w:ind w:firstLine="720"/>
        <w:rPr>
          <w:rFonts w:ascii="Calibri" w:eastAsia="Calibri" w:hAnsi="Calibri" w:cs="Times New Roman"/>
          <w:sz w:val="24"/>
        </w:rPr>
      </w:pPr>
      <w:r w:rsidRPr="001D7167">
        <w:rPr>
          <w:sz w:val="24"/>
          <w:szCs w:val="24"/>
        </w:rPr>
        <w:t>Our Second</w:t>
      </w:r>
      <w:r w:rsidRPr="001D7167">
        <w:rPr>
          <w:rFonts w:ascii="Calibri" w:eastAsia="Calibri" w:hAnsi="Calibri" w:cs="Times New Roman"/>
          <w:sz w:val="24"/>
          <w:szCs w:val="24"/>
        </w:rPr>
        <w:t xml:space="preserve"> o</w:t>
      </w:r>
      <w:r w:rsidRPr="00D93EAB">
        <w:rPr>
          <w:rFonts w:ascii="Calibri" w:eastAsia="Calibri" w:hAnsi="Calibri" w:cs="Times New Roman"/>
          <w:sz w:val="24"/>
        </w:rPr>
        <w:t xml:space="preserve">ne-way ANOVA revealed that there </w:t>
      </w:r>
      <w:r>
        <w:rPr>
          <w:rFonts w:ascii="Calibri" w:eastAsia="Calibri" w:hAnsi="Calibri" w:cs="Times New Roman"/>
          <w:sz w:val="24"/>
        </w:rPr>
        <w:t>was</w:t>
      </w:r>
      <w:r w:rsidRPr="00D93EAB">
        <w:rPr>
          <w:rFonts w:ascii="Calibri" w:eastAsia="Calibri" w:hAnsi="Calibri" w:cs="Times New Roman"/>
          <w:sz w:val="24"/>
        </w:rPr>
        <w:t xml:space="preserve"> a statistically significant difference in </w:t>
      </w:r>
      <w:r w:rsidR="00EE5971">
        <w:rPr>
          <w:rFonts w:ascii="Calibri" w:eastAsia="Calibri" w:hAnsi="Calibri" w:cs="Times New Roman"/>
          <w:sz w:val="24"/>
        </w:rPr>
        <w:t>level of moral conviction</w:t>
      </w:r>
      <w:r w:rsidRPr="00D93EAB">
        <w:rPr>
          <w:rFonts w:ascii="Calibri" w:eastAsia="Calibri" w:hAnsi="Calibri" w:cs="Times New Roman"/>
          <w:sz w:val="24"/>
        </w:rPr>
        <w:t xml:space="preserve"> between at least </w:t>
      </w:r>
      <w:r>
        <w:rPr>
          <w:rFonts w:ascii="Calibri" w:eastAsia="Calibri" w:hAnsi="Calibri" w:cs="Times New Roman"/>
          <w:sz w:val="24"/>
        </w:rPr>
        <w:t>two of our topics</w:t>
      </w:r>
      <w:r w:rsidRPr="00D93EAB">
        <w:rPr>
          <w:rFonts w:ascii="Calibri" w:eastAsia="Calibri" w:hAnsi="Calibri" w:cs="Times New Roman"/>
          <w:sz w:val="24"/>
        </w:rPr>
        <w:t xml:space="preserve"> (</w:t>
      </w:r>
      <w:r w:rsidRPr="00BC2E4A">
        <w:rPr>
          <w:rFonts w:ascii="Calibri" w:eastAsia="Calibri" w:hAnsi="Calibri" w:cs="Times New Roman"/>
          <w:i/>
          <w:iCs/>
          <w:sz w:val="24"/>
        </w:rPr>
        <w:t>F</w:t>
      </w:r>
      <w:r>
        <w:rPr>
          <w:rFonts w:ascii="Calibri" w:eastAsia="Calibri" w:hAnsi="Calibri" w:cs="Times New Roman"/>
          <w:sz w:val="24"/>
        </w:rPr>
        <w:t xml:space="preserve"> </w:t>
      </w:r>
      <w:r w:rsidRPr="00D93EAB">
        <w:rPr>
          <w:rFonts w:ascii="Calibri" w:eastAsia="Calibri" w:hAnsi="Calibri" w:cs="Times New Roman"/>
          <w:sz w:val="24"/>
        </w:rPr>
        <w:t>(</w:t>
      </w:r>
      <w:r>
        <w:rPr>
          <w:rFonts w:ascii="Calibri" w:eastAsia="Calibri" w:hAnsi="Calibri" w:cs="Times New Roman"/>
          <w:sz w:val="24"/>
        </w:rPr>
        <w:t>3</w:t>
      </w:r>
      <w:r w:rsidRPr="00D93EAB">
        <w:rPr>
          <w:rFonts w:ascii="Calibri" w:eastAsia="Calibri" w:hAnsi="Calibri" w:cs="Times New Roman"/>
          <w:sz w:val="24"/>
        </w:rPr>
        <w:t xml:space="preserve">, </w:t>
      </w:r>
      <w:r>
        <w:rPr>
          <w:rFonts w:ascii="Calibri" w:eastAsia="Calibri" w:hAnsi="Calibri" w:cs="Times New Roman"/>
          <w:sz w:val="24"/>
        </w:rPr>
        <w:t>604</w:t>
      </w:r>
      <w:r w:rsidRPr="00D93EAB">
        <w:rPr>
          <w:rFonts w:ascii="Calibri" w:eastAsia="Calibri" w:hAnsi="Calibri" w:cs="Times New Roman"/>
          <w:sz w:val="24"/>
        </w:rPr>
        <w:t xml:space="preserve">) = </w:t>
      </w:r>
      <w:r>
        <w:rPr>
          <w:rFonts w:ascii="Calibri" w:eastAsia="Calibri" w:hAnsi="Calibri" w:cs="Times New Roman"/>
          <w:sz w:val="24"/>
        </w:rPr>
        <w:t>47.94</w:t>
      </w:r>
      <w:r w:rsidRPr="00D93EAB">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sidRPr="00D93EAB">
        <w:rPr>
          <w:rFonts w:ascii="Calibri" w:eastAsia="Calibri" w:hAnsi="Calibri" w:cs="Times New Roman"/>
          <w:sz w:val="24"/>
        </w:rPr>
        <w:t>).</w:t>
      </w:r>
      <w:r>
        <w:rPr>
          <w:rFonts w:ascii="Calibri" w:eastAsia="Calibri" w:hAnsi="Calibri" w:cs="Times New Roman"/>
          <w:sz w:val="24"/>
        </w:rPr>
        <w:t xml:space="preserve"> </w:t>
      </w:r>
      <w:r w:rsidRPr="0039459E">
        <w:rPr>
          <w:rFonts w:ascii="Calibri" w:eastAsia="Calibri" w:hAnsi="Calibri" w:cs="Times New Roman"/>
          <w:sz w:val="24"/>
        </w:rPr>
        <w:t xml:space="preserve">A post hoc Tukey test showed that </w:t>
      </w:r>
      <w:r>
        <w:rPr>
          <w:rFonts w:ascii="Calibri" w:eastAsia="Calibri" w:hAnsi="Calibri" w:cs="Times New Roman"/>
          <w:sz w:val="24"/>
        </w:rPr>
        <w:t xml:space="preserve">topic of </w:t>
      </w:r>
      <w:r w:rsidR="007E5B5D">
        <w:rPr>
          <w:rFonts w:ascii="Calibri" w:eastAsia="Calibri" w:hAnsi="Calibri" w:cs="Times New Roman"/>
          <w:sz w:val="24"/>
        </w:rPr>
        <w:t>exercise</w:t>
      </w:r>
      <w:r>
        <w:rPr>
          <w:rFonts w:ascii="Calibri" w:eastAsia="Calibri" w:hAnsi="Calibri" w:cs="Times New Roman"/>
          <w:sz w:val="24"/>
        </w:rPr>
        <w:t xml:space="preserve"> had significantly </w:t>
      </w:r>
      <w:r w:rsidR="00F242B8">
        <w:rPr>
          <w:rFonts w:ascii="Calibri" w:eastAsia="Calibri" w:hAnsi="Calibri" w:cs="Times New Roman"/>
          <w:sz w:val="24"/>
        </w:rPr>
        <w:t xml:space="preserve">lower levels of moral </w:t>
      </w:r>
      <w:r w:rsidR="00F242B8">
        <w:rPr>
          <w:rFonts w:ascii="Calibri" w:eastAsia="Calibri" w:hAnsi="Calibri" w:cs="Times New Roman"/>
          <w:sz w:val="24"/>
        </w:rPr>
        <w:lastRenderedPageBreak/>
        <w:t>conviction</w:t>
      </w:r>
      <w:r w:rsidRPr="0039459E">
        <w:rPr>
          <w:rFonts w:ascii="Calibri" w:eastAsia="Calibri" w:hAnsi="Calibri" w:cs="Times New Roman"/>
          <w:sz w:val="24"/>
        </w:rPr>
        <w:t xml:space="preserve"> at p &lt; .05; </w:t>
      </w:r>
      <w:r>
        <w:rPr>
          <w:rFonts w:ascii="Calibri" w:eastAsia="Calibri" w:hAnsi="Calibri" w:cs="Times New Roman"/>
          <w:sz w:val="24"/>
        </w:rPr>
        <w:t xml:space="preserve">there were no significant differences between any of the other topics on </w:t>
      </w:r>
      <w:r w:rsidR="009A13FA">
        <w:rPr>
          <w:rFonts w:ascii="Calibri" w:eastAsia="Calibri" w:hAnsi="Calibri" w:cs="Times New Roman"/>
          <w:sz w:val="24"/>
        </w:rPr>
        <w:t>moral conviction</w:t>
      </w:r>
      <w:r>
        <w:rPr>
          <w:rFonts w:ascii="Calibri" w:eastAsia="Calibri" w:hAnsi="Calibri" w:cs="Times New Roman"/>
          <w:sz w:val="24"/>
        </w:rPr>
        <w:t xml:space="preserve">. </w:t>
      </w:r>
    </w:p>
    <w:p w14:paraId="741D022C" w14:textId="3EE55006" w:rsidR="00217D5F" w:rsidRPr="00EA036D" w:rsidRDefault="00467D45" w:rsidP="001D7167">
      <w:pPr>
        <w:spacing w:after="100" w:afterAutospacing="1" w:line="480" w:lineRule="auto"/>
        <w:ind w:firstLine="720"/>
      </w:pPr>
      <w:r>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sectPr w:rsidR="00217D5F" w:rsidRPr="00EA036D"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69E"/>
    <w:rsid w:val="00004B64"/>
    <w:rsid w:val="00006014"/>
    <w:rsid w:val="00010AAA"/>
    <w:rsid w:val="00013B8D"/>
    <w:rsid w:val="000157AE"/>
    <w:rsid w:val="000220B0"/>
    <w:rsid w:val="00031CC1"/>
    <w:rsid w:val="00036953"/>
    <w:rsid w:val="000406A6"/>
    <w:rsid w:val="00047ABC"/>
    <w:rsid w:val="0005078C"/>
    <w:rsid w:val="00057C0F"/>
    <w:rsid w:val="00070753"/>
    <w:rsid w:val="0007184C"/>
    <w:rsid w:val="00072093"/>
    <w:rsid w:val="000738EF"/>
    <w:rsid w:val="00075F58"/>
    <w:rsid w:val="0008210A"/>
    <w:rsid w:val="00082169"/>
    <w:rsid w:val="00083B71"/>
    <w:rsid w:val="00091093"/>
    <w:rsid w:val="000934B9"/>
    <w:rsid w:val="00093F8E"/>
    <w:rsid w:val="000949D2"/>
    <w:rsid w:val="000A2C14"/>
    <w:rsid w:val="000B1423"/>
    <w:rsid w:val="000B24EA"/>
    <w:rsid w:val="000B3095"/>
    <w:rsid w:val="000B366C"/>
    <w:rsid w:val="000B7D4D"/>
    <w:rsid w:val="000C1336"/>
    <w:rsid w:val="000C4504"/>
    <w:rsid w:val="000C52F7"/>
    <w:rsid w:val="000E1260"/>
    <w:rsid w:val="000E24E6"/>
    <w:rsid w:val="000E2F46"/>
    <w:rsid w:val="000E6075"/>
    <w:rsid w:val="000E6674"/>
    <w:rsid w:val="000F4AC4"/>
    <w:rsid w:val="000F760E"/>
    <w:rsid w:val="00104239"/>
    <w:rsid w:val="00106B04"/>
    <w:rsid w:val="001104CC"/>
    <w:rsid w:val="001107EB"/>
    <w:rsid w:val="0011372E"/>
    <w:rsid w:val="00116662"/>
    <w:rsid w:val="0012232D"/>
    <w:rsid w:val="00126984"/>
    <w:rsid w:val="00130FB5"/>
    <w:rsid w:val="00134ECC"/>
    <w:rsid w:val="00136BE5"/>
    <w:rsid w:val="00141EDF"/>
    <w:rsid w:val="00145943"/>
    <w:rsid w:val="00147EE7"/>
    <w:rsid w:val="001512B7"/>
    <w:rsid w:val="001543E6"/>
    <w:rsid w:val="00154B81"/>
    <w:rsid w:val="00155B7F"/>
    <w:rsid w:val="00160CB7"/>
    <w:rsid w:val="00163283"/>
    <w:rsid w:val="00180559"/>
    <w:rsid w:val="00182251"/>
    <w:rsid w:val="0018282D"/>
    <w:rsid w:val="00182F92"/>
    <w:rsid w:val="00190451"/>
    <w:rsid w:val="00192E8A"/>
    <w:rsid w:val="00192F10"/>
    <w:rsid w:val="00196427"/>
    <w:rsid w:val="00196F53"/>
    <w:rsid w:val="001A18B7"/>
    <w:rsid w:val="001A4A18"/>
    <w:rsid w:val="001B2216"/>
    <w:rsid w:val="001B32C8"/>
    <w:rsid w:val="001B5BA5"/>
    <w:rsid w:val="001C0D61"/>
    <w:rsid w:val="001C0E2F"/>
    <w:rsid w:val="001C15AF"/>
    <w:rsid w:val="001C56A8"/>
    <w:rsid w:val="001C6F01"/>
    <w:rsid w:val="001C7ADE"/>
    <w:rsid w:val="001D023E"/>
    <w:rsid w:val="001D15E1"/>
    <w:rsid w:val="001D5411"/>
    <w:rsid w:val="001D7167"/>
    <w:rsid w:val="001E2DE6"/>
    <w:rsid w:val="001E5078"/>
    <w:rsid w:val="001E5282"/>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73FB3"/>
    <w:rsid w:val="00280E8C"/>
    <w:rsid w:val="0028118E"/>
    <w:rsid w:val="002910CB"/>
    <w:rsid w:val="002932B1"/>
    <w:rsid w:val="00296832"/>
    <w:rsid w:val="002A1D93"/>
    <w:rsid w:val="002A25FA"/>
    <w:rsid w:val="002A2ECA"/>
    <w:rsid w:val="002A37BE"/>
    <w:rsid w:val="002A4456"/>
    <w:rsid w:val="002B0DF8"/>
    <w:rsid w:val="002B28F5"/>
    <w:rsid w:val="002B2A0A"/>
    <w:rsid w:val="002B40B1"/>
    <w:rsid w:val="002B4867"/>
    <w:rsid w:val="002B6344"/>
    <w:rsid w:val="002C359D"/>
    <w:rsid w:val="002C3BA9"/>
    <w:rsid w:val="002C73A1"/>
    <w:rsid w:val="002C7B61"/>
    <w:rsid w:val="002D524A"/>
    <w:rsid w:val="002D68EE"/>
    <w:rsid w:val="002E15D3"/>
    <w:rsid w:val="002E1B69"/>
    <w:rsid w:val="002E210E"/>
    <w:rsid w:val="002E5E04"/>
    <w:rsid w:val="002F1163"/>
    <w:rsid w:val="002F7751"/>
    <w:rsid w:val="002F7B8F"/>
    <w:rsid w:val="003022A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63D75"/>
    <w:rsid w:val="00367858"/>
    <w:rsid w:val="0037080D"/>
    <w:rsid w:val="00372F82"/>
    <w:rsid w:val="00377289"/>
    <w:rsid w:val="00380428"/>
    <w:rsid w:val="00380A02"/>
    <w:rsid w:val="003857E0"/>
    <w:rsid w:val="00385945"/>
    <w:rsid w:val="003863B6"/>
    <w:rsid w:val="00387BE2"/>
    <w:rsid w:val="00387DE6"/>
    <w:rsid w:val="0039459E"/>
    <w:rsid w:val="00396E54"/>
    <w:rsid w:val="003A4296"/>
    <w:rsid w:val="003B576B"/>
    <w:rsid w:val="003B5B59"/>
    <w:rsid w:val="003C22A4"/>
    <w:rsid w:val="003C5E75"/>
    <w:rsid w:val="003C72FF"/>
    <w:rsid w:val="003C7AF8"/>
    <w:rsid w:val="003C7BDE"/>
    <w:rsid w:val="003D552F"/>
    <w:rsid w:val="003E05AA"/>
    <w:rsid w:val="003E6EB2"/>
    <w:rsid w:val="00401BB0"/>
    <w:rsid w:val="00402AFA"/>
    <w:rsid w:val="00405E30"/>
    <w:rsid w:val="00410FFE"/>
    <w:rsid w:val="00411BB8"/>
    <w:rsid w:val="00420025"/>
    <w:rsid w:val="00424F0E"/>
    <w:rsid w:val="00440599"/>
    <w:rsid w:val="004408E4"/>
    <w:rsid w:val="004441A2"/>
    <w:rsid w:val="0044504E"/>
    <w:rsid w:val="00445C07"/>
    <w:rsid w:val="00445EB9"/>
    <w:rsid w:val="004549F1"/>
    <w:rsid w:val="004552B2"/>
    <w:rsid w:val="00455D12"/>
    <w:rsid w:val="004619D9"/>
    <w:rsid w:val="00461A75"/>
    <w:rsid w:val="00462045"/>
    <w:rsid w:val="00464D37"/>
    <w:rsid w:val="00466D98"/>
    <w:rsid w:val="00466F79"/>
    <w:rsid w:val="0046772D"/>
    <w:rsid w:val="00467D45"/>
    <w:rsid w:val="00470507"/>
    <w:rsid w:val="00472C6E"/>
    <w:rsid w:val="004752E5"/>
    <w:rsid w:val="00476652"/>
    <w:rsid w:val="0049509B"/>
    <w:rsid w:val="004973D0"/>
    <w:rsid w:val="004978EA"/>
    <w:rsid w:val="00497E14"/>
    <w:rsid w:val="004A51BD"/>
    <w:rsid w:val="004D367A"/>
    <w:rsid w:val="004D3C2D"/>
    <w:rsid w:val="004D43E0"/>
    <w:rsid w:val="004E0A21"/>
    <w:rsid w:val="004E1673"/>
    <w:rsid w:val="004E52DD"/>
    <w:rsid w:val="004F3D99"/>
    <w:rsid w:val="004F7CD7"/>
    <w:rsid w:val="00500CC8"/>
    <w:rsid w:val="005161AE"/>
    <w:rsid w:val="005162F4"/>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423F"/>
    <w:rsid w:val="00575211"/>
    <w:rsid w:val="0057771F"/>
    <w:rsid w:val="0058632C"/>
    <w:rsid w:val="005900EA"/>
    <w:rsid w:val="005904CC"/>
    <w:rsid w:val="0059685A"/>
    <w:rsid w:val="005A1C16"/>
    <w:rsid w:val="005A5361"/>
    <w:rsid w:val="005B2241"/>
    <w:rsid w:val="005C1FC0"/>
    <w:rsid w:val="005C6164"/>
    <w:rsid w:val="005C6840"/>
    <w:rsid w:val="005C7A7B"/>
    <w:rsid w:val="005D360D"/>
    <w:rsid w:val="005E08B0"/>
    <w:rsid w:val="005E31E1"/>
    <w:rsid w:val="005E3AA3"/>
    <w:rsid w:val="005F238D"/>
    <w:rsid w:val="005F3B02"/>
    <w:rsid w:val="006003B0"/>
    <w:rsid w:val="006060FC"/>
    <w:rsid w:val="00611731"/>
    <w:rsid w:val="00615B94"/>
    <w:rsid w:val="00626A03"/>
    <w:rsid w:val="00626CF7"/>
    <w:rsid w:val="00633347"/>
    <w:rsid w:val="00637913"/>
    <w:rsid w:val="00637E5E"/>
    <w:rsid w:val="00640837"/>
    <w:rsid w:val="00642015"/>
    <w:rsid w:val="006460E4"/>
    <w:rsid w:val="00646922"/>
    <w:rsid w:val="00646C1B"/>
    <w:rsid w:val="006477D1"/>
    <w:rsid w:val="006513E0"/>
    <w:rsid w:val="0065267C"/>
    <w:rsid w:val="006570A4"/>
    <w:rsid w:val="006704CF"/>
    <w:rsid w:val="00676228"/>
    <w:rsid w:val="00684C26"/>
    <w:rsid w:val="0069451A"/>
    <w:rsid w:val="006A4F81"/>
    <w:rsid w:val="006A6608"/>
    <w:rsid w:val="006A683F"/>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BA5"/>
    <w:rsid w:val="006F6679"/>
    <w:rsid w:val="007038F8"/>
    <w:rsid w:val="007049C5"/>
    <w:rsid w:val="00704FA7"/>
    <w:rsid w:val="00706BF8"/>
    <w:rsid w:val="00712173"/>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A07"/>
    <w:rsid w:val="00760FEC"/>
    <w:rsid w:val="0076241D"/>
    <w:rsid w:val="00763E71"/>
    <w:rsid w:val="00763FBF"/>
    <w:rsid w:val="00763FCE"/>
    <w:rsid w:val="00772994"/>
    <w:rsid w:val="00774437"/>
    <w:rsid w:val="0078014F"/>
    <w:rsid w:val="007909CD"/>
    <w:rsid w:val="00792B63"/>
    <w:rsid w:val="0079354D"/>
    <w:rsid w:val="00797482"/>
    <w:rsid w:val="007A0216"/>
    <w:rsid w:val="007A0975"/>
    <w:rsid w:val="007A3F8C"/>
    <w:rsid w:val="007C08A9"/>
    <w:rsid w:val="007C1D5F"/>
    <w:rsid w:val="007D224F"/>
    <w:rsid w:val="007D436E"/>
    <w:rsid w:val="007E2DD3"/>
    <w:rsid w:val="007E367A"/>
    <w:rsid w:val="007E3692"/>
    <w:rsid w:val="007E5B5D"/>
    <w:rsid w:val="007F28E0"/>
    <w:rsid w:val="008001C9"/>
    <w:rsid w:val="00800498"/>
    <w:rsid w:val="00800749"/>
    <w:rsid w:val="0080265A"/>
    <w:rsid w:val="00812049"/>
    <w:rsid w:val="00813653"/>
    <w:rsid w:val="008149C0"/>
    <w:rsid w:val="00815C29"/>
    <w:rsid w:val="008161D6"/>
    <w:rsid w:val="00817364"/>
    <w:rsid w:val="00825FAD"/>
    <w:rsid w:val="00835AC6"/>
    <w:rsid w:val="00835E5A"/>
    <w:rsid w:val="00837A1C"/>
    <w:rsid w:val="008411CF"/>
    <w:rsid w:val="008449BE"/>
    <w:rsid w:val="008474D8"/>
    <w:rsid w:val="0084756F"/>
    <w:rsid w:val="00850374"/>
    <w:rsid w:val="00850C67"/>
    <w:rsid w:val="00852523"/>
    <w:rsid w:val="008530A5"/>
    <w:rsid w:val="00854612"/>
    <w:rsid w:val="00856CEE"/>
    <w:rsid w:val="00857A15"/>
    <w:rsid w:val="00862109"/>
    <w:rsid w:val="00862C55"/>
    <w:rsid w:val="00870A44"/>
    <w:rsid w:val="0087393B"/>
    <w:rsid w:val="00882912"/>
    <w:rsid w:val="0089118E"/>
    <w:rsid w:val="00892908"/>
    <w:rsid w:val="0089299E"/>
    <w:rsid w:val="00892E13"/>
    <w:rsid w:val="00893396"/>
    <w:rsid w:val="00897901"/>
    <w:rsid w:val="008A1CE9"/>
    <w:rsid w:val="008A5597"/>
    <w:rsid w:val="008B1F04"/>
    <w:rsid w:val="008B545E"/>
    <w:rsid w:val="008B6AF9"/>
    <w:rsid w:val="008B6D9A"/>
    <w:rsid w:val="008C1CE2"/>
    <w:rsid w:val="008C466C"/>
    <w:rsid w:val="008C4C02"/>
    <w:rsid w:val="008C6D4C"/>
    <w:rsid w:val="008D0086"/>
    <w:rsid w:val="008D0B5E"/>
    <w:rsid w:val="008D4D97"/>
    <w:rsid w:val="008D73FF"/>
    <w:rsid w:val="008D7526"/>
    <w:rsid w:val="008E1E84"/>
    <w:rsid w:val="008E2F30"/>
    <w:rsid w:val="008E5472"/>
    <w:rsid w:val="008F2E30"/>
    <w:rsid w:val="008F440B"/>
    <w:rsid w:val="008F45BB"/>
    <w:rsid w:val="008F593E"/>
    <w:rsid w:val="008F6286"/>
    <w:rsid w:val="008F71BC"/>
    <w:rsid w:val="009023C6"/>
    <w:rsid w:val="0090530C"/>
    <w:rsid w:val="009055C5"/>
    <w:rsid w:val="00914014"/>
    <w:rsid w:val="009274C3"/>
    <w:rsid w:val="00930109"/>
    <w:rsid w:val="00933DE8"/>
    <w:rsid w:val="00935287"/>
    <w:rsid w:val="00937533"/>
    <w:rsid w:val="009425FA"/>
    <w:rsid w:val="00944CA4"/>
    <w:rsid w:val="00945332"/>
    <w:rsid w:val="00946CFE"/>
    <w:rsid w:val="009503DF"/>
    <w:rsid w:val="00952DD1"/>
    <w:rsid w:val="009708F6"/>
    <w:rsid w:val="00971123"/>
    <w:rsid w:val="0097392E"/>
    <w:rsid w:val="0097399A"/>
    <w:rsid w:val="009750F6"/>
    <w:rsid w:val="00976FA6"/>
    <w:rsid w:val="00984130"/>
    <w:rsid w:val="00984AE8"/>
    <w:rsid w:val="009870E3"/>
    <w:rsid w:val="0099195B"/>
    <w:rsid w:val="00993D4B"/>
    <w:rsid w:val="009952FE"/>
    <w:rsid w:val="00996107"/>
    <w:rsid w:val="009A13FA"/>
    <w:rsid w:val="009A14E6"/>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7424"/>
    <w:rsid w:val="00A7050A"/>
    <w:rsid w:val="00A71536"/>
    <w:rsid w:val="00A73599"/>
    <w:rsid w:val="00A73E43"/>
    <w:rsid w:val="00A751B5"/>
    <w:rsid w:val="00A8088F"/>
    <w:rsid w:val="00A82884"/>
    <w:rsid w:val="00A83841"/>
    <w:rsid w:val="00A87C6B"/>
    <w:rsid w:val="00A966D6"/>
    <w:rsid w:val="00AA6AA1"/>
    <w:rsid w:val="00AA7B8B"/>
    <w:rsid w:val="00AB0CB3"/>
    <w:rsid w:val="00AB1D63"/>
    <w:rsid w:val="00AB5ADA"/>
    <w:rsid w:val="00AB6900"/>
    <w:rsid w:val="00AC155A"/>
    <w:rsid w:val="00AC1E33"/>
    <w:rsid w:val="00AC38C6"/>
    <w:rsid w:val="00AC7ADD"/>
    <w:rsid w:val="00AD7B5C"/>
    <w:rsid w:val="00AE4A12"/>
    <w:rsid w:val="00AE5529"/>
    <w:rsid w:val="00AF1569"/>
    <w:rsid w:val="00AF2808"/>
    <w:rsid w:val="00AF7985"/>
    <w:rsid w:val="00B07128"/>
    <w:rsid w:val="00B153EA"/>
    <w:rsid w:val="00B17B18"/>
    <w:rsid w:val="00B249A9"/>
    <w:rsid w:val="00B2664E"/>
    <w:rsid w:val="00B268BC"/>
    <w:rsid w:val="00B3236C"/>
    <w:rsid w:val="00B44EBB"/>
    <w:rsid w:val="00B54058"/>
    <w:rsid w:val="00B54631"/>
    <w:rsid w:val="00B555B8"/>
    <w:rsid w:val="00B61C56"/>
    <w:rsid w:val="00B665BF"/>
    <w:rsid w:val="00B70B05"/>
    <w:rsid w:val="00B80238"/>
    <w:rsid w:val="00B8185F"/>
    <w:rsid w:val="00B8411D"/>
    <w:rsid w:val="00B864EB"/>
    <w:rsid w:val="00B9007C"/>
    <w:rsid w:val="00B9067A"/>
    <w:rsid w:val="00B9198E"/>
    <w:rsid w:val="00B93F7F"/>
    <w:rsid w:val="00BA17BE"/>
    <w:rsid w:val="00BA576A"/>
    <w:rsid w:val="00BB19D8"/>
    <w:rsid w:val="00BB3748"/>
    <w:rsid w:val="00BB5895"/>
    <w:rsid w:val="00BB6236"/>
    <w:rsid w:val="00BC2D6F"/>
    <w:rsid w:val="00BC2E4A"/>
    <w:rsid w:val="00BC7C1A"/>
    <w:rsid w:val="00BD119D"/>
    <w:rsid w:val="00BD1862"/>
    <w:rsid w:val="00BE0A8A"/>
    <w:rsid w:val="00BE619E"/>
    <w:rsid w:val="00BF0953"/>
    <w:rsid w:val="00BF2EBC"/>
    <w:rsid w:val="00BF4496"/>
    <w:rsid w:val="00BF4527"/>
    <w:rsid w:val="00C00CAA"/>
    <w:rsid w:val="00C00E42"/>
    <w:rsid w:val="00C11ECB"/>
    <w:rsid w:val="00C14886"/>
    <w:rsid w:val="00C1680B"/>
    <w:rsid w:val="00C169D4"/>
    <w:rsid w:val="00C20432"/>
    <w:rsid w:val="00C24D72"/>
    <w:rsid w:val="00C25211"/>
    <w:rsid w:val="00C31556"/>
    <w:rsid w:val="00C3174C"/>
    <w:rsid w:val="00C3280F"/>
    <w:rsid w:val="00C33C53"/>
    <w:rsid w:val="00C343C6"/>
    <w:rsid w:val="00C3635C"/>
    <w:rsid w:val="00C402DB"/>
    <w:rsid w:val="00C509E6"/>
    <w:rsid w:val="00C522B5"/>
    <w:rsid w:val="00C6099F"/>
    <w:rsid w:val="00C62003"/>
    <w:rsid w:val="00C62F5E"/>
    <w:rsid w:val="00C63F67"/>
    <w:rsid w:val="00C645C7"/>
    <w:rsid w:val="00C764D5"/>
    <w:rsid w:val="00C77CFD"/>
    <w:rsid w:val="00C919EC"/>
    <w:rsid w:val="00C930C7"/>
    <w:rsid w:val="00CA1FF1"/>
    <w:rsid w:val="00CA5E26"/>
    <w:rsid w:val="00CA741B"/>
    <w:rsid w:val="00CB718D"/>
    <w:rsid w:val="00CB7E8E"/>
    <w:rsid w:val="00CC25C1"/>
    <w:rsid w:val="00CC3735"/>
    <w:rsid w:val="00CC612D"/>
    <w:rsid w:val="00CD6C09"/>
    <w:rsid w:val="00CE51ED"/>
    <w:rsid w:val="00D01A38"/>
    <w:rsid w:val="00D03B66"/>
    <w:rsid w:val="00D049D2"/>
    <w:rsid w:val="00D06A73"/>
    <w:rsid w:val="00D10473"/>
    <w:rsid w:val="00D14CE5"/>
    <w:rsid w:val="00D15227"/>
    <w:rsid w:val="00D17501"/>
    <w:rsid w:val="00D17FB2"/>
    <w:rsid w:val="00D2586E"/>
    <w:rsid w:val="00D34DAA"/>
    <w:rsid w:val="00D364B7"/>
    <w:rsid w:val="00D4159F"/>
    <w:rsid w:val="00D42139"/>
    <w:rsid w:val="00D43619"/>
    <w:rsid w:val="00D43D48"/>
    <w:rsid w:val="00D45475"/>
    <w:rsid w:val="00D45F78"/>
    <w:rsid w:val="00D535E8"/>
    <w:rsid w:val="00D5410F"/>
    <w:rsid w:val="00D55B2F"/>
    <w:rsid w:val="00D57012"/>
    <w:rsid w:val="00D5708D"/>
    <w:rsid w:val="00D63CD8"/>
    <w:rsid w:val="00D643EF"/>
    <w:rsid w:val="00D65FF8"/>
    <w:rsid w:val="00D667A8"/>
    <w:rsid w:val="00D66911"/>
    <w:rsid w:val="00D6708F"/>
    <w:rsid w:val="00D709A7"/>
    <w:rsid w:val="00D71E15"/>
    <w:rsid w:val="00D73FDD"/>
    <w:rsid w:val="00D80338"/>
    <w:rsid w:val="00D83B69"/>
    <w:rsid w:val="00D84788"/>
    <w:rsid w:val="00D92AD4"/>
    <w:rsid w:val="00D93EAB"/>
    <w:rsid w:val="00D96487"/>
    <w:rsid w:val="00DA18F1"/>
    <w:rsid w:val="00DB2F08"/>
    <w:rsid w:val="00DB49B1"/>
    <w:rsid w:val="00DC04A7"/>
    <w:rsid w:val="00DC1312"/>
    <w:rsid w:val="00DC5A89"/>
    <w:rsid w:val="00DC7F85"/>
    <w:rsid w:val="00DD20DA"/>
    <w:rsid w:val="00DD39EB"/>
    <w:rsid w:val="00DD3D82"/>
    <w:rsid w:val="00DD6570"/>
    <w:rsid w:val="00DE53A0"/>
    <w:rsid w:val="00DF2673"/>
    <w:rsid w:val="00DF76A2"/>
    <w:rsid w:val="00E02221"/>
    <w:rsid w:val="00E02274"/>
    <w:rsid w:val="00E034CD"/>
    <w:rsid w:val="00E04C0B"/>
    <w:rsid w:val="00E05313"/>
    <w:rsid w:val="00E110E0"/>
    <w:rsid w:val="00E112C4"/>
    <w:rsid w:val="00E13E6C"/>
    <w:rsid w:val="00E14F70"/>
    <w:rsid w:val="00E15B1D"/>
    <w:rsid w:val="00E16936"/>
    <w:rsid w:val="00E16F4C"/>
    <w:rsid w:val="00E220D5"/>
    <w:rsid w:val="00E22596"/>
    <w:rsid w:val="00E26FB4"/>
    <w:rsid w:val="00E3289B"/>
    <w:rsid w:val="00E331E4"/>
    <w:rsid w:val="00E34DE7"/>
    <w:rsid w:val="00E52487"/>
    <w:rsid w:val="00E53ADE"/>
    <w:rsid w:val="00E5435E"/>
    <w:rsid w:val="00E5496E"/>
    <w:rsid w:val="00E57619"/>
    <w:rsid w:val="00E57634"/>
    <w:rsid w:val="00E67625"/>
    <w:rsid w:val="00E75C1F"/>
    <w:rsid w:val="00E82429"/>
    <w:rsid w:val="00E8626A"/>
    <w:rsid w:val="00E87B3B"/>
    <w:rsid w:val="00E90401"/>
    <w:rsid w:val="00E91987"/>
    <w:rsid w:val="00E931AD"/>
    <w:rsid w:val="00E97363"/>
    <w:rsid w:val="00EA036D"/>
    <w:rsid w:val="00EB3C7D"/>
    <w:rsid w:val="00EB42F8"/>
    <w:rsid w:val="00EB6366"/>
    <w:rsid w:val="00EC3323"/>
    <w:rsid w:val="00EC5D68"/>
    <w:rsid w:val="00EE1021"/>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40068"/>
    <w:rsid w:val="00F43901"/>
    <w:rsid w:val="00F43A5D"/>
    <w:rsid w:val="00F52C7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2DCF"/>
    <w:rsid w:val="00FA4543"/>
    <w:rsid w:val="00FA4CB4"/>
    <w:rsid w:val="00FA593A"/>
    <w:rsid w:val="00FB5E78"/>
    <w:rsid w:val="00FB7FAF"/>
    <w:rsid w:val="00FC074D"/>
    <w:rsid w:val="00FC2494"/>
    <w:rsid w:val="00FC5A0C"/>
    <w:rsid w:val="00FC5DB6"/>
    <w:rsid w:val="00FD22BC"/>
    <w:rsid w:val="00FD42AA"/>
    <w:rsid w:val="00FD4B2E"/>
    <w:rsid w:val="00FD7EC8"/>
    <w:rsid w:val="00FE2B78"/>
    <w:rsid w:val="00FE365F"/>
    <w:rsid w:val="00FE3EDC"/>
    <w:rsid w:val="00FF0A02"/>
    <w:rsid w:val="00FF17E9"/>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93</TotalTime>
  <Pages>17</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74</cp:revision>
  <dcterms:created xsi:type="dcterms:W3CDTF">2024-06-04T19:41:00Z</dcterms:created>
  <dcterms:modified xsi:type="dcterms:W3CDTF">2024-06-05T21:59:00Z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