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E1353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投资决策分析框架 V2.8.4</w:t>
      </w:r>
    </w:p>
    <w:p w14:paraId="1738636C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从第一性原理到行为复利</w:t>
      </w:r>
    </w:p>
    <w:p w14:paraId="694ADAE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年化15%目标 · AI产业冲击、买点纪律与分级风控增强版</w:t>
      </w:r>
    </w:p>
    <w:p w14:paraId="77BCEAB7" w14:textId="77777777" w:rsidR="003F0334" w:rsidRPr="003F0334" w:rsidRDefault="00214DFD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214DFD">
        <w:rPr>
          <w:rFonts w:ascii="宋体" w:eastAsia="宋体" w:hAnsi="宋体" w:cs="宋体"/>
          <w:noProof/>
          <w:kern w:val="0"/>
          <w:sz w:val="24"/>
        </w:rPr>
        <w:pict w14:anchorId="47922216">
          <v:rect id="_x0000_i1101" alt="" style="width:415.3pt;height:.05pt;mso-width-percent:0;mso-height-percent:0;mso-width-percent:0;mso-height-percent:0" o:hralign="center" o:hrstd="t" o:hr="t" fillcolor="#a0a0a0" stroked="f"/>
        </w:pict>
      </w:r>
    </w:p>
    <w:p w14:paraId="2585790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关于V2.8.4版本</w:t>
      </w:r>
    </w:p>
    <w:p w14:paraId="0C80AF7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本版本基于 V2.8.3 及近期实战反馈进一步修订而来。</w:t>
      </w:r>
    </w:p>
    <w:p w14:paraId="3FD89C0F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V2.8.4 的核心升级包括：</w:t>
      </w:r>
    </w:p>
    <w:p w14:paraId="73E7C2E3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统一防御层分类，彻底区分“纯防御层”“低波权益层”“弹性低波层”；</w:t>
      </w:r>
    </w:p>
    <w:p w14:paraId="1D2C7DB2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强化“双绿后的买点过滤器”，新增“一票否决项”；</w:t>
      </w:r>
    </w:p>
    <w:p w14:paraId="4EDED979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将核心ETF退出机制由“三条件一次性退出”升级为“分级响应机制”；</w:t>
      </w:r>
    </w:p>
    <w:p w14:paraId="5649DF8E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创新药首仓由“价格触发”进一步修订为“价格提醒 + 二次确认”；</w:t>
      </w:r>
    </w:p>
    <w:p w14:paraId="6B123A4D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半导体设备新增“估值冷却条款”，防止强主线高位追涨；</w:t>
      </w:r>
    </w:p>
    <w:p w14:paraId="35539582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明确证券账户与全资产双口径风控；</w:t>
      </w:r>
    </w:p>
    <w:p w14:paraId="629B6787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新增每日操作数量限制，防止过度交易；</w:t>
      </w:r>
    </w:p>
    <w:p w14:paraId="7EDF94EF" w14:textId="77777777" w:rsidR="003F0334" w:rsidRPr="003F0334" w:rsidRDefault="003F0334" w:rsidP="003F0334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强化AI产业冲击分类，明确“AI增强不等于利润增强”。</w:t>
      </w:r>
    </w:p>
    <w:p w14:paraId="62618E6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V2.8.4设计哲学</w:t>
      </w:r>
    </w:p>
    <w:p w14:paraId="53A20AA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24"/>
          <w14:ligatures w14:val="none"/>
        </w:rPr>
        <w:t>方向由产业逻辑决定，权限由双锚系统决定，买点由盘口纪律决定，仓位由风控系统决定，执行由行为纪律决定。</w:t>
      </w:r>
    </w:p>
    <w:p w14:paraId="0A8033D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双锚绿灯只说明“可以研究、可以准备”，不代表“现在就可以买”。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真正买入必须同时满足：</w:t>
      </w:r>
    </w:p>
    <w:p w14:paraId="735274C8" w14:textId="77777777" w:rsidR="003F0334" w:rsidRPr="003F0334" w:rsidRDefault="003F0334" w:rsidP="003F033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产业逻辑成立；</w:t>
      </w:r>
    </w:p>
    <w:p w14:paraId="3D571225" w14:textId="77777777" w:rsidR="003F0334" w:rsidRPr="003F0334" w:rsidRDefault="003F0334" w:rsidP="003F033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双锚系统允许；</w:t>
      </w:r>
    </w:p>
    <w:p w14:paraId="505FE816" w14:textId="77777777" w:rsidR="003F0334" w:rsidRPr="003F0334" w:rsidRDefault="003F0334" w:rsidP="003F033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买点过滤器通过；</w:t>
      </w:r>
    </w:p>
    <w:p w14:paraId="0A577B3F" w14:textId="77777777" w:rsidR="003F0334" w:rsidRPr="003F0334" w:rsidRDefault="003F0334" w:rsidP="003F033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仓位上限未触发；</w:t>
      </w:r>
    </w:p>
    <w:p w14:paraId="591FDEE6" w14:textId="77777777" w:rsidR="003F0334" w:rsidRPr="003F0334" w:rsidRDefault="003F0334" w:rsidP="003F033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行为纪律检查合格。</w:t>
      </w:r>
    </w:p>
    <w:p w14:paraId="36B7148B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3CA84664">
          <v:rect id="_x0000_i1039" style="width:0;height:1.5pt" o:hralign="center" o:hrstd="t" o:hr="t" fillcolor="#a0a0a0" stroked="f"/>
        </w:pict>
      </w:r>
    </w:p>
    <w:p w14:paraId="289BDD0F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lastRenderedPageBreak/>
        <w:t>第一部分：框架底层信条</w:t>
      </w:r>
    </w:p>
    <w:p w14:paraId="7E7C43A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1. 逻辑是舵</w:t>
      </w:r>
    </w:p>
    <w:p w14:paraId="003BD77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所有投资决策必须来自第一性原理追问，而非短期情绪、媒体热度或单日涨跌。</w:t>
      </w:r>
    </w:p>
    <w:p w14:paraId="12C52DC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核心问题：</w:t>
      </w:r>
    </w:p>
    <w:p w14:paraId="3179B3FD" w14:textId="77777777" w:rsidR="003F0334" w:rsidRPr="003F0334" w:rsidRDefault="003F0334" w:rsidP="003F0334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这个行业为什么会增长？</w:t>
      </w:r>
    </w:p>
    <w:p w14:paraId="24FAB574" w14:textId="77777777" w:rsidR="003F0334" w:rsidRPr="003F0334" w:rsidRDefault="003F0334" w:rsidP="003F0334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增长来自真实需求，还是资本幻觉？</w:t>
      </w:r>
    </w:p>
    <w:p w14:paraId="410FE634" w14:textId="77777777" w:rsidR="003F0334" w:rsidRPr="003F0334" w:rsidRDefault="003F0334" w:rsidP="003F0334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利润最终归谁？</w:t>
      </w:r>
    </w:p>
    <w:p w14:paraId="19FF222C" w14:textId="77777777" w:rsidR="003F0334" w:rsidRPr="003F0334" w:rsidRDefault="003F0334" w:rsidP="003F0334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公司是否能把产业趋势转化为现金流？</w:t>
      </w:r>
    </w:p>
    <w:p w14:paraId="6BCEBE2F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EA1399B">
          <v:rect id="_x0000_i1040" style="width:0;height:1.5pt" o:hralign="center" o:hrstd="t" o:hr="t" fillcolor="#a0a0a0" stroked="f"/>
        </w:pict>
      </w:r>
    </w:p>
    <w:p w14:paraId="756306DC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2. 大盘是锚</w:t>
      </w:r>
    </w:p>
    <w:p w14:paraId="730B147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任何产业利好都不能凌驾于系统性风险之上。</w:t>
      </w:r>
    </w:p>
    <w:p w14:paraId="0B1C09E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双锚系统是仓位安全阀：</w:t>
      </w:r>
    </w:p>
    <w:p w14:paraId="4DB45DBF" w14:textId="77777777" w:rsidR="003F0334" w:rsidRPr="003F0334" w:rsidRDefault="003F0334" w:rsidP="003F0334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总量锚决定市场整体风险；</w:t>
      </w:r>
    </w:p>
    <w:p w14:paraId="1B7D5423" w14:textId="77777777" w:rsidR="003F0334" w:rsidRPr="003F0334" w:rsidRDefault="003F0334" w:rsidP="003F0334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成长锚决定成长资产进攻权限；</w:t>
      </w:r>
    </w:p>
    <w:p w14:paraId="32117DD6" w14:textId="77777777" w:rsidR="003F0334" w:rsidRPr="003F0334" w:rsidRDefault="003F0334" w:rsidP="003F0334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成长锚红灯时，所有成长方向新买入冻结。</w:t>
      </w:r>
    </w:p>
    <w:p w14:paraId="64153A4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A2BA988">
          <v:rect id="_x0000_i1041" style="width:0;height:1.5pt" o:hralign="center" o:hrstd="t" o:hr="t" fillcolor="#a0a0a0" stroked="f"/>
        </w:pict>
      </w:r>
    </w:p>
    <w:p w14:paraId="1D69B73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3. 风控是压舱石</w:t>
      </w:r>
    </w:p>
    <w:p w14:paraId="7BA5C73C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风控不是事后补救，而是买入前的前置条件。</w:t>
      </w:r>
    </w:p>
    <w:p w14:paraId="21D9535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每笔交易必须提前写明：</w:t>
      </w:r>
    </w:p>
    <w:p w14:paraId="295F04E7" w14:textId="77777777" w:rsidR="003F0334" w:rsidRPr="003F0334" w:rsidRDefault="003F0334" w:rsidP="003F0334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买入理由；</w:t>
      </w:r>
    </w:p>
    <w:p w14:paraId="3D4BD2A8" w14:textId="77777777" w:rsidR="003F0334" w:rsidRPr="003F0334" w:rsidRDefault="003F0334" w:rsidP="003F0334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仓位目标；</w:t>
      </w:r>
    </w:p>
    <w:p w14:paraId="20DD4E7A" w14:textId="77777777" w:rsidR="003F0334" w:rsidRPr="003F0334" w:rsidRDefault="003F0334" w:rsidP="003F0334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证伪条件；</w:t>
      </w:r>
    </w:p>
    <w:p w14:paraId="651850D2" w14:textId="77777777" w:rsidR="003F0334" w:rsidRPr="003F0334" w:rsidRDefault="003F0334" w:rsidP="003F0334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退出规则；</w:t>
      </w:r>
    </w:p>
    <w:p w14:paraId="70E17276" w14:textId="77777777" w:rsidR="003F0334" w:rsidRPr="003F0334" w:rsidRDefault="003F0334" w:rsidP="003F0334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最大可承受损失。</w:t>
      </w:r>
    </w:p>
    <w:p w14:paraId="13F1017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68137F0D">
          <v:rect id="_x0000_i1042" style="width:0;height:1.5pt" o:hralign="center" o:hrstd="t" o:hr="t" fillcolor="#a0a0a0" stroked="f"/>
        </w:pict>
      </w:r>
    </w:p>
    <w:p w14:paraId="1FD221F3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4. 敏捷是引擎</w:t>
      </w:r>
    </w:p>
    <w:p w14:paraId="5B6D3A7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每月进行一次产业审视，每季度进行一次框架减法。</w:t>
      </w:r>
    </w:p>
    <w:p w14:paraId="0868191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原则：</w:t>
      </w:r>
    </w:p>
    <w:p w14:paraId="1C970329" w14:textId="77777777" w:rsidR="003F0334" w:rsidRPr="003F0334" w:rsidRDefault="003F0334" w:rsidP="003F0334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月度更新产业信号；</w:t>
      </w:r>
    </w:p>
    <w:p w14:paraId="68610F23" w14:textId="77777777" w:rsidR="003F0334" w:rsidRPr="003F0334" w:rsidRDefault="003F0334" w:rsidP="003F0334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季度删除冗余指标；</w:t>
      </w:r>
    </w:p>
    <w:p w14:paraId="6E8EAA59" w14:textId="77777777" w:rsidR="003F0334" w:rsidRPr="003F0334" w:rsidRDefault="003F0334" w:rsidP="003F0334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半年度审视全资产配置；</w:t>
      </w:r>
    </w:p>
    <w:p w14:paraId="722A031A" w14:textId="77777777" w:rsidR="003F0334" w:rsidRPr="003F0334" w:rsidRDefault="003F0334" w:rsidP="003F0334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年度复盘收益来源与错误来源。</w:t>
      </w:r>
    </w:p>
    <w:p w14:paraId="50C5F681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4EFDFBD9">
          <v:rect id="_x0000_i1043" style="width:0;height:1.5pt" o:hralign="center" o:hrstd="t" o:hr="t" fillcolor="#a0a0a0" stroked="f"/>
        </w:pict>
      </w:r>
    </w:p>
    <w:p w14:paraId="558E88A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5. 战略性耐心是罗盘</w:t>
      </w:r>
    </w:p>
    <w:p w14:paraId="581D6E0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主动放弃短期平庸机会，专注长期10倍潜力方向。</w:t>
      </w:r>
    </w:p>
    <w:p w14:paraId="7C13941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不因单日暴涨产生错过焦虑。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不因短期回撤动摇长期逻辑。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不因亏损持仓重新编造理由。</w:t>
      </w:r>
    </w:p>
    <w:p w14:paraId="1625B02B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00B3A3C7">
          <v:rect id="_x0000_i1044" style="width:0;height:1.5pt" o:hralign="center" o:hrstd="t" o:hr="t" fillcolor="#a0a0a0" stroked="f"/>
        </w:pict>
      </w:r>
    </w:p>
    <w:p w14:paraId="3EE42BB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6. 成长主线优先于择时，但买点纪律高于冲动</w:t>
      </w:r>
    </w:p>
    <w:p w14:paraId="526E4AB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方向比节奏重要，但买点决定风险收益比。</w:t>
      </w:r>
    </w:p>
    <w:p w14:paraId="6C347D7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看对方向不等于可以买。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产业正确不等于价格合理。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长期逻辑成立不等于短期没有回撤。</w:t>
      </w:r>
    </w:p>
    <w:p w14:paraId="34BECA53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069ECB02">
          <v:rect id="_x0000_i1045" style="width:0;height:1.5pt" o:hralign="center" o:hrstd="t" o:hr="t" fillcolor="#a0a0a0" stroked="f"/>
        </w:pict>
      </w:r>
    </w:p>
    <w:p w14:paraId="1664A88C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7. 行为纪律不可妥协</w:t>
      </w:r>
    </w:p>
    <w:p w14:paraId="2EA2C6E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禁止以下行为：</w:t>
      </w:r>
    </w:p>
    <w:p w14:paraId="35B51655" w14:textId="77777777" w:rsidR="003F0334" w:rsidRPr="003F0334" w:rsidRDefault="003F0334" w:rsidP="003F033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亏损后重新解释买入逻辑；</w:t>
      </w:r>
    </w:p>
    <w:p w14:paraId="7F269E3B" w14:textId="77777777" w:rsidR="003F0334" w:rsidRPr="003F0334" w:rsidRDefault="003F0334" w:rsidP="003F033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战术仓亏损后升级为核心仓；</w:t>
      </w:r>
    </w:p>
    <w:p w14:paraId="07913818" w14:textId="77777777" w:rsidR="003F0334" w:rsidRPr="003F0334" w:rsidRDefault="003F0334" w:rsidP="003F033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核心个股亏损后降级为战术仓以逃避止损；</w:t>
      </w:r>
    </w:p>
    <w:p w14:paraId="6921B188" w14:textId="77777777" w:rsidR="003F0334" w:rsidRPr="003F0334" w:rsidRDefault="003F0334" w:rsidP="003F033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临时放宽仓位上限；</w:t>
      </w:r>
    </w:p>
    <w:p w14:paraId="4CA48CD1" w14:textId="77777777" w:rsidR="003F0334" w:rsidRPr="003F0334" w:rsidRDefault="003F0334" w:rsidP="003F033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因“已经跌很多”而补仓；</w:t>
      </w:r>
    </w:p>
    <w:p w14:paraId="5FBB02AB" w14:textId="77777777" w:rsidR="003F0334" w:rsidRPr="003F0334" w:rsidRDefault="003F0334" w:rsidP="003F0334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lastRenderedPageBreak/>
        <w:t>因“长期看好”而忽视买点红灯。</w:t>
      </w:r>
    </w:p>
    <w:p w14:paraId="246244AC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4DECAAC">
          <v:rect id="_x0000_i1046" style="width:0;height:1.5pt" o:hralign="center" o:hrstd="t" o:hr="t" fillcolor="#a0a0a0" stroked="f"/>
        </w:pict>
      </w:r>
    </w:p>
    <w:p w14:paraId="68F1393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8. 创新药必须基于硬数据</w:t>
      </w:r>
    </w:p>
    <w:p w14:paraId="092C34A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创新药投资优先看：</w:t>
      </w:r>
    </w:p>
    <w:p w14:paraId="7FEC4C9E" w14:textId="77777777" w:rsidR="003F0334" w:rsidRPr="003F0334" w:rsidRDefault="003F0334" w:rsidP="003F033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临床终点；</w:t>
      </w:r>
    </w:p>
    <w:p w14:paraId="27444FD2" w14:textId="77777777" w:rsidR="003F0334" w:rsidRPr="003F0334" w:rsidRDefault="003F0334" w:rsidP="003F033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OS/PFS 数据；</w:t>
      </w:r>
    </w:p>
    <w:p w14:paraId="02B6FFE3" w14:textId="77777777" w:rsidR="003F0334" w:rsidRPr="003F0334" w:rsidRDefault="003F0334" w:rsidP="003F033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海外BD首付款；</w:t>
      </w:r>
    </w:p>
    <w:p w14:paraId="41835DB7" w14:textId="77777777" w:rsidR="003F0334" w:rsidRPr="003F0334" w:rsidRDefault="003F0334" w:rsidP="003F033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商业化收入；</w:t>
      </w:r>
    </w:p>
    <w:p w14:paraId="67AEFC70" w14:textId="77777777" w:rsidR="003F0334" w:rsidRPr="003F0334" w:rsidRDefault="003F0334" w:rsidP="003F033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现金储备；</w:t>
      </w:r>
    </w:p>
    <w:p w14:paraId="3F17460E" w14:textId="77777777" w:rsidR="003F0334" w:rsidRPr="003F0334" w:rsidRDefault="003F0334" w:rsidP="003F0334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医保/商保支付路径。</w:t>
      </w:r>
    </w:p>
    <w:p w14:paraId="7AE75A1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故事、赛道、AI制药想象，不能替代临床和商业化证据。</w:t>
      </w:r>
    </w:p>
    <w:p w14:paraId="1878A18A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4211D747">
          <v:rect id="_x0000_i1047" style="width:0;height:1.5pt" o:hralign="center" o:hrstd="t" o:hr="t" fillcolor="#a0a0a0" stroked="f"/>
        </w:pict>
      </w:r>
    </w:p>
    <w:p w14:paraId="66D9FBF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9. 半导体设备必须基于订单与Capex</w:t>
      </w:r>
    </w:p>
    <w:p w14:paraId="53A4A5A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半导体设备投资优先看：</w:t>
      </w:r>
    </w:p>
    <w:p w14:paraId="6E73A67F" w14:textId="77777777" w:rsidR="003F0334" w:rsidRPr="003F0334" w:rsidRDefault="003F0334" w:rsidP="003F033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晶圆厂Capex；</w:t>
      </w:r>
    </w:p>
    <w:p w14:paraId="65C74421" w14:textId="77777777" w:rsidR="003F0334" w:rsidRPr="003F0334" w:rsidRDefault="003F0334" w:rsidP="003F033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国产化导入阶段；</w:t>
      </w:r>
    </w:p>
    <w:p w14:paraId="288D98B5" w14:textId="77777777" w:rsidR="003F0334" w:rsidRPr="003F0334" w:rsidRDefault="003F0334" w:rsidP="003F033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订单质量；</w:t>
      </w:r>
    </w:p>
    <w:p w14:paraId="5B280EC0" w14:textId="77777777" w:rsidR="003F0334" w:rsidRPr="003F0334" w:rsidRDefault="003F0334" w:rsidP="003F033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合同负债；</w:t>
      </w:r>
    </w:p>
    <w:p w14:paraId="2ACAC207" w14:textId="77777777" w:rsidR="003F0334" w:rsidRPr="003F0334" w:rsidRDefault="003F0334" w:rsidP="003F033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毛利率趋势；</w:t>
      </w:r>
    </w:p>
    <w:p w14:paraId="3F825E0F" w14:textId="77777777" w:rsidR="003F0334" w:rsidRPr="003F0334" w:rsidRDefault="003F0334" w:rsidP="003F033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核心零部件自主化；</w:t>
      </w:r>
    </w:p>
    <w:p w14:paraId="075F4549" w14:textId="77777777" w:rsidR="003F0334" w:rsidRPr="003F0334" w:rsidRDefault="003F0334" w:rsidP="003F0334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出口管制风险。</w:t>
      </w:r>
    </w:p>
    <w:p w14:paraId="6CF1C13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宏大叙事不能替代订单。</w:t>
      </w:r>
    </w:p>
    <w:p w14:paraId="118DF73B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417C961F">
          <v:rect id="_x0000_i1048" style="width:0;height:1.5pt" o:hralign="center" o:hrstd="t" o:hr="t" fillcolor="#a0a0a0" stroked="f"/>
        </w:pict>
      </w:r>
    </w:p>
    <w:p w14:paraId="0E52585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 AI是增强器，不是万能药</w:t>
      </w:r>
    </w:p>
    <w:p w14:paraId="0813ED8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AI会增强部分资产，也会替代部分资产。</w:t>
      </w:r>
    </w:p>
    <w:p w14:paraId="7F8B36E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判断标准不是“是否沾AI”，而是：</w:t>
      </w:r>
    </w:p>
    <w:p w14:paraId="1AC6B309" w14:textId="77777777" w:rsidR="003F0334" w:rsidRPr="003F0334" w:rsidRDefault="003F0334" w:rsidP="003F033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AI是否增加需求？</w:t>
      </w:r>
    </w:p>
    <w:p w14:paraId="53CF15B1" w14:textId="77777777" w:rsidR="003F0334" w:rsidRPr="003F0334" w:rsidRDefault="003F0334" w:rsidP="003F033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AI是否提升效率？</w:t>
      </w:r>
    </w:p>
    <w:p w14:paraId="4A8014B2" w14:textId="77777777" w:rsidR="003F0334" w:rsidRPr="003F0334" w:rsidRDefault="003F0334" w:rsidP="003F033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lastRenderedPageBreak/>
        <w:t>AI是否提高壁垒？</w:t>
      </w:r>
    </w:p>
    <w:p w14:paraId="2EA6D1FF" w14:textId="77777777" w:rsidR="003F0334" w:rsidRPr="003F0334" w:rsidRDefault="003F0334" w:rsidP="003F033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AI是否带来订单？</w:t>
      </w:r>
    </w:p>
    <w:p w14:paraId="50D2FB9A" w14:textId="77777777" w:rsidR="003F0334" w:rsidRPr="003F0334" w:rsidRDefault="003F0334" w:rsidP="003F033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AI是否改善现金流？</w:t>
      </w:r>
    </w:p>
    <w:p w14:paraId="490B263A" w14:textId="77777777" w:rsidR="003F0334" w:rsidRPr="003F0334" w:rsidRDefault="003F0334" w:rsidP="003F0334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AI是否提升利润率？</w:t>
      </w:r>
    </w:p>
    <w:p w14:paraId="4BC64C6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24"/>
          <w14:ligatures w14:val="none"/>
        </w:rPr>
        <w:t>AI增强不等于利润增强。</w:t>
      </w:r>
    </w:p>
    <w:p w14:paraId="116DA9EB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639804E4">
          <v:rect id="_x0000_i1049" style="width:0;height:1.5pt" o:hralign="center" o:hrstd="t" o:hr="t" fillcolor="#a0a0a0" stroked="f"/>
        </w:pict>
      </w:r>
    </w:p>
    <w:p w14:paraId="371C4D13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 双绿不等于买点</w:t>
      </w:r>
    </w:p>
    <w:p w14:paraId="53C5AE4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双锚绿灯只开放建仓权限，不代表目标标的可以买。</w:t>
      </w:r>
    </w:p>
    <w:p w14:paraId="61BC254C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若标的出现：</w:t>
      </w:r>
    </w:p>
    <w:p w14:paraId="09EFBB57" w14:textId="77777777" w:rsidR="003F0334" w:rsidRPr="003F0334" w:rsidRDefault="003F0334" w:rsidP="003F0334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高开低走；</w:t>
      </w:r>
    </w:p>
    <w:p w14:paraId="4CF2AD34" w14:textId="77777777" w:rsidR="003F0334" w:rsidRPr="003F0334" w:rsidRDefault="003F0334" w:rsidP="003F0334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放量滞涨；</w:t>
      </w:r>
    </w:p>
    <w:p w14:paraId="14EB915D" w14:textId="77777777" w:rsidR="003F0334" w:rsidRPr="003F0334" w:rsidRDefault="003F0334" w:rsidP="003F0334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放量下跌；</w:t>
      </w:r>
    </w:p>
    <w:p w14:paraId="2C345EB9" w14:textId="77777777" w:rsidR="003F0334" w:rsidRPr="003F0334" w:rsidRDefault="003F0334" w:rsidP="003F0334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ETF份额大额净赎回；</w:t>
      </w:r>
    </w:p>
    <w:p w14:paraId="7022B30D" w14:textId="77777777" w:rsidR="003F0334" w:rsidRPr="003F0334" w:rsidRDefault="003F0334" w:rsidP="003F0334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核心龙头放量破位；</w:t>
      </w:r>
    </w:p>
    <w:p w14:paraId="7E3BDD60" w14:textId="77777777" w:rsidR="003F0334" w:rsidRPr="003F0334" w:rsidRDefault="003F0334" w:rsidP="003F0334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次日大幅回吐；</w:t>
      </w:r>
    </w:p>
    <w:p w14:paraId="59A89C0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即使方向正确，也判定为：</w:t>
      </w:r>
    </w:p>
    <w:p w14:paraId="347728B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24"/>
          <w14:ligatures w14:val="none"/>
        </w:rPr>
        <w:t>方向绿灯，买点红灯。</w:t>
      </w:r>
    </w:p>
    <w:p w14:paraId="5A60C7D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A0092AA">
          <v:rect id="_x0000_i1050" style="width:0;height:1.5pt" o:hralign="center" o:hrstd="t" o:hr="t" fillcolor="#a0a0a0" stroked="f"/>
        </w:pict>
      </w:r>
    </w:p>
    <w:p w14:paraId="4DDF967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第二部分：核心决策框架——三层逻辑驱动</w:t>
      </w:r>
    </w:p>
    <w:p w14:paraId="159D1E4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任何一笔交易至少需要获得三层逻辑中两层以上支持。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核心仓必须三层逻辑均通过。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1622"/>
        <w:gridCol w:w="2716"/>
        <w:gridCol w:w="2718"/>
      </w:tblGrid>
      <w:tr w:rsidR="003F0334" w:rsidRPr="003F0334" w14:paraId="22223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9EDCE9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决策层级</w:t>
            </w:r>
          </w:p>
        </w:tc>
        <w:tc>
          <w:tcPr>
            <w:tcW w:w="0" w:type="auto"/>
            <w:vAlign w:val="center"/>
            <w:hideMark/>
          </w:tcPr>
          <w:p w14:paraId="348DB80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核心问题</w:t>
            </w:r>
          </w:p>
        </w:tc>
        <w:tc>
          <w:tcPr>
            <w:tcW w:w="0" w:type="auto"/>
            <w:vAlign w:val="center"/>
            <w:hideMark/>
          </w:tcPr>
          <w:p w14:paraId="3BDAA9A8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分析工具</w:t>
            </w:r>
          </w:p>
        </w:tc>
        <w:tc>
          <w:tcPr>
            <w:tcW w:w="0" w:type="auto"/>
            <w:vAlign w:val="center"/>
            <w:hideMark/>
          </w:tcPr>
          <w:p w14:paraId="4EAB713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第一性原理追问</w:t>
            </w:r>
          </w:p>
        </w:tc>
      </w:tr>
      <w:tr w:rsidR="003F0334" w:rsidRPr="003F0334" w14:paraId="03D20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8403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第一层：宏观与政策逻辑</w:t>
            </w:r>
          </w:p>
        </w:tc>
        <w:tc>
          <w:tcPr>
            <w:tcW w:w="0" w:type="auto"/>
            <w:vAlign w:val="center"/>
            <w:hideMark/>
          </w:tcPr>
          <w:p w14:paraId="12C3CD5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钱为什么来？市场主线在哪？</w:t>
            </w:r>
          </w:p>
        </w:tc>
        <w:tc>
          <w:tcPr>
            <w:tcW w:w="0" w:type="auto"/>
            <w:vAlign w:val="center"/>
            <w:hideMark/>
          </w:tcPr>
          <w:p w14:paraId="7CA9D3F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十五五规划、产业政策、DR007、MLF、信用脉冲、国家队动向</w:t>
            </w:r>
          </w:p>
        </w:tc>
        <w:tc>
          <w:tcPr>
            <w:tcW w:w="0" w:type="auto"/>
            <w:vAlign w:val="center"/>
            <w:hideMark/>
          </w:tcPr>
          <w:p w14:paraId="1A3524D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这项政策背后的物理规律、社会规律或产业规律是什么？</w:t>
            </w:r>
          </w:p>
        </w:tc>
      </w:tr>
      <w:tr w:rsidR="003F0334" w:rsidRPr="003F0334" w14:paraId="456C9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5AD1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第二层：产业与资金逻辑</w:t>
            </w:r>
          </w:p>
        </w:tc>
        <w:tc>
          <w:tcPr>
            <w:tcW w:w="0" w:type="auto"/>
            <w:vAlign w:val="center"/>
            <w:hideMark/>
          </w:tcPr>
          <w:p w14:paraId="3C6EE93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这只资产凭什么被选中？利润归谁？</w:t>
            </w:r>
          </w:p>
        </w:tc>
        <w:tc>
          <w:tcPr>
            <w:tcW w:w="0" w:type="auto"/>
            <w:vAlign w:val="center"/>
            <w:hideMark/>
          </w:tcPr>
          <w:p w14:paraId="05F56E8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景气度、订单、业绩、Capex、供给格局、资金流、ETF份额</w:t>
            </w:r>
          </w:p>
        </w:tc>
        <w:tc>
          <w:tcPr>
            <w:tcW w:w="0" w:type="auto"/>
            <w:vAlign w:val="center"/>
            <w:hideMark/>
          </w:tcPr>
          <w:p w14:paraId="339DBD1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产业增长的本质信号是什么？利润是被龙头截留，还是被竞争吞噬？</w:t>
            </w:r>
          </w:p>
        </w:tc>
      </w:tr>
      <w:tr w:rsidR="003F0334" w:rsidRPr="003F0334" w14:paraId="5060A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97C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lastRenderedPageBreak/>
              <w:t>第三层：结构与技术逻辑</w:t>
            </w:r>
          </w:p>
        </w:tc>
        <w:tc>
          <w:tcPr>
            <w:tcW w:w="0" w:type="auto"/>
            <w:vAlign w:val="center"/>
            <w:hideMark/>
          </w:tcPr>
          <w:p w14:paraId="019CCF8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当前是博弈还是趋势？买点在哪里？</w:t>
            </w:r>
          </w:p>
        </w:tc>
        <w:tc>
          <w:tcPr>
            <w:tcW w:w="0" w:type="auto"/>
            <w:vAlign w:val="center"/>
            <w:hideMark/>
          </w:tcPr>
          <w:p w14:paraId="77D2DE2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筹码结构、支撑阻力、量价关系、估值安全边际、买点过滤器</w:t>
            </w:r>
          </w:p>
        </w:tc>
        <w:tc>
          <w:tcPr>
            <w:tcW w:w="0" w:type="auto"/>
            <w:vAlign w:val="center"/>
            <w:hideMark/>
          </w:tcPr>
          <w:p w14:paraId="6FA2B75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当前价格相对内在价值是否有足够安全边际？</w:t>
            </w:r>
          </w:p>
        </w:tc>
      </w:tr>
    </w:tbl>
    <w:p w14:paraId="266E55ED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63077CEA">
          <v:rect id="_x0000_i1051" style="width:0;height:1.5pt" o:hralign="center" o:hrstd="t" o:hr="t" fillcolor="#a0a0a0" stroked="f"/>
        </w:pict>
      </w:r>
    </w:p>
    <w:p w14:paraId="71E31D7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第三部分：十五五核心成长主线与AI冲击分类</w:t>
      </w:r>
    </w:p>
    <w:p w14:paraId="30ED68A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3.1 四大核心成长主线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2106"/>
        <w:gridCol w:w="1253"/>
        <w:gridCol w:w="1190"/>
        <w:gridCol w:w="2049"/>
      </w:tblGrid>
      <w:tr w:rsidR="003F0334" w:rsidRPr="003F0334" w14:paraId="604E23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D54243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主线</w:t>
            </w:r>
          </w:p>
        </w:tc>
        <w:tc>
          <w:tcPr>
            <w:tcW w:w="0" w:type="auto"/>
            <w:vAlign w:val="center"/>
            <w:hideMark/>
          </w:tcPr>
          <w:p w14:paraId="765BCB85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代表工具</w:t>
            </w:r>
          </w:p>
        </w:tc>
        <w:tc>
          <w:tcPr>
            <w:tcW w:w="0" w:type="auto"/>
            <w:vAlign w:val="center"/>
            <w:hideMark/>
          </w:tcPr>
          <w:p w14:paraId="3A9B9C9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AI影响分类</w:t>
            </w:r>
          </w:p>
        </w:tc>
        <w:tc>
          <w:tcPr>
            <w:tcW w:w="0" w:type="auto"/>
            <w:vAlign w:val="center"/>
            <w:hideMark/>
          </w:tcPr>
          <w:p w14:paraId="7ED2F64A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V2.8.4定位</w:t>
            </w:r>
          </w:p>
        </w:tc>
        <w:tc>
          <w:tcPr>
            <w:tcW w:w="0" w:type="auto"/>
            <w:vAlign w:val="center"/>
            <w:hideMark/>
          </w:tcPr>
          <w:p w14:paraId="7E3F5FE0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当前策略</w:t>
            </w:r>
          </w:p>
        </w:tc>
      </w:tr>
      <w:tr w:rsidR="003F0334" w:rsidRPr="003F0334" w14:paraId="2958A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BAA2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半导体设备与国产芯片</w:t>
            </w:r>
          </w:p>
        </w:tc>
        <w:tc>
          <w:tcPr>
            <w:tcW w:w="0" w:type="auto"/>
            <w:vAlign w:val="center"/>
            <w:hideMark/>
          </w:tcPr>
          <w:p w14:paraId="44ABEB8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159516、516350</w:t>
            </w:r>
          </w:p>
        </w:tc>
        <w:tc>
          <w:tcPr>
            <w:tcW w:w="0" w:type="auto"/>
            <w:vAlign w:val="center"/>
            <w:hideMark/>
          </w:tcPr>
          <w:p w14:paraId="1277142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AI基建瓶颈</w:t>
            </w:r>
          </w:p>
        </w:tc>
        <w:tc>
          <w:tcPr>
            <w:tcW w:w="0" w:type="auto"/>
            <w:vAlign w:val="center"/>
            <w:hideMark/>
          </w:tcPr>
          <w:p w14:paraId="7D4BDC0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第一核心候选</w:t>
            </w:r>
          </w:p>
        </w:tc>
        <w:tc>
          <w:tcPr>
            <w:tcW w:w="0" w:type="auto"/>
            <w:vAlign w:val="center"/>
            <w:hideMark/>
          </w:tcPr>
          <w:p w14:paraId="6245C30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等买点过滤器通过后分批建仓</w:t>
            </w:r>
          </w:p>
        </w:tc>
      </w:tr>
      <w:tr w:rsidR="003F0334" w:rsidRPr="003F0334" w14:paraId="6DBE0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AAF9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机器人与工业自动化</w:t>
            </w:r>
          </w:p>
        </w:tc>
        <w:tc>
          <w:tcPr>
            <w:tcW w:w="0" w:type="auto"/>
            <w:vAlign w:val="center"/>
            <w:hideMark/>
          </w:tcPr>
          <w:p w14:paraId="2E7FAB5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562500</w:t>
            </w:r>
          </w:p>
        </w:tc>
        <w:tc>
          <w:tcPr>
            <w:tcW w:w="0" w:type="auto"/>
            <w:vAlign w:val="center"/>
            <w:hideMark/>
          </w:tcPr>
          <w:p w14:paraId="72DD273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AI增强，长周期</w:t>
            </w:r>
          </w:p>
        </w:tc>
        <w:tc>
          <w:tcPr>
            <w:tcW w:w="0" w:type="auto"/>
            <w:vAlign w:val="center"/>
            <w:hideMark/>
          </w:tcPr>
          <w:p w14:paraId="2937019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核心持有</w:t>
            </w:r>
          </w:p>
        </w:tc>
        <w:tc>
          <w:tcPr>
            <w:tcW w:w="0" w:type="auto"/>
            <w:vAlign w:val="center"/>
            <w:hideMark/>
          </w:tcPr>
          <w:p w14:paraId="3E44BAC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持有不加，等待新确认</w:t>
            </w:r>
          </w:p>
        </w:tc>
      </w:tr>
      <w:tr w:rsidR="003F0334" w:rsidRPr="003F0334" w14:paraId="6823E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2A7D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创新药</w:t>
            </w:r>
          </w:p>
        </w:tc>
        <w:tc>
          <w:tcPr>
            <w:tcW w:w="0" w:type="auto"/>
            <w:vAlign w:val="center"/>
            <w:hideMark/>
          </w:tcPr>
          <w:p w14:paraId="7CAD93E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588700、恒瑞医药</w:t>
            </w:r>
          </w:p>
        </w:tc>
        <w:tc>
          <w:tcPr>
            <w:tcW w:w="0" w:type="auto"/>
            <w:vAlign w:val="center"/>
            <w:hideMark/>
          </w:tcPr>
          <w:p w14:paraId="2A0F287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AI效率增强</w:t>
            </w:r>
          </w:p>
        </w:tc>
        <w:tc>
          <w:tcPr>
            <w:tcW w:w="0" w:type="auto"/>
            <w:vAlign w:val="center"/>
            <w:hideMark/>
          </w:tcPr>
          <w:p w14:paraId="228FE4C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核心观察</w:t>
            </w:r>
          </w:p>
        </w:tc>
        <w:tc>
          <w:tcPr>
            <w:tcW w:w="0" w:type="auto"/>
            <w:vAlign w:val="center"/>
            <w:hideMark/>
          </w:tcPr>
          <w:p w14:paraId="05494D3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价格提醒，不自动挂单</w:t>
            </w:r>
          </w:p>
        </w:tc>
      </w:tr>
    </w:tbl>
    <w:p w14:paraId="448A6050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31501232">
          <v:rect id="_x0000_i1052" style="width:0;height:1.5pt" o:hralign="center" o:hrstd="t" o:hr="t" fillcolor="#a0a0a0" stroked="f"/>
        </w:pict>
      </w:r>
    </w:p>
    <w:p w14:paraId="0B9DC73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3.2 明确不作为核心仓的方向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2460"/>
        <w:gridCol w:w="1515"/>
      </w:tblGrid>
      <w:tr w:rsidR="003F0334" w:rsidRPr="003F0334" w14:paraId="2E04F8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F1316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方向</w:t>
            </w:r>
          </w:p>
        </w:tc>
        <w:tc>
          <w:tcPr>
            <w:tcW w:w="0" w:type="auto"/>
            <w:vAlign w:val="center"/>
            <w:hideMark/>
          </w:tcPr>
          <w:p w14:paraId="4600DF69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2A87925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处理</w:t>
            </w:r>
          </w:p>
        </w:tc>
      </w:tr>
      <w:tr w:rsidR="003F0334" w:rsidRPr="003F0334" w14:paraId="1CF86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E67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光伏主链</w:t>
            </w:r>
          </w:p>
        </w:tc>
        <w:tc>
          <w:tcPr>
            <w:tcW w:w="0" w:type="auto"/>
            <w:vAlign w:val="center"/>
            <w:hideMark/>
          </w:tcPr>
          <w:p w14:paraId="5C84367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供给过剩、内卷未解</w:t>
            </w:r>
          </w:p>
        </w:tc>
        <w:tc>
          <w:tcPr>
            <w:tcW w:w="0" w:type="auto"/>
            <w:vAlign w:val="center"/>
            <w:hideMark/>
          </w:tcPr>
          <w:p w14:paraId="572AB89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不作核心</w:t>
            </w:r>
          </w:p>
        </w:tc>
      </w:tr>
      <w:tr w:rsidR="003F0334" w:rsidRPr="003F0334" w14:paraId="69939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2EB1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低空经济</w:t>
            </w:r>
          </w:p>
        </w:tc>
        <w:tc>
          <w:tcPr>
            <w:tcW w:w="0" w:type="auto"/>
            <w:vAlign w:val="center"/>
            <w:hideMark/>
          </w:tcPr>
          <w:p w14:paraId="70D25FE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利润兑现路径不清</w:t>
            </w:r>
          </w:p>
        </w:tc>
        <w:tc>
          <w:tcPr>
            <w:tcW w:w="0" w:type="auto"/>
            <w:vAlign w:val="center"/>
            <w:hideMark/>
          </w:tcPr>
          <w:p w14:paraId="51B6B6E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观察或战术</w:t>
            </w:r>
          </w:p>
        </w:tc>
      </w:tr>
      <w:tr w:rsidR="003F0334" w:rsidRPr="003F0334" w14:paraId="323AF1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9751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商业航天</w:t>
            </w:r>
          </w:p>
        </w:tc>
        <w:tc>
          <w:tcPr>
            <w:tcW w:w="0" w:type="auto"/>
            <w:vAlign w:val="center"/>
            <w:hideMark/>
          </w:tcPr>
          <w:p w14:paraId="201EA6A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长周期、兑现慢</w:t>
            </w:r>
          </w:p>
        </w:tc>
        <w:tc>
          <w:tcPr>
            <w:tcW w:w="0" w:type="auto"/>
            <w:vAlign w:val="center"/>
            <w:hideMark/>
          </w:tcPr>
          <w:p w14:paraId="52EB918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观察</w:t>
            </w:r>
          </w:p>
        </w:tc>
      </w:tr>
      <w:tr w:rsidR="003F0334" w:rsidRPr="003F0334" w14:paraId="35A8F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C7A0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纯主题军工</w:t>
            </w:r>
          </w:p>
        </w:tc>
        <w:tc>
          <w:tcPr>
            <w:tcW w:w="0" w:type="auto"/>
            <w:vAlign w:val="center"/>
            <w:hideMark/>
          </w:tcPr>
          <w:p w14:paraId="68C15B5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估值和订单不透明</w:t>
            </w:r>
          </w:p>
        </w:tc>
        <w:tc>
          <w:tcPr>
            <w:tcW w:w="0" w:type="auto"/>
            <w:vAlign w:val="center"/>
            <w:hideMark/>
          </w:tcPr>
          <w:p w14:paraId="5CDA16C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小仓或不参与</w:t>
            </w:r>
          </w:p>
        </w:tc>
      </w:tr>
      <w:tr w:rsidR="003F0334" w:rsidRPr="003F0334" w14:paraId="4665E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6AF5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低端软件外包</w:t>
            </w:r>
          </w:p>
        </w:tc>
        <w:tc>
          <w:tcPr>
            <w:tcW w:w="0" w:type="auto"/>
            <w:vAlign w:val="center"/>
            <w:hideMark/>
          </w:tcPr>
          <w:p w14:paraId="5761FA2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AI替代风险</w:t>
            </w:r>
          </w:p>
        </w:tc>
        <w:tc>
          <w:tcPr>
            <w:tcW w:w="0" w:type="auto"/>
            <w:vAlign w:val="center"/>
            <w:hideMark/>
          </w:tcPr>
          <w:p w14:paraId="64C721B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降级或剔除</w:t>
            </w:r>
          </w:p>
        </w:tc>
      </w:tr>
      <w:tr w:rsidR="003F0334" w:rsidRPr="003F0334" w14:paraId="7E4DC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2604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普通AI应用概念</w:t>
            </w:r>
          </w:p>
        </w:tc>
        <w:tc>
          <w:tcPr>
            <w:tcW w:w="0" w:type="auto"/>
            <w:vAlign w:val="center"/>
            <w:hideMark/>
          </w:tcPr>
          <w:p w14:paraId="6954DA7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竞争激烈、利润不确定</w:t>
            </w:r>
          </w:p>
        </w:tc>
        <w:tc>
          <w:tcPr>
            <w:tcW w:w="0" w:type="auto"/>
            <w:vAlign w:val="center"/>
            <w:hideMark/>
          </w:tcPr>
          <w:p w14:paraId="774DCA1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战术或观察</w:t>
            </w:r>
          </w:p>
        </w:tc>
      </w:tr>
    </w:tbl>
    <w:p w14:paraId="092191A7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67D6E54C">
          <v:rect id="_x0000_i1053" style="width:0;height:1.5pt" o:hralign="center" o:hrstd="t" o:hr="t" fillcolor="#a0a0a0" stroked="f"/>
        </w:pict>
      </w:r>
    </w:p>
    <w:p w14:paraId="67DD62A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第四部分：资产分层与仓位体系</w:t>
      </w:r>
    </w:p>
    <w:p w14:paraId="331E4FE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4.1 五层资产结构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3620"/>
        <w:gridCol w:w="2072"/>
        <w:gridCol w:w="1417"/>
      </w:tblGrid>
      <w:tr w:rsidR="003F0334" w:rsidRPr="003F0334" w14:paraId="6D9C21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EB087C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4FB15B28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包含标的</w:t>
            </w:r>
          </w:p>
        </w:tc>
        <w:tc>
          <w:tcPr>
            <w:tcW w:w="0" w:type="auto"/>
            <w:vAlign w:val="center"/>
            <w:hideMark/>
          </w:tcPr>
          <w:p w14:paraId="6202ECC3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是否计入现金安全垫</w:t>
            </w:r>
          </w:p>
        </w:tc>
        <w:tc>
          <w:tcPr>
            <w:tcW w:w="0" w:type="auto"/>
            <w:vAlign w:val="center"/>
            <w:hideMark/>
          </w:tcPr>
          <w:p w14:paraId="2541EFE0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定位</w:t>
            </w:r>
          </w:p>
        </w:tc>
      </w:tr>
      <w:tr w:rsidR="003F0334" w:rsidRPr="003F0334" w14:paraId="4C7C1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1870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纯防御层</w:t>
            </w:r>
          </w:p>
        </w:tc>
        <w:tc>
          <w:tcPr>
            <w:tcW w:w="0" w:type="auto"/>
            <w:vAlign w:val="center"/>
            <w:hideMark/>
          </w:tcPr>
          <w:p w14:paraId="3066FED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现金、货币基金、国债ETF、逆回购</w:t>
            </w:r>
          </w:p>
        </w:tc>
        <w:tc>
          <w:tcPr>
            <w:tcW w:w="0" w:type="auto"/>
            <w:vAlign w:val="center"/>
            <w:hideMark/>
          </w:tcPr>
          <w:p w14:paraId="7A4ABD3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是</w:t>
            </w:r>
          </w:p>
        </w:tc>
        <w:tc>
          <w:tcPr>
            <w:tcW w:w="0" w:type="auto"/>
            <w:vAlign w:val="center"/>
            <w:hideMark/>
          </w:tcPr>
          <w:p w14:paraId="2049DBA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防守与流动性</w:t>
            </w:r>
          </w:p>
        </w:tc>
      </w:tr>
      <w:tr w:rsidR="003F0334" w:rsidRPr="003F0334" w14:paraId="2C367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0F07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低波权益层</w:t>
            </w:r>
          </w:p>
        </w:tc>
        <w:tc>
          <w:tcPr>
            <w:tcW w:w="0" w:type="auto"/>
            <w:vAlign w:val="center"/>
            <w:hideMark/>
          </w:tcPr>
          <w:p w14:paraId="6656A22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中证A500ETF、红利低波ETF</w:t>
            </w:r>
          </w:p>
        </w:tc>
        <w:tc>
          <w:tcPr>
            <w:tcW w:w="0" w:type="auto"/>
            <w:vAlign w:val="center"/>
            <w:hideMark/>
          </w:tcPr>
          <w:p w14:paraId="2498B67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119C174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权益底仓</w:t>
            </w:r>
          </w:p>
        </w:tc>
      </w:tr>
      <w:tr w:rsidR="003F0334" w:rsidRPr="003F0334" w14:paraId="4A76B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E5F4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弹性低波层</w:t>
            </w:r>
          </w:p>
        </w:tc>
        <w:tc>
          <w:tcPr>
            <w:tcW w:w="0" w:type="auto"/>
            <w:vAlign w:val="center"/>
            <w:hideMark/>
          </w:tcPr>
          <w:p w14:paraId="4B19410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可转债ETF</w:t>
            </w:r>
          </w:p>
        </w:tc>
        <w:tc>
          <w:tcPr>
            <w:tcW w:w="0" w:type="auto"/>
            <w:vAlign w:val="center"/>
            <w:hideMark/>
          </w:tcPr>
          <w:p w14:paraId="22E1033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2D44FBA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类权益增强</w:t>
            </w:r>
          </w:p>
        </w:tc>
      </w:tr>
      <w:tr w:rsidR="003F0334" w:rsidRPr="003F0334" w14:paraId="185C9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D66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核心成长层</w:t>
            </w:r>
          </w:p>
        </w:tc>
        <w:tc>
          <w:tcPr>
            <w:tcW w:w="0" w:type="auto"/>
            <w:vAlign w:val="center"/>
            <w:hideMark/>
          </w:tcPr>
          <w:p w14:paraId="67973B3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半导体、AI、机器人、创新药</w:t>
            </w:r>
          </w:p>
        </w:tc>
        <w:tc>
          <w:tcPr>
            <w:tcW w:w="0" w:type="auto"/>
            <w:vAlign w:val="center"/>
            <w:hideMark/>
          </w:tcPr>
          <w:p w14:paraId="2FC76D1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10B2045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收益来源</w:t>
            </w:r>
          </w:p>
        </w:tc>
      </w:tr>
      <w:tr w:rsidR="003F0334" w:rsidRPr="003F0334" w14:paraId="50EB3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D782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战术仓</w:t>
            </w:r>
          </w:p>
        </w:tc>
        <w:tc>
          <w:tcPr>
            <w:tcW w:w="0" w:type="auto"/>
            <w:vAlign w:val="center"/>
            <w:hideMark/>
          </w:tcPr>
          <w:p w14:paraId="7B374E9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高弹性个股、主题波段</w:t>
            </w:r>
          </w:p>
        </w:tc>
        <w:tc>
          <w:tcPr>
            <w:tcW w:w="0" w:type="auto"/>
            <w:vAlign w:val="center"/>
            <w:hideMark/>
          </w:tcPr>
          <w:p w14:paraId="13CE588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6E265DD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超额收益增强</w:t>
            </w:r>
          </w:p>
        </w:tc>
      </w:tr>
    </w:tbl>
    <w:p w14:paraId="6B1843B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重要纪律</w:t>
      </w:r>
    </w:p>
    <w:p w14:paraId="1CEB325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中证A500ETF、红利低波ETF、可转债ETF都不是现金等价物。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计算现金安全垫时，只计入：</w:t>
      </w:r>
    </w:p>
    <w:p w14:paraId="05F7833C" w14:textId="77777777" w:rsidR="003F0334" w:rsidRPr="003F0334" w:rsidRDefault="003F0334" w:rsidP="003F0334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现金；</w:t>
      </w:r>
    </w:p>
    <w:p w14:paraId="037254CA" w14:textId="77777777" w:rsidR="003F0334" w:rsidRPr="003F0334" w:rsidRDefault="003F0334" w:rsidP="003F0334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货币基金；</w:t>
      </w:r>
    </w:p>
    <w:p w14:paraId="542B8181" w14:textId="77777777" w:rsidR="003F0334" w:rsidRPr="003F0334" w:rsidRDefault="003F0334" w:rsidP="003F0334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国债ETF；</w:t>
      </w:r>
    </w:p>
    <w:p w14:paraId="24140D94" w14:textId="77777777" w:rsidR="003F0334" w:rsidRPr="003F0334" w:rsidRDefault="003F0334" w:rsidP="003F0334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逆回购。</w:t>
      </w:r>
    </w:p>
    <w:p w14:paraId="3059A6D5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3A278C58">
          <v:rect id="_x0000_i1054" style="width:0;height:1.5pt" o:hralign="center" o:hrstd="t" o:hr="t" fillcolor="#a0a0a0" stroked="f"/>
        </w:pict>
      </w:r>
    </w:p>
    <w:p w14:paraId="7A61F87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4.2 核心仓、战术仓与遗留仓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3900"/>
        <w:gridCol w:w="2955"/>
      </w:tblGrid>
      <w:tr w:rsidR="003F0334" w:rsidRPr="003F0334" w14:paraId="731B9A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85EB30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B9C50F3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定义</w:t>
            </w:r>
          </w:p>
        </w:tc>
        <w:tc>
          <w:tcPr>
            <w:tcW w:w="0" w:type="auto"/>
            <w:vAlign w:val="center"/>
            <w:hideMark/>
          </w:tcPr>
          <w:p w14:paraId="36DA632E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处理原则</w:t>
            </w:r>
          </w:p>
        </w:tc>
      </w:tr>
      <w:tr w:rsidR="003F0334" w:rsidRPr="003F0334" w14:paraId="1DF06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E27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核心仓</w:t>
            </w:r>
          </w:p>
        </w:tc>
        <w:tc>
          <w:tcPr>
            <w:tcW w:w="0" w:type="auto"/>
            <w:vAlign w:val="center"/>
            <w:hideMark/>
          </w:tcPr>
          <w:p w14:paraId="4DCD48F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产业逻辑强、工具正确、可长期持有</w:t>
            </w:r>
          </w:p>
        </w:tc>
        <w:tc>
          <w:tcPr>
            <w:tcW w:w="0" w:type="auto"/>
            <w:vAlign w:val="center"/>
            <w:hideMark/>
          </w:tcPr>
          <w:p w14:paraId="5774265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可分批建仓，定期复审</w:t>
            </w:r>
          </w:p>
        </w:tc>
      </w:tr>
      <w:tr w:rsidR="003F0334" w:rsidRPr="003F0334" w14:paraId="2208C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E7E3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战术仓</w:t>
            </w:r>
          </w:p>
        </w:tc>
        <w:tc>
          <w:tcPr>
            <w:tcW w:w="0" w:type="auto"/>
            <w:vAlign w:val="center"/>
            <w:hideMark/>
          </w:tcPr>
          <w:p w14:paraId="061D1B6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波段、高弹性、观察性质</w:t>
            </w:r>
          </w:p>
        </w:tc>
        <w:tc>
          <w:tcPr>
            <w:tcW w:w="0" w:type="auto"/>
            <w:vAlign w:val="center"/>
            <w:hideMark/>
          </w:tcPr>
          <w:p w14:paraId="25B168A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严格价格止损</w:t>
            </w:r>
          </w:p>
        </w:tc>
      </w:tr>
      <w:tr w:rsidR="003F0334" w:rsidRPr="003F0334" w14:paraId="039A5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9276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遗留仓</w:t>
            </w:r>
          </w:p>
        </w:tc>
        <w:tc>
          <w:tcPr>
            <w:tcW w:w="0" w:type="auto"/>
            <w:vAlign w:val="center"/>
            <w:hideMark/>
          </w:tcPr>
          <w:p w14:paraId="56D86E7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历史买入、当前逻辑不匹配</w:t>
            </w:r>
          </w:p>
        </w:tc>
        <w:tc>
          <w:tcPr>
            <w:tcW w:w="0" w:type="auto"/>
            <w:vAlign w:val="center"/>
            <w:hideMark/>
          </w:tcPr>
          <w:p w14:paraId="48125D8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不加仓，反弹减，限期处理</w:t>
            </w:r>
          </w:p>
        </w:tc>
      </w:tr>
      <w:tr w:rsidR="003F0334" w:rsidRPr="003F0334" w14:paraId="76986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76C6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防御仓</w:t>
            </w:r>
          </w:p>
        </w:tc>
        <w:tc>
          <w:tcPr>
            <w:tcW w:w="0" w:type="auto"/>
            <w:vAlign w:val="center"/>
            <w:hideMark/>
          </w:tcPr>
          <w:p w14:paraId="67A7534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流动性与防守资产</w:t>
            </w:r>
          </w:p>
        </w:tc>
        <w:tc>
          <w:tcPr>
            <w:tcW w:w="0" w:type="auto"/>
            <w:vAlign w:val="center"/>
            <w:hideMark/>
          </w:tcPr>
          <w:p w14:paraId="1933E30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保留，不为追涨轻易卖出</w:t>
            </w:r>
          </w:p>
        </w:tc>
      </w:tr>
    </w:tbl>
    <w:p w14:paraId="4FB4F37F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A3FEFDA">
          <v:rect id="_x0000_i1055" style="width:0;height:1.5pt" o:hralign="center" o:hrstd="t" o:hr="t" fillcolor="#a0a0a0" stroked="f"/>
        </w:pict>
      </w:r>
    </w:p>
    <w:p w14:paraId="6BEE305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4.3 产业链总仓位上限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5"/>
        <w:gridCol w:w="660"/>
        <w:gridCol w:w="4395"/>
      </w:tblGrid>
      <w:tr w:rsidR="003F0334" w:rsidRPr="003F0334" w14:paraId="2612CA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C083D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lastRenderedPageBreak/>
              <w:t>产业链簇</w:t>
            </w:r>
          </w:p>
        </w:tc>
        <w:tc>
          <w:tcPr>
            <w:tcW w:w="0" w:type="auto"/>
            <w:vAlign w:val="center"/>
            <w:hideMark/>
          </w:tcPr>
          <w:p w14:paraId="138DD473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上限</w:t>
            </w:r>
          </w:p>
        </w:tc>
        <w:tc>
          <w:tcPr>
            <w:tcW w:w="0" w:type="auto"/>
            <w:vAlign w:val="center"/>
            <w:hideMark/>
          </w:tcPr>
          <w:p w14:paraId="431C0C5B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包含</w:t>
            </w:r>
          </w:p>
        </w:tc>
      </w:tr>
      <w:tr w:rsidR="003F0334" w:rsidRPr="003F0334" w14:paraId="19DF7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194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半导体/芯片设备</w:t>
            </w:r>
          </w:p>
        </w:tc>
        <w:tc>
          <w:tcPr>
            <w:tcW w:w="0" w:type="auto"/>
            <w:vAlign w:val="center"/>
            <w:hideMark/>
          </w:tcPr>
          <w:p w14:paraId="5733B7CC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≤18%</w:t>
            </w:r>
          </w:p>
        </w:tc>
        <w:tc>
          <w:tcPr>
            <w:tcW w:w="0" w:type="auto"/>
            <w:vAlign w:val="center"/>
            <w:hideMark/>
          </w:tcPr>
          <w:p w14:paraId="761EE26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159516、516350、北方华创、中微公司等</w:t>
            </w:r>
          </w:p>
        </w:tc>
      </w:tr>
      <w:tr w:rsidR="003F0334" w:rsidRPr="003F0334" w14:paraId="31B655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B13E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机器人/工控/自动化</w:t>
            </w:r>
          </w:p>
        </w:tc>
        <w:tc>
          <w:tcPr>
            <w:tcW w:w="0" w:type="auto"/>
            <w:vAlign w:val="center"/>
            <w:hideMark/>
          </w:tcPr>
          <w:p w14:paraId="5DE82AEF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≤18%</w:t>
            </w:r>
          </w:p>
        </w:tc>
        <w:tc>
          <w:tcPr>
            <w:tcW w:w="0" w:type="auto"/>
            <w:vAlign w:val="center"/>
            <w:hideMark/>
          </w:tcPr>
          <w:p w14:paraId="2EC409B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562500、汇川技术等</w:t>
            </w:r>
          </w:p>
        </w:tc>
      </w:tr>
      <w:tr w:rsidR="003F0334" w:rsidRPr="003F0334" w14:paraId="4B144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15DE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科技成长总仓位</w:t>
            </w:r>
          </w:p>
        </w:tc>
        <w:tc>
          <w:tcPr>
            <w:tcW w:w="0" w:type="auto"/>
            <w:vAlign w:val="center"/>
            <w:hideMark/>
          </w:tcPr>
          <w:p w14:paraId="58AD3998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≤45%</w:t>
            </w:r>
          </w:p>
        </w:tc>
        <w:tc>
          <w:tcPr>
            <w:tcW w:w="0" w:type="auto"/>
            <w:vAlign w:val="center"/>
            <w:hideMark/>
          </w:tcPr>
          <w:p w14:paraId="088756A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半导体 + AI + 机器人</w:t>
            </w:r>
          </w:p>
        </w:tc>
      </w:tr>
      <w:tr w:rsidR="003F0334" w:rsidRPr="003F0334" w14:paraId="363DB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480C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新能源/绿电簇</w:t>
            </w:r>
          </w:p>
        </w:tc>
        <w:tc>
          <w:tcPr>
            <w:tcW w:w="0" w:type="auto"/>
            <w:vAlign w:val="center"/>
            <w:hideMark/>
          </w:tcPr>
          <w:p w14:paraId="78CD2383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≤25%</w:t>
            </w:r>
          </w:p>
        </w:tc>
        <w:tc>
          <w:tcPr>
            <w:tcW w:w="0" w:type="auto"/>
            <w:vAlign w:val="center"/>
            <w:hideMark/>
          </w:tcPr>
          <w:p w14:paraId="70D854E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比亚迪、绿电、储能、电池等</w:t>
            </w:r>
          </w:p>
        </w:tc>
      </w:tr>
      <w:tr w:rsidR="003F0334" w:rsidRPr="003F0334" w14:paraId="70FCC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A80E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创新药/生物医药</w:t>
            </w:r>
          </w:p>
        </w:tc>
        <w:tc>
          <w:tcPr>
            <w:tcW w:w="0" w:type="auto"/>
            <w:vAlign w:val="center"/>
            <w:hideMark/>
          </w:tcPr>
          <w:p w14:paraId="05DF8EC9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≤15%</w:t>
            </w:r>
          </w:p>
        </w:tc>
        <w:tc>
          <w:tcPr>
            <w:tcW w:w="0" w:type="auto"/>
            <w:vAlign w:val="center"/>
            <w:hideMark/>
          </w:tcPr>
          <w:p w14:paraId="6C75745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588700、恒瑞、百利天恒等</w:t>
            </w:r>
          </w:p>
        </w:tc>
      </w:tr>
      <w:tr w:rsidR="003F0334" w:rsidRPr="003F0334" w14:paraId="6180AB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FB65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天字系</w:t>
            </w:r>
          </w:p>
        </w:tc>
        <w:tc>
          <w:tcPr>
            <w:tcW w:w="0" w:type="auto"/>
            <w:vAlign w:val="center"/>
            <w:hideMark/>
          </w:tcPr>
          <w:p w14:paraId="4BE1FE31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≤8%</w:t>
            </w:r>
          </w:p>
        </w:tc>
        <w:tc>
          <w:tcPr>
            <w:tcW w:w="0" w:type="auto"/>
            <w:vAlign w:val="center"/>
            <w:hideMark/>
          </w:tcPr>
          <w:p w14:paraId="37E1838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航空航天、通用航空等</w:t>
            </w:r>
          </w:p>
        </w:tc>
      </w:tr>
    </w:tbl>
    <w:p w14:paraId="20475542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1E1368B">
          <v:rect id="_x0000_i1056" style="width:0;height:1.5pt" o:hralign="center" o:hrstd="t" o:hr="t" fillcolor="#a0a0a0" stroked="f"/>
        </w:pict>
      </w:r>
    </w:p>
    <w:p w14:paraId="6B9E820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4.4 全资产与证券账户双口径</w:t>
      </w:r>
    </w:p>
    <w:p w14:paraId="3AEFBB4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所有仓位必须同时看两个口径：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235"/>
      </w:tblGrid>
      <w:tr w:rsidR="003F0334" w:rsidRPr="003F0334" w14:paraId="381700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EFB5F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口径</w:t>
            </w:r>
          </w:p>
        </w:tc>
        <w:tc>
          <w:tcPr>
            <w:tcW w:w="0" w:type="auto"/>
            <w:vAlign w:val="center"/>
            <w:hideMark/>
          </w:tcPr>
          <w:p w14:paraId="1C244FD3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作用</w:t>
            </w:r>
          </w:p>
        </w:tc>
      </w:tr>
      <w:tr w:rsidR="003F0334" w:rsidRPr="003F0334" w14:paraId="6AF25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01C6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证券账户口径</w:t>
            </w:r>
          </w:p>
        </w:tc>
        <w:tc>
          <w:tcPr>
            <w:tcW w:w="0" w:type="auto"/>
            <w:vAlign w:val="center"/>
            <w:hideMark/>
          </w:tcPr>
          <w:p w14:paraId="7ECF1F5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控制交易账户集中度</w:t>
            </w:r>
          </w:p>
        </w:tc>
      </w:tr>
      <w:tr w:rsidR="003F0334" w:rsidRPr="003F0334" w14:paraId="77882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D4B7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全资产口径</w:t>
            </w:r>
          </w:p>
        </w:tc>
        <w:tc>
          <w:tcPr>
            <w:tcW w:w="0" w:type="auto"/>
            <w:vAlign w:val="center"/>
            <w:hideMark/>
          </w:tcPr>
          <w:p w14:paraId="17E6423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控制整体财富风险</w:t>
            </w:r>
          </w:p>
        </w:tc>
      </w:tr>
    </w:tbl>
    <w:p w14:paraId="3E858A7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最终风险控制以全资产穿透口径为准。</w:t>
      </w:r>
    </w:p>
    <w:p w14:paraId="241EB46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证券账户可以更进攻，但不得让全资产失去安全垫。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全资产可以更稳健，但不得让证券账户变成无纪律高波动账户。</w:t>
      </w:r>
    </w:p>
    <w:p w14:paraId="48FBA8D6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7F63CC0">
          <v:rect id="_x0000_i1057" style="width:0;height:1.5pt" o:hralign="center" o:hrstd="t" o:hr="t" fillcolor="#a0a0a0" stroked="f"/>
        </w:pict>
      </w:r>
    </w:p>
    <w:p w14:paraId="7988F64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第五部分：大盘安全阀——双锚系统</w:t>
      </w:r>
    </w:p>
    <w:p w14:paraId="165CE82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5.1 双锚定义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3420"/>
        <w:gridCol w:w="1995"/>
      </w:tblGrid>
      <w:tr w:rsidR="003F0334" w:rsidRPr="003F0334" w14:paraId="06AE4A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42B1EE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锚点</w:t>
            </w:r>
          </w:p>
        </w:tc>
        <w:tc>
          <w:tcPr>
            <w:tcW w:w="0" w:type="auto"/>
            <w:vAlign w:val="center"/>
            <w:hideMark/>
          </w:tcPr>
          <w:p w14:paraId="6AB0ACCF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可选指标</w:t>
            </w:r>
          </w:p>
        </w:tc>
        <w:tc>
          <w:tcPr>
            <w:tcW w:w="0" w:type="auto"/>
            <w:vAlign w:val="center"/>
            <w:hideMark/>
          </w:tcPr>
          <w:p w14:paraId="16E267A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作用</w:t>
            </w:r>
          </w:p>
        </w:tc>
      </w:tr>
      <w:tr w:rsidR="003F0334" w:rsidRPr="003F0334" w14:paraId="35AD7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FE75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总量锚</w:t>
            </w:r>
          </w:p>
        </w:tc>
        <w:tc>
          <w:tcPr>
            <w:tcW w:w="0" w:type="auto"/>
            <w:vAlign w:val="center"/>
            <w:hideMark/>
          </w:tcPr>
          <w:p w14:paraId="4B0B74D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中证A500、沪深300、上证综指</w:t>
            </w:r>
          </w:p>
        </w:tc>
        <w:tc>
          <w:tcPr>
            <w:tcW w:w="0" w:type="auto"/>
            <w:vAlign w:val="center"/>
            <w:hideMark/>
          </w:tcPr>
          <w:p w14:paraId="118EFDD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判断市场整体风险</w:t>
            </w:r>
          </w:p>
        </w:tc>
      </w:tr>
      <w:tr w:rsidR="003F0334" w:rsidRPr="003F0334" w14:paraId="33DEE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6262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成长锚</w:t>
            </w:r>
          </w:p>
        </w:tc>
        <w:tc>
          <w:tcPr>
            <w:tcW w:w="0" w:type="auto"/>
            <w:vAlign w:val="center"/>
            <w:hideMark/>
          </w:tcPr>
          <w:p w14:paraId="75E3364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科创50、创业板指</w:t>
            </w:r>
          </w:p>
        </w:tc>
        <w:tc>
          <w:tcPr>
            <w:tcW w:w="0" w:type="auto"/>
            <w:vAlign w:val="center"/>
            <w:hideMark/>
          </w:tcPr>
          <w:p w14:paraId="28A743C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判断成长风格权限</w:t>
            </w:r>
          </w:p>
        </w:tc>
      </w:tr>
    </w:tbl>
    <w:p w14:paraId="098A68D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C856BD1">
          <v:rect id="_x0000_i1058" style="width:0;height:1.5pt" o:hralign="center" o:hrstd="t" o:hr="t" fillcolor="#a0a0a0" stroked="f"/>
        </w:pict>
      </w:r>
    </w:p>
    <w:p w14:paraId="1DE4E0F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5.2 三大基础条件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6231"/>
      </w:tblGrid>
      <w:tr w:rsidR="003F0334" w:rsidRPr="003F0334" w14:paraId="666600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81E6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lastRenderedPageBreak/>
              <w:t>条件</w:t>
            </w:r>
          </w:p>
        </w:tc>
        <w:tc>
          <w:tcPr>
            <w:tcW w:w="0" w:type="auto"/>
            <w:vAlign w:val="center"/>
            <w:hideMark/>
          </w:tcPr>
          <w:p w14:paraId="16D4379B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量化标准</w:t>
            </w:r>
          </w:p>
        </w:tc>
      </w:tr>
      <w:tr w:rsidR="003F0334" w:rsidRPr="003F0334" w14:paraId="4FE5C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C8FD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总量锚连续2日不创新低</w:t>
            </w:r>
          </w:p>
        </w:tc>
        <w:tc>
          <w:tcPr>
            <w:tcW w:w="0" w:type="auto"/>
            <w:vAlign w:val="center"/>
            <w:hideMark/>
          </w:tcPr>
          <w:p w14:paraId="32966D2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收盘价连续2日站在阶段低点上方0.5%以上，或3日收盘抬高且5日均线走平</w:t>
            </w:r>
          </w:p>
        </w:tc>
      </w:tr>
      <w:tr w:rsidR="003F0334" w:rsidRPr="003F0334" w14:paraId="06409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CF24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两市成交额稳定</w:t>
            </w:r>
          </w:p>
        </w:tc>
        <w:tc>
          <w:tcPr>
            <w:tcW w:w="0" w:type="auto"/>
            <w:vAlign w:val="center"/>
            <w:hideMark/>
          </w:tcPr>
          <w:p w14:paraId="0EC7136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单日缩量不超过前一日20%</w:t>
            </w:r>
          </w:p>
        </w:tc>
      </w:tr>
      <w:tr w:rsidR="003F0334" w:rsidRPr="003F0334" w14:paraId="46E07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97F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目标板块止跌</w:t>
            </w:r>
          </w:p>
        </w:tc>
        <w:tc>
          <w:tcPr>
            <w:tcW w:w="0" w:type="auto"/>
            <w:vAlign w:val="center"/>
            <w:hideMark/>
          </w:tcPr>
          <w:p w14:paraId="707EADD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板块指数连续2日不创新低，且市值前三龙头至少2只连续2日不创新低</w:t>
            </w:r>
          </w:p>
        </w:tc>
      </w:tr>
    </w:tbl>
    <w:p w14:paraId="2D301B3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4585F124">
          <v:rect id="_x0000_i1059" style="width:0;height:1.5pt" o:hralign="center" o:hrstd="t" o:hr="t" fillcolor="#a0a0a0" stroked="f"/>
        </w:pict>
      </w:r>
    </w:p>
    <w:p w14:paraId="2990F95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5.3 三大补充条件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7044"/>
      </w:tblGrid>
      <w:tr w:rsidR="003F0334" w:rsidRPr="003F0334" w14:paraId="200D2F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9D805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条件</w:t>
            </w:r>
          </w:p>
        </w:tc>
        <w:tc>
          <w:tcPr>
            <w:tcW w:w="0" w:type="auto"/>
            <w:vAlign w:val="center"/>
            <w:hideMark/>
          </w:tcPr>
          <w:p w14:paraId="29A0FCC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量化标准</w:t>
            </w:r>
          </w:p>
        </w:tc>
      </w:tr>
      <w:tr w:rsidR="003F0334" w:rsidRPr="003F0334" w14:paraId="7AA39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F0A4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风格确认</w:t>
            </w:r>
          </w:p>
        </w:tc>
        <w:tc>
          <w:tcPr>
            <w:tcW w:w="0" w:type="auto"/>
            <w:vAlign w:val="center"/>
            <w:hideMark/>
          </w:tcPr>
          <w:p w14:paraId="516A6B4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成长锚与总量锚同步，或成长锚更强</w:t>
            </w:r>
          </w:p>
        </w:tc>
      </w:tr>
      <w:tr w:rsidR="003F0334" w:rsidRPr="003F0334" w14:paraId="6686E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DC2A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板块资金活跃</w:t>
            </w:r>
          </w:p>
        </w:tc>
        <w:tc>
          <w:tcPr>
            <w:tcW w:w="0" w:type="auto"/>
            <w:vAlign w:val="center"/>
            <w:hideMark/>
          </w:tcPr>
          <w:p w14:paraId="0390D6A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ETF份额连续2日增加，或成交额放大至20日均量以上，或机构重仓龙头放量企稳</w:t>
            </w:r>
          </w:p>
        </w:tc>
      </w:tr>
      <w:tr w:rsidR="003F0334" w:rsidRPr="003F0334" w14:paraId="382D2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F773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情绪极值</w:t>
            </w:r>
          </w:p>
        </w:tc>
        <w:tc>
          <w:tcPr>
            <w:tcW w:w="0" w:type="auto"/>
            <w:vAlign w:val="center"/>
            <w:hideMark/>
          </w:tcPr>
          <w:p w14:paraId="697E952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融资余额连续3日减少超200亿/日，或VIX回落20%以上</w:t>
            </w:r>
          </w:p>
        </w:tc>
      </w:tr>
    </w:tbl>
    <w:p w14:paraId="37551364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3E80BF1B">
          <v:rect id="_x0000_i1060" style="width:0;height:1.5pt" o:hralign="center" o:hrstd="t" o:hr="t" fillcolor="#a0a0a0" stroked="f"/>
        </w:pict>
      </w:r>
    </w:p>
    <w:p w14:paraId="55D5B20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5.4 灯号与首批建仓比例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783"/>
        <w:gridCol w:w="1024"/>
        <w:gridCol w:w="4095"/>
      </w:tblGrid>
      <w:tr w:rsidR="003F0334" w:rsidRPr="003F0334" w14:paraId="294F31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A9F9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总量锚</w:t>
            </w:r>
          </w:p>
        </w:tc>
        <w:tc>
          <w:tcPr>
            <w:tcW w:w="0" w:type="auto"/>
            <w:vAlign w:val="center"/>
            <w:hideMark/>
          </w:tcPr>
          <w:p w14:paraId="526830E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成长锚</w:t>
            </w:r>
          </w:p>
        </w:tc>
        <w:tc>
          <w:tcPr>
            <w:tcW w:w="0" w:type="auto"/>
            <w:vAlign w:val="center"/>
            <w:hideMark/>
          </w:tcPr>
          <w:p w14:paraId="0229D73C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综合灯号</w:t>
            </w:r>
          </w:p>
        </w:tc>
        <w:tc>
          <w:tcPr>
            <w:tcW w:w="0" w:type="auto"/>
            <w:vAlign w:val="center"/>
            <w:hideMark/>
          </w:tcPr>
          <w:p w14:paraId="1A32C8D4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首批比例</w:t>
            </w:r>
          </w:p>
        </w:tc>
      </w:tr>
      <w:tr w:rsidR="003F0334" w:rsidRPr="003F0334" w14:paraId="3E479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9ADD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绿</w:t>
            </w:r>
          </w:p>
        </w:tc>
        <w:tc>
          <w:tcPr>
            <w:tcW w:w="0" w:type="auto"/>
            <w:vAlign w:val="center"/>
            <w:hideMark/>
          </w:tcPr>
          <w:p w14:paraId="1A2FF7F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绿</w:t>
            </w:r>
          </w:p>
        </w:tc>
        <w:tc>
          <w:tcPr>
            <w:tcW w:w="0" w:type="auto"/>
            <w:vAlign w:val="center"/>
            <w:hideMark/>
          </w:tcPr>
          <w:p w14:paraId="3D47874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双绿</w:t>
            </w:r>
          </w:p>
        </w:tc>
        <w:tc>
          <w:tcPr>
            <w:tcW w:w="0" w:type="auto"/>
            <w:vAlign w:val="center"/>
            <w:hideMark/>
          </w:tcPr>
          <w:p w14:paraId="7C1EA25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目标仓位40%，但必须通过买点过滤器</w:t>
            </w:r>
          </w:p>
        </w:tc>
      </w:tr>
      <w:tr w:rsidR="003F0334" w:rsidRPr="003F0334" w14:paraId="1EAC2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B2F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黄</w:t>
            </w:r>
          </w:p>
        </w:tc>
        <w:tc>
          <w:tcPr>
            <w:tcW w:w="0" w:type="auto"/>
            <w:vAlign w:val="center"/>
            <w:hideMark/>
          </w:tcPr>
          <w:p w14:paraId="7BDF712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绿</w:t>
            </w:r>
          </w:p>
        </w:tc>
        <w:tc>
          <w:tcPr>
            <w:tcW w:w="0" w:type="auto"/>
            <w:vAlign w:val="center"/>
            <w:hideMark/>
          </w:tcPr>
          <w:p w14:paraId="4605446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黄绿</w:t>
            </w:r>
          </w:p>
        </w:tc>
        <w:tc>
          <w:tcPr>
            <w:tcW w:w="0" w:type="auto"/>
            <w:vAlign w:val="center"/>
            <w:hideMark/>
          </w:tcPr>
          <w:p w14:paraId="531D1B4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目标仓位20%–30%，仅试探</w:t>
            </w:r>
          </w:p>
        </w:tc>
      </w:tr>
      <w:tr w:rsidR="003F0334" w:rsidRPr="003F0334" w14:paraId="46589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8997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红</w:t>
            </w:r>
          </w:p>
        </w:tc>
        <w:tc>
          <w:tcPr>
            <w:tcW w:w="0" w:type="auto"/>
            <w:vAlign w:val="center"/>
            <w:hideMark/>
          </w:tcPr>
          <w:p w14:paraId="5DF3DA5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绿</w:t>
            </w:r>
          </w:p>
        </w:tc>
        <w:tc>
          <w:tcPr>
            <w:tcW w:w="0" w:type="auto"/>
            <w:vAlign w:val="center"/>
            <w:hideMark/>
          </w:tcPr>
          <w:p w14:paraId="6F0C4EB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红绿</w:t>
            </w:r>
          </w:p>
        </w:tc>
        <w:tc>
          <w:tcPr>
            <w:tcW w:w="0" w:type="auto"/>
            <w:vAlign w:val="center"/>
            <w:hideMark/>
          </w:tcPr>
          <w:p w14:paraId="4633A54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0%，仅观察</w:t>
            </w:r>
          </w:p>
        </w:tc>
      </w:tr>
      <w:tr w:rsidR="003F0334" w:rsidRPr="003F0334" w14:paraId="2E542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011B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任意</w:t>
            </w:r>
          </w:p>
        </w:tc>
        <w:tc>
          <w:tcPr>
            <w:tcW w:w="0" w:type="auto"/>
            <w:vAlign w:val="center"/>
            <w:hideMark/>
          </w:tcPr>
          <w:p w14:paraId="05156CA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红</w:t>
            </w:r>
          </w:p>
        </w:tc>
        <w:tc>
          <w:tcPr>
            <w:tcW w:w="0" w:type="auto"/>
            <w:vAlign w:val="center"/>
            <w:hideMark/>
          </w:tcPr>
          <w:p w14:paraId="21F7341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成长红</w:t>
            </w:r>
          </w:p>
        </w:tc>
        <w:tc>
          <w:tcPr>
            <w:tcW w:w="0" w:type="auto"/>
            <w:vAlign w:val="center"/>
            <w:hideMark/>
          </w:tcPr>
          <w:p w14:paraId="2395366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0%，全面冻结</w:t>
            </w:r>
          </w:p>
        </w:tc>
      </w:tr>
    </w:tbl>
    <w:p w14:paraId="6E9C3EA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6C303E28">
          <v:rect id="_x0000_i1061" style="width:0;height:1.5pt" o:hralign="center" o:hrstd="t" o:hr="t" fillcolor="#a0a0a0" stroked="f"/>
        </w:pict>
      </w:r>
    </w:p>
    <w:p w14:paraId="7B1CB88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5.5 极端响应阈值</w:t>
      </w:r>
    </w:p>
    <w:p w14:paraId="17E0ED4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以过去120个交易日最高收盘价作为近期高点。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1020"/>
        <w:gridCol w:w="3195"/>
      </w:tblGrid>
      <w:tr w:rsidR="003F0334" w:rsidRPr="003F0334" w14:paraId="10FED2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BF14C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回撤幅度</w:t>
            </w:r>
          </w:p>
        </w:tc>
        <w:tc>
          <w:tcPr>
            <w:tcW w:w="0" w:type="auto"/>
            <w:vAlign w:val="center"/>
            <w:hideMark/>
          </w:tcPr>
          <w:p w14:paraId="1E64BA0B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1941EBC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操作</w:t>
            </w:r>
          </w:p>
        </w:tc>
      </w:tr>
      <w:tr w:rsidR="003F0334" w:rsidRPr="003F0334" w14:paraId="0F26D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F6B7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回撤10%–15%</w:t>
            </w:r>
          </w:p>
        </w:tc>
        <w:tc>
          <w:tcPr>
            <w:tcW w:w="0" w:type="auto"/>
            <w:vAlign w:val="center"/>
            <w:hideMark/>
          </w:tcPr>
          <w:p w14:paraId="22599DC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一级风险</w:t>
            </w:r>
          </w:p>
        </w:tc>
        <w:tc>
          <w:tcPr>
            <w:tcW w:w="0" w:type="auto"/>
            <w:vAlign w:val="center"/>
            <w:hideMark/>
          </w:tcPr>
          <w:p w14:paraId="630698F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冻结新买，检查仓位</w:t>
            </w:r>
          </w:p>
        </w:tc>
      </w:tr>
      <w:tr w:rsidR="003F0334" w:rsidRPr="003F0334" w14:paraId="60805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557A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回撤15%–25%</w:t>
            </w:r>
          </w:p>
        </w:tc>
        <w:tc>
          <w:tcPr>
            <w:tcW w:w="0" w:type="auto"/>
            <w:vAlign w:val="center"/>
            <w:hideMark/>
          </w:tcPr>
          <w:p w14:paraId="0DC1890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二级风险</w:t>
            </w:r>
          </w:p>
        </w:tc>
        <w:tc>
          <w:tcPr>
            <w:tcW w:w="0" w:type="auto"/>
            <w:vAlign w:val="center"/>
            <w:hideMark/>
          </w:tcPr>
          <w:p w14:paraId="54B28AB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降低成长暴露，提升纯防御</w:t>
            </w:r>
          </w:p>
        </w:tc>
      </w:tr>
      <w:tr w:rsidR="003F0334" w:rsidRPr="003F0334" w14:paraId="0D12A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61E7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回撤25%以上</w:t>
            </w:r>
          </w:p>
        </w:tc>
        <w:tc>
          <w:tcPr>
            <w:tcW w:w="0" w:type="auto"/>
            <w:vAlign w:val="center"/>
            <w:hideMark/>
          </w:tcPr>
          <w:p w14:paraId="4F5C8C1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三级风险</w:t>
            </w:r>
          </w:p>
        </w:tc>
        <w:tc>
          <w:tcPr>
            <w:tcW w:w="0" w:type="auto"/>
            <w:vAlign w:val="center"/>
            <w:hideMark/>
          </w:tcPr>
          <w:p w14:paraId="2C77DAD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系统性复审，只保留最强核心</w:t>
            </w:r>
          </w:p>
        </w:tc>
      </w:tr>
    </w:tbl>
    <w:p w14:paraId="1F18217A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1CD6C16">
          <v:rect id="_x0000_i1062" style="width:0;height:1.5pt" o:hralign="center" o:hrstd="t" o:hr="t" fillcolor="#a0a0a0" stroked="f"/>
        </w:pict>
      </w:r>
    </w:p>
    <w:p w14:paraId="7BC8F7F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第六部分：双绿后的买点过滤器</w:t>
      </w:r>
    </w:p>
    <w:p w14:paraId="67DDDD3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6.1 核心原则</w:t>
      </w:r>
    </w:p>
    <w:p w14:paraId="457BF453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双锚绿灯只开放建仓权限。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目标ETF必须通过买点过滤器，才能执行标准首批建仓。</w:t>
      </w:r>
    </w:p>
    <w:p w14:paraId="3F58E53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标准规则：</w:t>
      </w:r>
    </w:p>
    <w:p w14:paraId="505EAA13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至少通过3项，且不得出现一票否决项。</w:t>
      </w:r>
    </w:p>
    <w:p w14:paraId="5AAF8A1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0B83C85">
          <v:rect id="_x0000_i1063" style="width:0;height:1.5pt" o:hralign="center" o:hrstd="t" o:hr="t" fillcolor="#a0a0a0" stroked="f"/>
        </w:pict>
      </w:r>
    </w:p>
    <w:p w14:paraId="1B51A9D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6.2 买点过滤器六项检查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87"/>
        <w:gridCol w:w="3910"/>
        <w:gridCol w:w="3046"/>
      </w:tblGrid>
      <w:tr w:rsidR="003F0334" w:rsidRPr="003F0334" w14:paraId="2A9FBA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D5EE5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序号</w:t>
            </w:r>
          </w:p>
        </w:tc>
        <w:tc>
          <w:tcPr>
            <w:tcW w:w="0" w:type="auto"/>
            <w:vAlign w:val="center"/>
            <w:hideMark/>
          </w:tcPr>
          <w:p w14:paraId="7B5E3D19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检查项</w:t>
            </w:r>
          </w:p>
        </w:tc>
        <w:tc>
          <w:tcPr>
            <w:tcW w:w="0" w:type="auto"/>
            <w:vAlign w:val="center"/>
            <w:hideMark/>
          </w:tcPr>
          <w:p w14:paraId="695AD3FA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绿灯信号</w:t>
            </w:r>
          </w:p>
        </w:tc>
        <w:tc>
          <w:tcPr>
            <w:tcW w:w="0" w:type="auto"/>
            <w:vAlign w:val="center"/>
            <w:hideMark/>
          </w:tcPr>
          <w:p w14:paraId="5C830D3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红灯信号</w:t>
            </w:r>
          </w:p>
        </w:tc>
      </w:tr>
      <w:tr w:rsidR="003F0334" w:rsidRPr="003F0334" w14:paraId="6BFBB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EE61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5D544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分时结构</w:t>
            </w:r>
          </w:p>
        </w:tc>
        <w:tc>
          <w:tcPr>
            <w:tcW w:w="0" w:type="auto"/>
            <w:vAlign w:val="center"/>
            <w:hideMark/>
          </w:tcPr>
          <w:p w14:paraId="6F77C8F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收盘不接近日内低位，全天或大部分时间运行在均线上方</w:t>
            </w:r>
          </w:p>
        </w:tc>
        <w:tc>
          <w:tcPr>
            <w:tcW w:w="0" w:type="auto"/>
            <w:vAlign w:val="center"/>
            <w:hideMark/>
          </w:tcPr>
          <w:p w14:paraId="61649D8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高开冲高后单边回落，接近日内最低</w:t>
            </w:r>
          </w:p>
        </w:tc>
      </w:tr>
      <w:tr w:rsidR="003F0334" w:rsidRPr="003F0334" w14:paraId="6A151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E2F2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A2A37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量价关系</w:t>
            </w:r>
          </w:p>
        </w:tc>
        <w:tc>
          <w:tcPr>
            <w:tcW w:w="0" w:type="auto"/>
            <w:vAlign w:val="center"/>
            <w:hideMark/>
          </w:tcPr>
          <w:p w14:paraId="7866A31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放量上涨或缩量企稳</w:t>
            </w:r>
          </w:p>
        </w:tc>
        <w:tc>
          <w:tcPr>
            <w:tcW w:w="0" w:type="auto"/>
            <w:vAlign w:val="center"/>
            <w:hideMark/>
          </w:tcPr>
          <w:p w14:paraId="148C6BE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巨量成交但价格走弱，放量滞涨或放量下跌</w:t>
            </w:r>
          </w:p>
        </w:tc>
      </w:tr>
      <w:tr w:rsidR="003F0334" w:rsidRPr="003F0334" w14:paraId="232F1A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C196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C75B4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份额变动</w:t>
            </w:r>
          </w:p>
        </w:tc>
        <w:tc>
          <w:tcPr>
            <w:tcW w:w="0" w:type="auto"/>
            <w:vAlign w:val="center"/>
            <w:hideMark/>
          </w:tcPr>
          <w:p w14:paraId="2604E0D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无连续大额净赎回，或份额温和增加</w:t>
            </w:r>
          </w:p>
        </w:tc>
        <w:tc>
          <w:tcPr>
            <w:tcW w:w="0" w:type="auto"/>
            <w:vAlign w:val="center"/>
            <w:hideMark/>
          </w:tcPr>
          <w:p w14:paraId="2431BD1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前一日净赎回超过2%，或连续3日净赎回</w:t>
            </w:r>
          </w:p>
        </w:tc>
      </w:tr>
      <w:tr w:rsidR="003F0334" w:rsidRPr="003F0334" w14:paraId="1E62D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329D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83BD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折溢价</w:t>
            </w:r>
          </w:p>
        </w:tc>
        <w:tc>
          <w:tcPr>
            <w:tcW w:w="0" w:type="auto"/>
            <w:vAlign w:val="center"/>
            <w:hideMark/>
          </w:tcPr>
          <w:p w14:paraId="5FECD68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IOPV折价或轻微溢价，溢价率小于0.5%</w:t>
            </w:r>
          </w:p>
        </w:tc>
        <w:tc>
          <w:tcPr>
            <w:tcW w:w="0" w:type="auto"/>
            <w:vAlign w:val="center"/>
            <w:hideMark/>
          </w:tcPr>
          <w:p w14:paraId="1BEE41E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溢价率过高，无安全垫</w:t>
            </w:r>
          </w:p>
        </w:tc>
      </w:tr>
      <w:tr w:rsidR="003F0334" w:rsidRPr="003F0334" w14:paraId="470ED5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C97E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0BB1A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龙头成分股</w:t>
            </w:r>
          </w:p>
        </w:tc>
        <w:tc>
          <w:tcPr>
            <w:tcW w:w="0" w:type="auto"/>
            <w:vAlign w:val="center"/>
            <w:hideMark/>
          </w:tcPr>
          <w:p w14:paraId="68AB843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核心龙头同步走强，无集体破位</w:t>
            </w:r>
          </w:p>
        </w:tc>
        <w:tc>
          <w:tcPr>
            <w:tcW w:w="0" w:type="auto"/>
            <w:vAlign w:val="center"/>
            <w:hideMark/>
          </w:tcPr>
          <w:p w14:paraId="16FB704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核心龙头放量下跌或破位</w:t>
            </w:r>
          </w:p>
        </w:tc>
      </w:tr>
      <w:tr w:rsidR="003F0334" w:rsidRPr="003F0334" w14:paraId="13DE8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F29B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99121C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次日验证</w:t>
            </w:r>
          </w:p>
        </w:tc>
        <w:tc>
          <w:tcPr>
            <w:tcW w:w="0" w:type="auto"/>
            <w:vAlign w:val="center"/>
            <w:hideMark/>
          </w:tcPr>
          <w:p w14:paraId="1FC8F11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当日走强后次日不大幅回吐</w:t>
            </w:r>
          </w:p>
        </w:tc>
        <w:tc>
          <w:tcPr>
            <w:tcW w:w="0" w:type="auto"/>
            <w:vAlign w:val="center"/>
            <w:hideMark/>
          </w:tcPr>
          <w:p w14:paraId="7AD68CA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次日大幅低开或快速跌穿前日低点</w:t>
            </w:r>
          </w:p>
        </w:tc>
      </w:tr>
    </w:tbl>
    <w:p w14:paraId="5C24A75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06F67A75">
          <v:rect id="_x0000_i1064" style="width:0;height:1.5pt" o:hralign="center" o:hrstd="t" o:hr="t" fillcolor="#a0a0a0" stroked="f"/>
        </w:pict>
      </w:r>
    </w:p>
    <w:p w14:paraId="0534BF1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6.3 一票否决项</w:t>
      </w:r>
    </w:p>
    <w:p w14:paraId="5393092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出现以下任一情况，即使其他项目通过，也不得执行标准首批建仓：</w:t>
      </w:r>
    </w:p>
    <w:p w14:paraId="4AD3016C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高开冲高后接近日内最低收盘；</w:t>
      </w:r>
    </w:p>
    <w:p w14:paraId="1BEA676D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放量下跌且成交额显著放大；</w:t>
      </w:r>
    </w:p>
    <w:p w14:paraId="0A8E7640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ETF前一日净赎回超过2%；</w:t>
      </w:r>
    </w:p>
    <w:p w14:paraId="165B2AD4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连续3日ETF份额净赎回；</w:t>
      </w:r>
    </w:p>
    <w:p w14:paraId="4286B59F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核心龙头放量破位；</w:t>
      </w:r>
    </w:p>
    <w:p w14:paraId="44F26DDA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次日跌穿前日低点；</w:t>
      </w:r>
    </w:p>
    <w:p w14:paraId="236D1CEA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板块出现利好不涨、放量滞涨；</w:t>
      </w:r>
    </w:p>
    <w:p w14:paraId="2BFAF2E2" w14:textId="77777777" w:rsidR="003F0334" w:rsidRPr="003F0334" w:rsidRDefault="003F0334" w:rsidP="003F0334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买入前4信号拒绝清单未通过。</w:t>
      </w:r>
    </w:p>
    <w:p w14:paraId="55449294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lastRenderedPageBreak/>
        <w:pict w14:anchorId="38C4A090">
          <v:rect id="_x0000_i1065" style="width:0;height:1.5pt" o:hralign="center" o:hrstd="t" o:hr="t" fillcolor="#a0a0a0" stroked="f"/>
        </w:pict>
      </w:r>
    </w:p>
    <w:p w14:paraId="42B826BC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6.4 买点过滤器执行结果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5"/>
        <w:gridCol w:w="2715"/>
      </w:tblGrid>
      <w:tr w:rsidR="003F0334" w:rsidRPr="003F0334" w14:paraId="5A5804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B2D483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结果</w:t>
            </w:r>
          </w:p>
        </w:tc>
        <w:tc>
          <w:tcPr>
            <w:tcW w:w="0" w:type="auto"/>
            <w:vAlign w:val="center"/>
            <w:hideMark/>
          </w:tcPr>
          <w:p w14:paraId="408F73BE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操作</w:t>
            </w:r>
          </w:p>
        </w:tc>
      </w:tr>
      <w:tr w:rsidR="003F0334" w:rsidRPr="003F0334" w14:paraId="7C7D5B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D494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通过4项以上，无一票否决</w:t>
            </w:r>
          </w:p>
        </w:tc>
        <w:tc>
          <w:tcPr>
            <w:tcW w:w="0" w:type="auto"/>
            <w:vAlign w:val="center"/>
            <w:hideMark/>
          </w:tcPr>
          <w:p w14:paraId="61B1C91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可执行标准首批</w:t>
            </w:r>
          </w:p>
        </w:tc>
      </w:tr>
      <w:tr w:rsidR="003F0334" w:rsidRPr="003F0334" w14:paraId="057B3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CF06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通过3项，无一票否决</w:t>
            </w:r>
          </w:p>
        </w:tc>
        <w:tc>
          <w:tcPr>
            <w:tcW w:w="0" w:type="auto"/>
            <w:vAlign w:val="center"/>
            <w:hideMark/>
          </w:tcPr>
          <w:p w14:paraId="6CE0C1E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可执行半额首批</w:t>
            </w:r>
          </w:p>
        </w:tc>
      </w:tr>
      <w:tr w:rsidR="003F0334" w:rsidRPr="003F0334" w14:paraId="670C7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3901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通过不足3项</w:t>
            </w:r>
          </w:p>
        </w:tc>
        <w:tc>
          <w:tcPr>
            <w:tcW w:w="0" w:type="auto"/>
            <w:vAlign w:val="center"/>
            <w:hideMark/>
          </w:tcPr>
          <w:p w14:paraId="066B8CF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不买</w:t>
            </w:r>
          </w:p>
        </w:tc>
      </w:tr>
      <w:tr w:rsidR="003F0334" w:rsidRPr="003F0334" w14:paraId="37BC29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B225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出现一票否决</w:t>
            </w:r>
          </w:p>
        </w:tc>
        <w:tc>
          <w:tcPr>
            <w:tcW w:w="0" w:type="auto"/>
            <w:vAlign w:val="center"/>
            <w:hideMark/>
          </w:tcPr>
          <w:p w14:paraId="0000BF6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不买</w:t>
            </w:r>
          </w:p>
        </w:tc>
      </w:tr>
      <w:tr w:rsidR="003F0334" w:rsidRPr="003F0334" w14:paraId="2D9A3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394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方向绿灯但买点红灯</w:t>
            </w:r>
          </w:p>
        </w:tc>
        <w:tc>
          <w:tcPr>
            <w:tcW w:w="0" w:type="auto"/>
            <w:vAlign w:val="center"/>
            <w:hideMark/>
          </w:tcPr>
          <w:p w14:paraId="1FC3979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仅观察，不挂自动成交单</w:t>
            </w:r>
          </w:p>
        </w:tc>
      </w:tr>
    </w:tbl>
    <w:p w14:paraId="0FD612CC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6A5087C8">
          <v:rect id="_x0000_i1066" style="width:0;height:1.5pt" o:hralign="center" o:hrstd="t" o:hr="t" fillcolor="#a0a0a0" stroked="f"/>
        </w:pict>
      </w:r>
    </w:p>
    <w:p w14:paraId="229BC9E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第七部分：反馈状态识别器</w:t>
      </w:r>
    </w:p>
    <w:p w14:paraId="4D9D08F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7.1 四种反馈状态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5366"/>
        <w:gridCol w:w="2073"/>
      </w:tblGrid>
      <w:tr w:rsidR="003F0334" w:rsidRPr="003F0334" w14:paraId="03A56D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6ED7F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35FAA1E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识别条件</w:t>
            </w:r>
          </w:p>
        </w:tc>
        <w:tc>
          <w:tcPr>
            <w:tcW w:w="0" w:type="auto"/>
            <w:vAlign w:val="center"/>
            <w:hideMark/>
          </w:tcPr>
          <w:p w14:paraId="680E321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操作权限</w:t>
            </w:r>
          </w:p>
        </w:tc>
      </w:tr>
      <w:tr w:rsidR="003F0334" w:rsidRPr="003F0334" w14:paraId="74250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9222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正反馈启动</w:t>
            </w:r>
          </w:p>
        </w:tc>
        <w:tc>
          <w:tcPr>
            <w:tcW w:w="0" w:type="auto"/>
            <w:vAlign w:val="center"/>
            <w:hideMark/>
          </w:tcPr>
          <w:p w14:paraId="4E20288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板块突破60日平台，龙头强于板块，成交温和放大，产业催化真实，估值未极端</w:t>
            </w:r>
          </w:p>
        </w:tc>
        <w:tc>
          <w:tcPr>
            <w:tcW w:w="0" w:type="auto"/>
            <w:vAlign w:val="center"/>
            <w:hideMark/>
          </w:tcPr>
          <w:p w14:paraId="42C0A92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允许ETF分批，个股首仓≤2%</w:t>
            </w:r>
          </w:p>
        </w:tc>
      </w:tr>
      <w:tr w:rsidR="003F0334" w:rsidRPr="003F0334" w14:paraId="47E83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864E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正反馈加速</w:t>
            </w:r>
          </w:p>
        </w:tc>
        <w:tc>
          <w:tcPr>
            <w:tcW w:w="0" w:type="auto"/>
            <w:vAlign w:val="center"/>
            <w:hideMark/>
          </w:tcPr>
          <w:p w14:paraId="5BF371F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20日涨幅&gt;15%，成交&gt;60日均量1.5倍，后排补涨，媒体热度升高</w:t>
            </w:r>
          </w:p>
        </w:tc>
        <w:tc>
          <w:tcPr>
            <w:tcW w:w="0" w:type="auto"/>
            <w:vAlign w:val="center"/>
            <w:hideMark/>
          </w:tcPr>
          <w:p w14:paraId="2568FE1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已有仓持有，暂停重仓新买</w:t>
            </w:r>
          </w:p>
        </w:tc>
      </w:tr>
      <w:tr w:rsidR="003F0334" w:rsidRPr="003F0334" w14:paraId="34DE5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6737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极端一致</w:t>
            </w:r>
          </w:p>
        </w:tc>
        <w:tc>
          <w:tcPr>
            <w:tcW w:w="0" w:type="auto"/>
            <w:vAlign w:val="center"/>
            <w:hideMark/>
          </w:tcPr>
          <w:p w14:paraId="4DE8DA0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利好不涨，龙头放量滞涨，ETF份额短期暴增，弱质标的乱涨</w:t>
            </w:r>
          </w:p>
        </w:tc>
        <w:tc>
          <w:tcPr>
            <w:tcW w:w="0" w:type="auto"/>
            <w:vAlign w:val="center"/>
            <w:hideMark/>
          </w:tcPr>
          <w:p w14:paraId="7900F5B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禁止追高，战术仓减半</w:t>
            </w:r>
          </w:p>
        </w:tc>
      </w:tr>
      <w:tr w:rsidR="003F0334" w:rsidRPr="003F0334" w14:paraId="383CC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5888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负反馈退潮</w:t>
            </w:r>
          </w:p>
        </w:tc>
        <w:tc>
          <w:tcPr>
            <w:tcW w:w="0" w:type="auto"/>
            <w:vAlign w:val="center"/>
            <w:hideMark/>
          </w:tcPr>
          <w:p w14:paraId="4803178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跌破关键均线，反弹缩量，龙头破位，产业利好失效</w:t>
            </w:r>
          </w:p>
        </w:tc>
        <w:tc>
          <w:tcPr>
            <w:tcW w:w="0" w:type="auto"/>
            <w:vAlign w:val="center"/>
            <w:hideMark/>
          </w:tcPr>
          <w:p w14:paraId="39A98AC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战术仓止损，核心仓复审</w:t>
            </w:r>
          </w:p>
        </w:tc>
      </w:tr>
    </w:tbl>
    <w:p w14:paraId="0FC159AD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E75EAD5">
          <v:rect id="_x0000_i1067" style="width:0;height:1.5pt" o:hralign="center" o:hrstd="t" o:hr="t" fillcolor="#a0a0a0" stroked="f"/>
        </w:pict>
      </w:r>
    </w:p>
    <w:p w14:paraId="0799EEF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7.2 双锚与反馈状态的优先级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3195"/>
      </w:tblGrid>
      <w:tr w:rsidR="003F0334" w:rsidRPr="003F0334" w14:paraId="42EA3C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70EDD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系统</w:t>
            </w:r>
          </w:p>
        </w:tc>
        <w:tc>
          <w:tcPr>
            <w:tcW w:w="0" w:type="auto"/>
            <w:vAlign w:val="center"/>
            <w:hideMark/>
          </w:tcPr>
          <w:p w14:paraId="02604957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作用</w:t>
            </w:r>
          </w:p>
        </w:tc>
      </w:tr>
      <w:tr w:rsidR="003F0334" w:rsidRPr="003F0334" w14:paraId="3EDD1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27A1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双锚系统</w:t>
            </w:r>
          </w:p>
        </w:tc>
        <w:tc>
          <w:tcPr>
            <w:tcW w:w="0" w:type="auto"/>
            <w:vAlign w:val="center"/>
            <w:hideMark/>
          </w:tcPr>
          <w:p w14:paraId="3E82E6C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决定是否允许开新仓</w:t>
            </w:r>
          </w:p>
        </w:tc>
      </w:tr>
      <w:tr w:rsidR="003F0334" w:rsidRPr="003F0334" w14:paraId="5CACC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27C2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反馈状态</w:t>
            </w:r>
          </w:p>
        </w:tc>
        <w:tc>
          <w:tcPr>
            <w:tcW w:w="0" w:type="auto"/>
            <w:vAlign w:val="center"/>
            <w:hideMark/>
          </w:tcPr>
          <w:p w14:paraId="5162F70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决定该方向是加、持、减、清</w:t>
            </w:r>
          </w:p>
        </w:tc>
      </w:tr>
      <w:tr w:rsidR="003F0334" w:rsidRPr="003F0334" w14:paraId="02CE2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461A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买点过滤器</w:t>
            </w:r>
          </w:p>
        </w:tc>
        <w:tc>
          <w:tcPr>
            <w:tcW w:w="0" w:type="auto"/>
            <w:vAlign w:val="center"/>
            <w:hideMark/>
          </w:tcPr>
          <w:p w14:paraId="50A270C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决定当前能否执行买入</w:t>
            </w:r>
          </w:p>
        </w:tc>
      </w:tr>
    </w:tbl>
    <w:p w14:paraId="38AE43F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优先级：</w:t>
      </w:r>
    </w:p>
    <w:p w14:paraId="10723BC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双锚 &gt; 买点过滤器 &gt; 反馈状态 &gt; 主观判断。</w:t>
      </w:r>
    </w:p>
    <w:p w14:paraId="096BA14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lastRenderedPageBreak/>
        <w:t>成长锚红灯时，即使反馈状态为启动，也不得开新仓。</w:t>
      </w:r>
    </w:p>
    <w:p w14:paraId="0117CB50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7CBECBC9">
          <v:rect id="_x0000_i1068" style="width:0;height:1.5pt" o:hralign="center" o:hrstd="t" o:hr="t" fillcolor="#a0a0a0" stroked="f"/>
        </w:pict>
      </w:r>
    </w:p>
    <w:p w14:paraId="08DF625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第八部分：核心ETF分级退出机制</w:t>
      </w:r>
    </w:p>
    <w:p w14:paraId="7CCCE99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8.1 核心ETF不使用单一价格止损</w:t>
      </w:r>
    </w:p>
    <w:p w14:paraId="5C2940F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核心ETF没有机械止损，但必须有分级响应。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3435"/>
      </w:tblGrid>
      <w:tr w:rsidR="003F0334" w:rsidRPr="003F0334" w14:paraId="40BC72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AE51B8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触发条件</w:t>
            </w:r>
          </w:p>
        </w:tc>
        <w:tc>
          <w:tcPr>
            <w:tcW w:w="0" w:type="auto"/>
            <w:vAlign w:val="center"/>
            <w:hideMark/>
          </w:tcPr>
          <w:p w14:paraId="7B81E1B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动作</w:t>
            </w:r>
          </w:p>
        </w:tc>
      </w:tr>
      <w:tr w:rsidR="003F0334" w:rsidRPr="003F0334" w14:paraId="5CCCD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DECA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买点过滤器转红</w:t>
            </w:r>
          </w:p>
        </w:tc>
        <w:tc>
          <w:tcPr>
            <w:tcW w:w="0" w:type="auto"/>
            <w:vAlign w:val="center"/>
            <w:hideMark/>
          </w:tcPr>
          <w:p w14:paraId="31EC999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暂停加仓</w:t>
            </w:r>
          </w:p>
        </w:tc>
      </w:tr>
      <w:tr w:rsidR="003F0334" w:rsidRPr="003F0334" w14:paraId="14379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B473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成长锚转红</w:t>
            </w:r>
          </w:p>
        </w:tc>
        <w:tc>
          <w:tcPr>
            <w:tcW w:w="0" w:type="auto"/>
            <w:vAlign w:val="center"/>
            <w:hideMark/>
          </w:tcPr>
          <w:p w14:paraId="4097A23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暂停所有成长新买入</w:t>
            </w:r>
          </w:p>
        </w:tc>
      </w:tr>
      <w:tr w:rsidR="003F0334" w:rsidRPr="003F0334" w14:paraId="1A41C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0200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自高点回撤10%</w:t>
            </w:r>
          </w:p>
        </w:tc>
        <w:tc>
          <w:tcPr>
            <w:tcW w:w="0" w:type="auto"/>
            <w:vAlign w:val="center"/>
            <w:hideMark/>
          </w:tcPr>
          <w:p w14:paraId="7278AAE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强制复审</w:t>
            </w:r>
          </w:p>
        </w:tc>
      </w:tr>
      <w:tr w:rsidR="003F0334" w:rsidRPr="003F0334" w14:paraId="3FE2B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1E02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回撤15%且板块龙头走弱</w:t>
            </w:r>
          </w:p>
        </w:tc>
        <w:tc>
          <w:tcPr>
            <w:tcW w:w="0" w:type="auto"/>
            <w:vAlign w:val="center"/>
            <w:hideMark/>
          </w:tcPr>
          <w:p w14:paraId="2230A97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减少1/3</w:t>
            </w:r>
          </w:p>
        </w:tc>
      </w:tr>
      <w:tr w:rsidR="003F0334" w:rsidRPr="003F0334" w14:paraId="1B6D3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224F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回撤20%且成长锚红灯</w:t>
            </w:r>
          </w:p>
        </w:tc>
        <w:tc>
          <w:tcPr>
            <w:tcW w:w="0" w:type="auto"/>
            <w:vAlign w:val="center"/>
            <w:hideMark/>
          </w:tcPr>
          <w:p w14:paraId="4E011AC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减少1/2</w:t>
            </w:r>
          </w:p>
        </w:tc>
      </w:tr>
      <w:tr w:rsidR="003F0334" w:rsidRPr="003F0334" w14:paraId="1C664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3623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回撤25%且产业逻辑恶化</w:t>
            </w:r>
          </w:p>
        </w:tc>
        <w:tc>
          <w:tcPr>
            <w:tcW w:w="0" w:type="auto"/>
            <w:vAlign w:val="center"/>
            <w:hideMark/>
          </w:tcPr>
          <w:p w14:paraId="107CBCD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降级或退出</w:t>
            </w:r>
          </w:p>
        </w:tc>
      </w:tr>
      <w:tr w:rsidR="003F0334" w:rsidRPr="003F0334" w14:paraId="745250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3671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产业逻辑明确证伪</w:t>
            </w:r>
          </w:p>
        </w:tc>
        <w:tc>
          <w:tcPr>
            <w:tcW w:w="0" w:type="auto"/>
            <w:vAlign w:val="center"/>
            <w:hideMark/>
          </w:tcPr>
          <w:p w14:paraId="1E06575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不等价格，直接退出或大幅减仓</w:t>
            </w:r>
          </w:p>
        </w:tc>
      </w:tr>
    </w:tbl>
    <w:p w14:paraId="14DD42FA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3E9CD921">
          <v:rect id="_x0000_i1069" style="width:0;height:1.5pt" o:hralign="center" o:hrstd="t" o:hr="t" fillcolor="#a0a0a0" stroked="f"/>
        </w:pict>
      </w:r>
    </w:p>
    <w:p w14:paraId="075F2C3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8.2 核心个股退出规则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4875"/>
      </w:tblGrid>
      <w:tr w:rsidR="003F0334" w:rsidRPr="003F0334" w14:paraId="27A186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30FB9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条件</w:t>
            </w:r>
          </w:p>
        </w:tc>
        <w:tc>
          <w:tcPr>
            <w:tcW w:w="0" w:type="auto"/>
            <w:vAlign w:val="center"/>
            <w:hideMark/>
          </w:tcPr>
          <w:p w14:paraId="173000F5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动作</w:t>
            </w:r>
          </w:p>
        </w:tc>
      </w:tr>
      <w:tr w:rsidR="003F0334" w:rsidRPr="003F0334" w14:paraId="13AEE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4B1D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买入逻辑被证伪</w:t>
            </w:r>
          </w:p>
        </w:tc>
        <w:tc>
          <w:tcPr>
            <w:tcW w:w="0" w:type="auto"/>
            <w:vAlign w:val="center"/>
            <w:hideMark/>
          </w:tcPr>
          <w:p w14:paraId="0118137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无条件减仓或清仓</w:t>
            </w:r>
          </w:p>
        </w:tc>
      </w:tr>
      <w:tr w:rsidR="003F0334" w:rsidRPr="003F0334" w14:paraId="54201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F357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亏损-15%</w:t>
            </w:r>
          </w:p>
        </w:tc>
        <w:tc>
          <w:tcPr>
            <w:tcW w:w="0" w:type="auto"/>
            <w:vAlign w:val="center"/>
            <w:hideMark/>
          </w:tcPr>
          <w:p w14:paraId="4063EA4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强制复审</w:t>
            </w:r>
          </w:p>
        </w:tc>
      </w:tr>
      <w:tr w:rsidR="003F0334" w:rsidRPr="003F0334" w14:paraId="73C12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A1AC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亏损-20%</w:t>
            </w:r>
          </w:p>
        </w:tc>
        <w:tc>
          <w:tcPr>
            <w:tcW w:w="0" w:type="auto"/>
            <w:vAlign w:val="center"/>
            <w:hideMark/>
          </w:tcPr>
          <w:p w14:paraId="17A36E0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至少减半</w:t>
            </w:r>
          </w:p>
        </w:tc>
      </w:tr>
      <w:tr w:rsidR="003F0334" w:rsidRPr="003F0334" w14:paraId="3DAA11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BA36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亏损-25%</w:t>
            </w:r>
          </w:p>
        </w:tc>
        <w:tc>
          <w:tcPr>
            <w:tcW w:w="0" w:type="auto"/>
            <w:vAlign w:val="center"/>
            <w:hideMark/>
          </w:tcPr>
          <w:p w14:paraId="2348DF4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原则上退出，除非前一日已有备案且逻辑未变</w:t>
            </w:r>
          </w:p>
        </w:tc>
      </w:tr>
      <w:tr w:rsidR="003F0334" w:rsidRPr="003F0334" w14:paraId="480A5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4780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单只个股穿透后超过8%</w:t>
            </w:r>
          </w:p>
        </w:tc>
        <w:tc>
          <w:tcPr>
            <w:tcW w:w="0" w:type="auto"/>
            <w:vAlign w:val="center"/>
            <w:hideMark/>
          </w:tcPr>
          <w:p w14:paraId="4F2E8DF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禁止新增</w:t>
            </w:r>
          </w:p>
        </w:tc>
      </w:tr>
      <w:tr w:rsidR="003F0334" w:rsidRPr="003F0334" w14:paraId="1B1B93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A8F7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单只个股穿透后超过10%</w:t>
            </w:r>
          </w:p>
        </w:tc>
        <w:tc>
          <w:tcPr>
            <w:tcW w:w="0" w:type="auto"/>
            <w:vAlign w:val="center"/>
            <w:hideMark/>
          </w:tcPr>
          <w:p w14:paraId="632EF28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强制减持或换仓</w:t>
            </w:r>
          </w:p>
        </w:tc>
      </w:tr>
    </w:tbl>
    <w:p w14:paraId="0BEF5595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2428B40">
          <v:rect id="_x0000_i1070" style="width:0;height:1.5pt" o:hralign="center" o:hrstd="t" o:hr="t" fillcolor="#a0a0a0" stroked="f"/>
        </w:pict>
      </w:r>
    </w:p>
    <w:p w14:paraId="77B2EFB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8.3 战术仓止损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2715"/>
      </w:tblGrid>
      <w:tr w:rsidR="003F0334" w:rsidRPr="003F0334" w14:paraId="277A81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A367B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5CDE94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止损规则</w:t>
            </w:r>
          </w:p>
        </w:tc>
      </w:tr>
      <w:tr w:rsidR="003F0334" w:rsidRPr="003F0334" w14:paraId="4924D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0E83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战术ETF</w:t>
            </w:r>
          </w:p>
        </w:tc>
        <w:tc>
          <w:tcPr>
            <w:tcW w:w="0" w:type="auto"/>
            <w:vAlign w:val="center"/>
            <w:hideMark/>
          </w:tcPr>
          <w:p w14:paraId="666844D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-15%止损或强制复审</w:t>
            </w:r>
          </w:p>
        </w:tc>
      </w:tr>
      <w:tr w:rsidR="003F0334" w:rsidRPr="003F0334" w14:paraId="6A1F7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85B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个股轻仓</w:t>
            </w:r>
          </w:p>
        </w:tc>
        <w:tc>
          <w:tcPr>
            <w:tcW w:w="0" w:type="auto"/>
            <w:vAlign w:val="center"/>
            <w:hideMark/>
          </w:tcPr>
          <w:p w14:paraId="5242DCD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-20%复审，-25%退出</w:t>
            </w:r>
          </w:p>
        </w:tc>
      </w:tr>
      <w:tr w:rsidR="003F0334" w:rsidRPr="003F0334" w14:paraId="5DE08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2C0C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个股重仓</w:t>
            </w:r>
          </w:p>
        </w:tc>
        <w:tc>
          <w:tcPr>
            <w:tcW w:w="0" w:type="auto"/>
            <w:vAlign w:val="center"/>
            <w:hideMark/>
          </w:tcPr>
          <w:p w14:paraId="7CEAFC5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-15%复审，-20%至少减半</w:t>
            </w:r>
          </w:p>
        </w:tc>
      </w:tr>
      <w:tr w:rsidR="003F0334" w:rsidRPr="003F0334" w14:paraId="78322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0CD2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lastRenderedPageBreak/>
              <w:t>逻辑证伪</w:t>
            </w:r>
          </w:p>
        </w:tc>
        <w:tc>
          <w:tcPr>
            <w:tcW w:w="0" w:type="auto"/>
            <w:vAlign w:val="center"/>
            <w:hideMark/>
          </w:tcPr>
          <w:p w14:paraId="701BDE7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不等价格，立即处理</w:t>
            </w:r>
          </w:p>
        </w:tc>
      </w:tr>
    </w:tbl>
    <w:p w14:paraId="372873A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6DE4DBEE">
          <v:rect id="_x0000_i1071" style="width:0;height:1.5pt" o:hralign="center" o:hrstd="t" o:hr="t" fillcolor="#a0a0a0" stroked="f"/>
        </w:pict>
      </w:r>
    </w:p>
    <w:p w14:paraId="25E9D83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第九部分：ETF穿透检查</w:t>
      </w:r>
    </w:p>
    <w:p w14:paraId="171863D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9.1 买入前检查公式</w:t>
      </w:r>
    </w:p>
    <w:p w14:paraId="1DBAE8E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允许直投上限：</w:t>
      </w:r>
    </w:p>
    <w:p w14:paraId="2684B4F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 xml:space="preserve">6% </w:t>
      </w:r>
      <w:r w:rsidRPr="003F0334">
        <w:rPr>
          <w:rFonts w:ascii="Cambria Math" w:eastAsia="宋体" w:hAnsi="Cambria Math" w:cs="Cambria Math"/>
          <w:kern w:val="0"/>
          <w:sz w:val="24"/>
          <w14:ligatures w14:val="none"/>
        </w:rPr>
        <w:t>−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t xml:space="preserve"> ETF仓位 × ETF中该股权重</w:t>
      </w:r>
    </w:p>
    <w:p w14:paraId="4C1E33AD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7FD636D0">
          <v:rect id="_x0000_i1072" style="width:0;height:1.5pt" o:hralign="center" o:hrstd="t" o:hr="t" fillcolor="#a0a0a0" stroked="f"/>
        </w:pict>
      </w:r>
    </w:p>
    <w:p w14:paraId="3DB1618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9.2 穿透后暴露管理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3135"/>
      </w:tblGrid>
      <w:tr w:rsidR="003F0334" w:rsidRPr="003F0334" w14:paraId="416445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F7E85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穿透暴露</w:t>
            </w:r>
          </w:p>
        </w:tc>
        <w:tc>
          <w:tcPr>
            <w:tcW w:w="0" w:type="auto"/>
            <w:vAlign w:val="center"/>
            <w:hideMark/>
          </w:tcPr>
          <w:p w14:paraId="3999191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处理</w:t>
            </w:r>
          </w:p>
        </w:tc>
      </w:tr>
      <w:tr w:rsidR="003F0334" w:rsidRPr="003F0334" w14:paraId="462D8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57C2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≤6%</w:t>
            </w:r>
          </w:p>
        </w:tc>
        <w:tc>
          <w:tcPr>
            <w:tcW w:w="0" w:type="auto"/>
            <w:vAlign w:val="center"/>
            <w:hideMark/>
          </w:tcPr>
          <w:p w14:paraId="1F09632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正常</w:t>
            </w:r>
          </w:p>
        </w:tc>
      </w:tr>
      <w:tr w:rsidR="003F0334" w:rsidRPr="003F0334" w14:paraId="7CE86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EDD7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6%–8%</w:t>
            </w:r>
          </w:p>
        </w:tc>
        <w:tc>
          <w:tcPr>
            <w:tcW w:w="0" w:type="auto"/>
            <w:vAlign w:val="center"/>
            <w:hideMark/>
          </w:tcPr>
          <w:p w14:paraId="5E73008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预警，限制新增</w:t>
            </w:r>
          </w:p>
        </w:tc>
      </w:tr>
      <w:tr w:rsidR="003F0334" w:rsidRPr="003F0334" w14:paraId="263F2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15AA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8%–10%</w:t>
            </w:r>
          </w:p>
        </w:tc>
        <w:tc>
          <w:tcPr>
            <w:tcW w:w="0" w:type="auto"/>
            <w:vAlign w:val="center"/>
            <w:hideMark/>
          </w:tcPr>
          <w:p w14:paraId="43BF8AD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禁止新增，考虑减持相关ETF</w:t>
            </w:r>
          </w:p>
        </w:tc>
      </w:tr>
      <w:tr w:rsidR="003F0334" w:rsidRPr="003F0334" w14:paraId="2423B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B3DF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&gt;10%</w:t>
            </w:r>
          </w:p>
        </w:tc>
        <w:tc>
          <w:tcPr>
            <w:tcW w:w="0" w:type="auto"/>
            <w:vAlign w:val="center"/>
            <w:hideMark/>
          </w:tcPr>
          <w:p w14:paraId="4A651D5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强制减持或换仓</w:t>
            </w:r>
          </w:p>
        </w:tc>
      </w:tr>
    </w:tbl>
    <w:p w14:paraId="098C3E46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801C56B">
          <v:rect id="_x0000_i1073" style="width:0;height:1.5pt" o:hralign="center" o:hrstd="t" o:hr="t" fillcolor="#a0a0a0" stroked="f"/>
        </w:pict>
      </w:r>
    </w:p>
    <w:p w14:paraId="643DAA1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9.3 月度复核</w:t>
      </w:r>
    </w:p>
    <w:p w14:paraId="2CB32A1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每月末检查：</w:t>
      </w:r>
    </w:p>
    <w:p w14:paraId="7061B5B9" w14:textId="77777777" w:rsidR="003F0334" w:rsidRPr="003F0334" w:rsidRDefault="003F0334" w:rsidP="003F0334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ETF持仓穿透；</w:t>
      </w:r>
    </w:p>
    <w:p w14:paraId="6F857B75" w14:textId="77777777" w:rsidR="003F0334" w:rsidRPr="003F0334" w:rsidRDefault="003F0334" w:rsidP="003F0334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龙头个股重复暴露；</w:t>
      </w:r>
    </w:p>
    <w:p w14:paraId="6EDE1E14" w14:textId="77777777" w:rsidR="003F0334" w:rsidRPr="003F0334" w:rsidRDefault="003F0334" w:rsidP="003F0334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产业链簇总暴露；</w:t>
      </w:r>
    </w:p>
    <w:p w14:paraId="5A34D8BB" w14:textId="77777777" w:rsidR="003F0334" w:rsidRPr="003F0334" w:rsidRDefault="003F0334" w:rsidP="003F0334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全资产口径集中度。</w:t>
      </w:r>
    </w:p>
    <w:p w14:paraId="386B5454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6FF7D73">
          <v:rect id="_x0000_i1074" style="width:0;height:1.5pt" o:hralign="center" o:hrstd="t" o:hr="t" fillcolor="#a0a0a0" stroked="f"/>
        </w:pict>
      </w:r>
    </w:p>
    <w:p w14:paraId="088EDE8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第十部分：创新药专属分析框架</w:t>
      </w:r>
    </w:p>
    <w:p w14:paraId="6BFC9E5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10.1 创新药四证据模型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511"/>
        <w:gridCol w:w="3875"/>
        <w:gridCol w:w="2528"/>
      </w:tblGrid>
      <w:tr w:rsidR="003F0334" w:rsidRPr="003F0334" w14:paraId="370368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543924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lastRenderedPageBreak/>
              <w:t>证据维度</w:t>
            </w:r>
          </w:p>
        </w:tc>
        <w:tc>
          <w:tcPr>
            <w:tcW w:w="0" w:type="auto"/>
            <w:vAlign w:val="center"/>
            <w:hideMark/>
          </w:tcPr>
          <w:p w14:paraId="1B20EE60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权重</w:t>
            </w:r>
          </w:p>
        </w:tc>
        <w:tc>
          <w:tcPr>
            <w:tcW w:w="0" w:type="auto"/>
            <w:vAlign w:val="center"/>
            <w:hideMark/>
          </w:tcPr>
          <w:p w14:paraId="5965999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好信号</w:t>
            </w:r>
          </w:p>
        </w:tc>
        <w:tc>
          <w:tcPr>
            <w:tcW w:w="0" w:type="auto"/>
            <w:vAlign w:val="center"/>
            <w:hideMark/>
          </w:tcPr>
          <w:p w14:paraId="29C2F37A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风险信号</w:t>
            </w:r>
          </w:p>
        </w:tc>
      </w:tr>
      <w:tr w:rsidR="003F0334" w:rsidRPr="003F0334" w14:paraId="026B0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0BD4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政策支付证据</w:t>
            </w:r>
          </w:p>
        </w:tc>
        <w:tc>
          <w:tcPr>
            <w:tcW w:w="0" w:type="auto"/>
            <w:vAlign w:val="center"/>
            <w:hideMark/>
          </w:tcPr>
          <w:p w14:paraId="3529027D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20%</w:t>
            </w:r>
          </w:p>
        </w:tc>
        <w:tc>
          <w:tcPr>
            <w:tcW w:w="0" w:type="auto"/>
            <w:vAlign w:val="center"/>
            <w:hideMark/>
          </w:tcPr>
          <w:p w14:paraId="01513EC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进入医保/商保，医院准入明确</w:t>
            </w:r>
          </w:p>
        </w:tc>
        <w:tc>
          <w:tcPr>
            <w:tcW w:w="0" w:type="auto"/>
            <w:vAlign w:val="center"/>
            <w:hideMark/>
          </w:tcPr>
          <w:p w14:paraId="24E1B86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支付路径不清，同质化严重</w:t>
            </w:r>
          </w:p>
        </w:tc>
      </w:tr>
      <w:tr w:rsidR="003F0334" w:rsidRPr="003F0334" w14:paraId="6C56B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8E6B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临床价值证据</w:t>
            </w:r>
          </w:p>
        </w:tc>
        <w:tc>
          <w:tcPr>
            <w:tcW w:w="0" w:type="auto"/>
            <w:vAlign w:val="center"/>
            <w:hideMark/>
          </w:tcPr>
          <w:p w14:paraId="4218E8EB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30%</w:t>
            </w:r>
          </w:p>
        </w:tc>
        <w:tc>
          <w:tcPr>
            <w:tcW w:w="0" w:type="auto"/>
            <w:vAlign w:val="center"/>
            <w:hideMark/>
          </w:tcPr>
          <w:p w14:paraId="50AC690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全球多中心III期，OS/PFS显著，头对头胜出</w:t>
            </w:r>
          </w:p>
        </w:tc>
        <w:tc>
          <w:tcPr>
            <w:tcW w:w="0" w:type="auto"/>
            <w:vAlign w:val="center"/>
            <w:hideMark/>
          </w:tcPr>
          <w:p w14:paraId="0145C30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I/II期小样本，无OS数据</w:t>
            </w:r>
          </w:p>
        </w:tc>
      </w:tr>
      <w:tr w:rsidR="003F0334" w:rsidRPr="003F0334" w14:paraId="3F229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5447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BD现金证据</w:t>
            </w:r>
          </w:p>
        </w:tc>
        <w:tc>
          <w:tcPr>
            <w:tcW w:w="0" w:type="auto"/>
            <w:vAlign w:val="center"/>
            <w:hideMark/>
          </w:tcPr>
          <w:p w14:paraId="1D3F6C1C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20%</w:t>
            </w:r>
          </w:p>
        </w:tc>
        <w:tc>
          <w:tcPr>
            <w:tcW w:w="0" w:type="auto"/>
            <w:vAlign w:val="center"/>
            <w:hideMark/>
          </w:tcPr>
          <w:p w14:paraId="2523257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高首付款，大药企承担开发</w:t>
            </w:r>
          </w:p>
        </w:tc>
        <w:tc>
          <w:tcPr>
            <w:tcW w:w="0" w:type="auto"/>
            <w:vAlign w:val="center"/>
            <w:hideMark/>
          </w:tcPr>
          <w:p w14:paraId="5061486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框架协议，里程碑高度不确定</w:t>
            </w:r>
          </w:p>
        </w:tc>
      </w:tr>
      <w:tr w:rsidR="003F0334" w:rsidRPr="003F0334" w14:paraId="1A567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8E2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商业化利润证据</w:t>
            </w:r>
          </w:p>
        </w:tc>
        <w:tc>
          <w:tcPr>
            <w:tcW w:w="0" w:type="auto"/>
            <w:vAlign w:val="center"/>
            <w:hideMark/>
          </w:tcPr>
          <w:p w14:paraId="7E577909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30%</w:t>
            </w:r>
          </w:p>
        </w:tc>
        <w:tc>
          <w:tcPr>
            <w:tcW w:w="0" w:type="auto"/>
            <w:vAlign w:val="center"/>
            <w:hideMark/>
          </w:tcPr>
          <w:p w14:paraId="7CCB57E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创新药收入占比提升，现金流改善</w:t>
            </w:r>
          </w:p>
        </w:tc>
        <w:tc>
          <w:tcPr>
            <w:tcW w:w="0" w:type="auto"/>
            <w:vAlign w:val="center"/>
            <w:hideMark/>
          </w:tcPr>
          <w:p w14:paraId="1FF8796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获批后卖不动，单管线依赖</w:t>
            </w:r>
          </w:p>
        </w:tc>
      </w:tr>
    </w:tbl>
    <w:p w14:paraId="03080F4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评分标准：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035"/>
      </w:tblGrid>
      <w:tr w:rsidR="003F0334" w:rsidRPr="003F0334" w14:paraId="1F8AC6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3EC911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分数</w:t>
            </w:r>
          </w:p>
        </w:tc>
        <w:tc>
          <w:tcPr>
            <w:tcW w:w="0" w:type="auto"/>
            <w:vAlign w:val="center"/>
            <w:hideMark/>
          </w:tcPr>
          <w:p w14:paraId="6EB48CCF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结论</w:t>
            </w:r>
          </w:p>
        </w:tc>
      </w:tr>
      <w:tr w:rsidR="003F0334" w:rsidRPr="003F0334" w14:paraId="7D0DE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98C01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≥80</w:t>
            </w:r>
          </w:p>
        </w:tc>
        <w:tc>
          <w:tcPr>
            <w:tcW w:w="0" w:type="auto"/>
            <w:vAlign w:val="center"/>
            <w:hideMark/>
          </w:tcPr>
          <w:p w14:paraId="657CBA8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核心观察</w:t>
            </w:r>
          </w:p>
        </w:tc>
      </w:tr>
      <w:tr w:rsidR="003F0334" w:rsidRPr="003F0334" w14:paraId="18434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C1CCC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70–79</w:t>
            </w:r>
          </w:p>
        </w:tc>
        <w:tc>
          <w:tcPr>
            <w:tcW w:w="0" w:type="auto"/>
            <w:vAlign w:val="center"/>
            <w:hideMark/>
          </w:tcPr>
          <w:p w14:paraId="03A97D9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战术小仓</w:t>
            </w:r>
          </w:p>
        </w:tc>
      </w:tr>
      <w:tr w:rsidR="003F0334" w:rsidRPr="003F0334" w14:paraId="7CA3F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6A827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60–69</w:t>
            </w:r>
          </w:p>
        </w:tc>
        <w:tc>
          <w:tcPr>
            <w:tcW w:w="0" w:type="auto"/>
            <w:vAlign w:val="center"/>
            <w:hideMark/>
          </w:tcPr>
          <w:p w14:paraId="7F8DC3F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观察池</w:t>
            </w:r>
          </w:p>
        </w:tc>
      </w:tr>
      <w:tr w:rsidR="003F0334" w:rsidRPr="003F0334" w14:paraId="19F926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215FA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&lt;60</w:t>
            </w:r>
          </w:p>
        </w:tc>
        <w:tc>
          <w:tcPr>
            <w:tcW w:w="0" w:type="auto"/>
            <w:vAlign w:val="center"/>
            <w:hideMark/>
          </w:tcPr>
          <w:p w14:paraId="2B91F88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剔除</w:t>
            </w:r>
          </w:p>
        </w:tc>
      </w:tr>
    </w:tbl>
    <w:p w14:paraId="063A1D83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27C8DFB">
          <v:rect id="_x0000_i1075" style="width:0;height:1.5pt" o:hralign="center" o:hrstd="t" o:hr="t" fillcolor="#a0a0a0" stroked="f"/>
        </w:pict>
      </w:r>
    </w:p>
    <w:p w14:paraId="7E8ACE8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10.2 创新药公司分层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3420"/>
        <w:gridCol w:w="1020"/>
        <w:gridCol w:w="1039"/>
      </w:tblGrid>
      <w:tr w:rsidR="003F0334" w:rsidRPr="003F0334" w14:paraId="382A3D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2FE9F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F8ED5EF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特征</w:t>
            </w:r>
          </w:p>
        </w:tc>
        <w:tc>
          <w:tcPr>
            <w:tcW w:w="0" w:type="auto"/>
            <w:vAlign w:val="center"/>
            <w:hideMark/>
          </w:tcPr>
          <w:p w14:paraId="75B1DFD4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定位</w:t>
            </w:r>
          </w:p>
        </w:tc>
        <w:tc>
          <w:tcPr>
            <w:tcW w:w="0" w:type="auto"/>
            <w:vAlign w:val="center"/>
            <w:hideMark/>
          </w:tcPr>
          <w:p w14:paraId="43E4B616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仓位上限</w:t>
            </w:r>
          </w:p>
        </w:tc>
      </w:tr>
      <w:tr w:rsidR="003F0334" w:rsidRPr="003F0334" w14:paraId="43B8B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1DF2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商业化龙头</w:t>
            </w:r>
          </w:p>
        </w:tc>
        <w:tc>
          <w:tcPr>
            <w:tcW w:w="0" w:type="auto"/>
            <w:vAlign w:val="center"/>
            <w:hideMark/>
          </w:tcPr>
          <w:p w14:paraId="5C5B7D8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有收入利润，多管线，海外授权</w:t>
            </w:r>
          </w:p>
        </w:tc>
        <w:tc>
          <w:tcPr>
            <w:tcW w:w="0" w:type="auto"/>
            <w:vAlign w:val="center"/>
            <w:hideMark/>
          </w:tcPr>
          <w:p w14:paraId="3CEB055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核心候选</w:t>
            </w:r>
          </w:p>
        </w:tc>
        <w:tc>
          <w:tcPr>
            <w:tcW w:w="0" w:type="auto"/>
            <w:vAlign w:val="center"/>
            <w:hideMark/>
          </w:tcPr>
          <w:p w14:paraId="1F3808DC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≤5%</w:t>
            </w:r>
          </w:p>
        </w:tc>
      </w:tr>
      <w:tr w:rsidR="003F0334" w:rsidRPr="003F0334" w14:paraId="62946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12AC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强临床Biotech</w:t>
            </w:r>
          </w:p>
        </w:tc>
        <w:tc>
          <w:tcPr>
            <w:tcW w:w="0" w:type="auto"/>
            <w:vAlign w:val="center"/>
            <w:hideMark/>
          </w:tcPr>
          <w:p w14:paraId="5092617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III期阳性，明确BD，弹性大</w:t>
            </w:r>
          </w:p>
        </w:tc>
        <w:tc>
          <w:tcPr>
            <w:tcW w:w="0" w:type="auto"/>
            <w:vAlign w:val="center"/>
            <w:hideMark/>
          </w:tcPr>
          <w:p w14:paraId="1AB2F2C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战术仓</w:t>
            </w:r>
          </w:p>
        </w:tc>
        <w:tc>
          <w:tcPr>
            <w:tcW w:w="0" w:type="auto"/>
            <w:vAlign w:val="center"/>
            <w:hideMark/>
          </w:tcPr>
          <w:p w14:paraId="5E183ACB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≤2%</w:t>
            </w:r>
          </w:p>
        </w:tc>
      </w:tr>
      <w:tr w:rsidR="003F0334" w:rsidRPr="003F0334" w14:paraId="4856BF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4ED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平台型技术公司</w:t>
            </w:r>
          </w:p>
        </w:tc>
        <w:tc>
          <w:tcPr>
            <w:tcW w:w="0" w:type="auto"/>
            <w:vAlign w:val="center"/>
            <w:hideMark/>
          </w:tcPr>
          <w:p w14:paraId="0396D31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ADC/双抗平台，商业化慢</w:t>
            </w:r>
          </w:p>
        </w:tc>
        <w:tc>
          <w:tcPr>
            <w:tcW w:w="0" w:type="auto"/>
            <w:vAlign w:val="center"/>
            <w:hideMark/>
          </w:tcPr>
          <w:p w14:paraId="4C2D07B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观察池</w:t>
            </w:r>
          </w:p>
        </w:tc>
        <w:tc>
          <w:tcPr>
            <w:tcW w:w="0" w:type="auto"/>
            <w:vAlign w:val="center"/>
            <w:hideMark/>
          </w:tcPr>
          <w:p w14:paraId="768E3366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≤1%</w:t>
            </w:r>
          </w:p>
        </w:tc>
      </w:tr>
      <w:tr w:rsidR="003F0334" w:rsidRPr="003F0334" w14:paraId="71147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0E33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早期概念型</w:t>
            </w:r>
          </w:p>
        </w:tc>
        <w:tc>
          <w:tcPr>
            <w:tcW w:w="0" w:type="auto"/>
            <w:vAlign w:val="center"/>
            <w:hideMark/>
          </w:tcPr>
          <w:p w14:paraId="2E495B7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临床前/I期，单管线</w:t>
            </w:r>
          </w:p>
        </w:tc>
        <w:tc>
          <w:tcPr>
            <w:tcW w:w="0" w:type="auto"/>
            <w:vAlign w:val="center"/>
            <w:hideMark/>
          </w:tcPr>
          <w:p w14:paraId="4F47D88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剔除</w:t>
            </w:r>
          </w:p>
        </w:tc>
        <w:tc>
          <w:tcPr>
            <w:tcW w:w="0" w:type="auto"/>
            <w:vAlign w:val="center"/>
            <w:hideMark/>
          </w:tcPr>
          <w:p w14:paraId="124B62A8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0%</w:t>
            </w:r>
          </w:p>
        </w:tc>
      </w:tr>
    </w:tbl>
    <w:p w14:paraId="39B81E62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F5F8A90">
          <v:rect id="_x0000_i1076" style="width:0;height:1.5pt" o:hralign="center" o:hrstd="t" o:hr="t" fillcolor="#a0a0a0" stroked="f"/>
        </w:pict>
      </w:r>
    </w:p>
    <w:p w14:paraId="67725E8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10.3 创新药买入六步流程</w:t>
      </w:r>
    </w:p>
    <w:p w14:paraId="29A070F4" w14:textId="77777777" w:rsidR="003F0334" w:rsidRPr="003F0334" w:rsidRDefault="003F0334" w:rsidP="003F0334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定公司类型；</w:t>
      </w:r>
    </w:p>
    <w:p w14:paraId="0B19FE4F" w14:textId="77777777" w:rsidR="003F0334" w:rsidRPr="003F0334" w:rsidRDefault="003F0334" w:rsidP="003F0334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四证据打分，低于70不买；</w:t>
      </w:r>
    </w:p>
    <w:p w14:paraId="7F3DE2FA" w14:textId="77777777" w:rsidR="003F0334" w:rsidRPr="003F0334" w:rsidRDefault="003F0334" w:rsidP="003F0334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检查估值安全边际；</w:t>
      </w:r>
    </w:p>
    <w:p w14:paraId="04399F90" w14:textId="77777777" w:rsidR="003F0334" w:rsidRPr="003F0334" w:rsidRDefault="003F0334" w:rsidP="003F0334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检查双锚与医药反馈状态；</w:t>
      </w:r>
    </w:p>
    <w:p w14:paraId="31AB0BD7" w14:textId="77777777" w:rsidR="003F0334" w:rsidRPr="003F0334" w:rsidRDefault="003F0334" w:rsidP="003F0334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设置价格提醒，不保留自动成交挂单；</w:t>
      </w:r>
    </w:p>
    <w:p w14:paraId="09F1F73F" w14:textId="77777777" w:rsidR="003F0334" w:rsidRPr="003F0334" w:rsidRDefault="003F0334" w:rsidP="003F0334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价格提醒触发后，必须二次确认资金与证据。</w:t>
      </w:r>
    </w:p>
    <w:p w14:paraId="22A6F1F2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F536884">
          <v:rect id="_x0000_i1077" style="width:0;height:1.5pt" o:hralign="center" o:hrstd="t" o:hr="t" fillcolor="#a0a0a0" stroked="f"/>
        </w:pict>
      </w:r>
    </w:p>
    <w:p w14:paraId="799CA46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10.4 创新药二次确认条件</w:t>
      </w:r>
    </w:p>
    <w:p w14:paraId="095B2AC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价格提醒触发后，至少满足以下3项，方可考虑买入：</w:t>
      </w:r>
    </w:p>
    <w:p w14:paraId="0984F2C8" w14:textId="77777777" w:rsidR="003F0334" w:rsidRPr="003F0334" w:rsidRDefault="003F0334" w:rsidP="003F0334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板块资金连续2日净流入；</w:t>
      </w:r>
    </w:p>
    <w:p w14:paraId="4C629801" w14:textId="77777777" w:rsidR="003F0334" w:rsidRPr="003F0334" w:rsidRDefault="003F0334" w:rsidP="003F0334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创新药ETF份额连续增加；</w:t>
      </w:r>
    </w:p>
    <w:p w14:paraId="7D6E44C9" w14:textId="77777777" w:rsidR="003F0334" w:rsidRPr="003F0334" w:rsidRDefault="003F0334" w:rsidP="003F0334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恒瑞或目标标的强于医药指数；</w:t>
      </w:r>
    </w:p>
    <w:p w14:paraId="0A51DED7" w14:textId="77777777" w:rsidR="003F0334" w:rsidRPr="003F0334" w:rsidRDefault="003F0334" w:rsidP="003F0334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港股创新药不拖累；</w:t>
      </w:r>
    </w:p>
    <w:p w14:paraId="01DE8F56" w14:textId="77777777" w:rsidR="003F0334" w:rsidRPr="003F0334" w:rsidRDefault="003F0334" w:rsidP="003F0334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四证据模型评分仍≥70；</w:t>
      </w:r>
    </w:p>
    <w:p w14:paraId="522D96AE" w14:textId="77777777" w:rsidR="003F0334" w:rsidRPr="003F0334" w:rsidRDefault="003F0334" w:rsidP="003F0334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未出现临床、BD、商业化负面变化。</w:t>
      </w:r>
    </w:p>
    <w:p w14:paraId="39FA7325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DDD5E41">
          <v:rect id="_x0000_i1078" style="width:0;height:1.5pt" o:hralign="center" o:hrstd="t" o:hr="t" fillcolor="#a0a0a0" stroked="f"/>
        </w:pict>
      </w:r>
    </w:p>
    <w:p w14:paraId="58202C6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10.5 创新药卖出/降级规则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1755"/>
      </w:tblGrid>
      <w:tr w:rsidR="003F0334" w:rsidRPr="003F0334" w14:paraId="1756F9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55579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事件</w:t>
            </w:r>
          </w:p>
        </w:tc>
        <w:tc>
          <w:tcPr>
            <w:tcW w:w="0" w:type="auto"/>
            <w:vAlign w:val="center"/>
            <w:hideMark/>
          </w:tcPr>
          <w:p w14:paraId="160D4D30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动作</w:t>
            </w:r>
          </w:p>
        </w:tc>
      </w:tr>
      <w:tr w:rsidR="003F0334" w:rsidRPr="003F0334" w14:paraId="42835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B1C3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核心临床失败</w:t>
            </w:r>
          </w:p>
        </w:tc>
        <w:tc>
          <w:tcPr>
            <w:tcW w:w="0" w:type="auto"/>
            <w:vAlign w:val="center"/>
            <w:hideMark/>
          </w:tcPr>
          <w:p w14:paraId="0566597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立即降级或清仓</w:t>
            </w:r>
          </w:p>
        </w:tc>
      </w:tr>
      <w:tr w:rsidR="003F0334" w:rsidRPr="003F0334" w14:paraId="3CEE4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D612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海外BD终止</w:t>
            </w:r>
          </w:p>
        </w:tc>
        <w:tc>
          <w:tcPr>
            <w:tcW w:w="0" w:type="auto"/>
            <w:vAlign w:val="center"/>
            <w:hideMark/>
          </w:tcPr>
          <w:p w14:paraId="4D65294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至少减半</w:t>
            </w:r>
          </w:p>
        </w:tc>
      </w:tr>
      <w:tr w:rsidR="003F0334" w:rsidRPr="003F0334" w14:paraId="21F3C2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47E6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现金不足24个月</w:t>
            </w:r>
          </w:p>
        </w:tc>
        <w:tc>
          <w:tcPr>
            <w:tcW w:w="0" w:type="auto"/>
            <w:vAlign w:val="center"/>
            <w:hideMark/>
          </w:tcPr>
          <w:p w14:paraId="5071346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降级减仓</w:t>
            </w:r>
          </w:p>
        </w:tc>
      </w:tr>
      <w:tr w:rsidR="003F0334" w:rsidRPr="003F0334" w14:paraId="499CE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6071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商业化连续两季不及预期</w:t>
            </w:r>
          </w:p>
        </w:tc>
        <w:tc>
          <w:tcPr>
            <w:tcW w:w="0" w:type="auto"/>
            <w:vAlign w:val="center"/>
            <w:hideMark/>
          </w:tcPr>
          <w:p w14:paraId="0DF9F79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冻结加仓</w:t>
            </w:r>
          </w:p>
        </w:tc>
      </w:tr>
      <w:tr w:rsidR="003F0334" w:rsidRPr="003F0334" w14:paraId="6324B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236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暴涨后利好不涨</w:t>
            </w:r>
          </w:p>
        </w:tc>
        <w:tc>
          <w:tcPr>
            <w:tcW w:w="0" w:type="auto"/>
            <w:vAlign w:val="center"/>
            <w:hideMark/>
          </w:tcPr>
          <w:p w14:paraId="58E1A28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战术仓减半</w:t>
            </w:r>
          </w:p>
        </w:tc>
      </w:tr>
    </w:tbl>
    <w:p w14:paraId="129E057A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075B656">
          <v:rect id="_x0000_i1079" style="width:0;height:1.5pt" o:hralign="center" o:hrstd="t" o:hr="t" fillcolor="#a0a0a0" stroked="f"/>
        </w:pict>
      </w:r>
    </w:p>
    <w:p w14:paraId="5344DF3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第十一部分：半导体设备专属分析框架</w:t>
      </w:r>
    </w:p>
    <w:p w14:paraId="14349FF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11.1 六维分析框架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2025"/>
        <w:gridCol w:w="2610"/>
        <w:gridCol w:w="2160"/>
      </w:tblGrid>
      <w:tr w:rsidR="003F0334" w:rsidRPr="003F0334" w14:paraId="6FDD6E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E9B62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3DFDAD77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核心问题</w:t>
            </w:r>
          </w:p>
        </w:tc>
        <w:tc>
          <w:tcPr>
            <w:tcW w:w="0" w:type="auto"/>
            <w:vAlign w:val="center"/>
            <w:hideMark/>
          </w:tcPr>
          <w:p w14:paraId="47F48A04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绿灯信号</w:t>
            </w:r>
          </w:p>
        </w:tc>
        <w:tc>
          <w:tcPr>
            <w:tcW w:w="0" w:type="auto"/>
            <w:vAlign w:val="center"/>
            <w:hideMark/>
          </w:tcPr>
          <w:p w14:paraId="0B5FA8DA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红灯信号</w:t>
            </w:r>
          </w:p>
        </w:tc>
      </w:tr>
      <w:tr w:rsidR="003F0334" w:rsidRPr="003F0334" w14:paraId="41947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8193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下游Capex</w:t>
            </w:r>
          </w:p>
        </w:tc>
        <w:tc>
          <w:tcPr>
            <w:tcW w:w="0" w:type="auto"/>
            <w:vAlign w:val="center"/>
            <w:hideMark/>
          </w:tcPr>
          <w:p w14:paraId="294C82F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晶圆厂是否真实扩产？</w:t>
            </w:r>
          </w:p>
        </w:tc>
        <w:tc>
          <w:tcPr>
            <w:tcW w:w="0" w:type="auto"/>
            <w:vAlign w:val="center"/>
            <w:hideMark/>
          </w:tcPr>
          <w:p w14:paraId="7749F13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中芯、长存等Capex上行</w:t>
            </w:r>
          </w:p>
        </w:tc>
        <w:tc>
          <w:tcPr>
            <w:tcW w:w="0" w:type="auto"/>
            <w:vAlign w:val="center"/>
            <w:hideMark/>
          </w:tcPr>
          <w:p w14:paraId="6AB8760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Capex连续下修</w:t>
            </w:r>
          </w:p>
        </w:tc>
      </w:tr>
      <w:tr w:rsidR="003F0334" w:rsidRPr="003F0334" w14:paraId="57C5F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BE5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国产化率</w:t>
            </w:r>
          </w:p>
        </w:tc>
        <w:tc>
          <w:tcPr>
            <w:tcW w:w="0" w:type="auto"/>
            <w:vAlign w:val="center"/>
            <w:hideMark/>
          </w:tcPr>
          <w:p w14:paraId="7C2EA3B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是否进入批量导入？</w:t>
            </w:r>
          </w:p>
        </w:tc>
        <w:tc>
          <w:tcPr>
            <w:tcW w:w="0" w:type="auto"/>
            <w:vAlign w:val="center"/>
            <w:hideMark/>
          </w:tcPr>
          <w:p w14:paraId="244B8AA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多客户复购、批量采购</w:t>
            </w:r>
          </w:p>
        </w:tc>
        <w:tc>
          <w:tcPr>
            <w:tcW w:w="0" w:type="auto"/>
            <w:vAlign w:val="center"/>
            <w:hideMark/>
          </w:tcPr>
          <w:p w14:paraId="01132D8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永远在验证</w:t>
            </w:r>
          </w:p>
        </w:tc>
      </w:tr>
      <w:tr w:rsidR="003F0334" w:rsidRPr="003F0334" w14:paraId="0F64A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AEC2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平台宽度</w:t>
            </w:r>
          </w:p>
        </w:tc>
        <w:tc>
          <w:tcPr>
            <w:tcW w:w="0" w:type="auto"/>
            <w:vAlign w:val="center"/>
            <w:hideMark/>
          </w:tcPr>
          <w:p w14:paraId="43C3B7F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单一设备还是多品类？</w:t>
            </w:r>
          </w:p>
        </w:tc>
        <w:tc>
          <w:tcPr>
            <w:tcW w:w="0" w:type="auto"/>
            <w:vAlign w:val="center"/>
            <w:hideMark/>
          </w:tcPr>
          <w:p w14:paraId="46765AD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多产品、多客户、零部件收入</w:t>
            </w:r>
          </w:p>
        </w:tc>
        <w:tc>
          <w:tcPr>
            <w:tcW w:w="0" w:type="auto"/>
            <w:vAlign w:val="center"/>
            <w:hideMark/>
          </w:tcPr>
          <w:p w14:paraId="45880CE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单设备或单客户依赖</w:t>
            </w:r>
          </w:p>
        </w:tc>
      </w:tr>
      <w:tr w:rsidR="003F0334" w:rsidRPr="003F0334" w14:paraId="32F6E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F16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订单质量</w:t>
            </w:r>
          </w:p>
        </w:tc>
        <w:tc>
          <w:tcPr>
            <w:tcW w:w="0" w:type="auto"/>
            <w:vAlign w:val="center"/>
            <w:hideMark/>
          </w:tcPr>
          <w:p w14:paraId="27B844D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订单是否真实高质量？</w:t>
            </w:r>
          </w:p>
        </w:tc>
        <w:tc>
          <w:tcPr>
            <w:tcW w:w="0" w:type="auto"/>
            <w:vAlign w:val="center"/>
            <w:hideMark/>
          </w:tcPr>
          <w:p w14:paraId="63350EA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先进制程、预收款、复购</w:t>
            </w:r>
          </w:p>
        </w:tc>
        <w:tc>
          <w:tcPr>
            <w:tcW w:w="0" w:type="auto"/>
            <w:vAlign w:val="center"/>
            <w:hideMark/>
          </w:tcPr>
          <w:p w14:paraId="0580A2E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成熟制程一次性订单</w:t>
            </w:r>
          </w:p>
        </w:tc>
      </w:tr>
      <w:tr w:rsidR="003F0334" w:rsidRPr="003F0334" w14:paraId="20A8D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ED95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毛利率与费用率</w:t>
            </w:r>
          </w:p>
        </w:tc>
        <w:tc>
          <w:tcPr>
            <w:tcW w:w="0" w:type="auto"/>
            <w:vAlign w:val="center"/>
            <w:hideMark/>
          </w:tcPr>
          <w:p w14:paraId="54557EB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盈利质量如何？</w:t>
            </w:r>
          </w:p>
        </w:tc>
        <w:tc>
          <w:tcPr>
            <w:tcW w:w="0" w:type="auto"/>
            <w:vAlign w:val="center"/>
            <w:hideMark/>
          </w:tcPr>
          <w:p w14:paraId="6EEAA8E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毛利率稳定，合同负债增长</w:t>
            </w:r>
          </w:p>
        </w:tc>
        <w:tc>
          <w:tcPr>
            <w:tcW w:w="0" w:type="auto"/>
            <w:vAlign w:val="center"/>
            <w:hideMark/>
          </w:tcPr>
          <w:p w14:paraId="3B5E031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收入增但存货/应收暴增</w:t>
            </w:r>
          </w:p>
        </w:tc>
      </w:tr>
      <w:tr w:rsidR="003F0334" w:rsidRPr="003F0334" w14:paraId="792A6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9AC0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lastRenderedPageBreak/>
              <w:t>出口管制风险</w:t>
            </w:r>
          </w:p>
        </w:tc>
        <w:tc>
          <w:tcPr>
            <w:tcW w:w="0" w:type="auto"/>
            <w:vAlign w:val="center"/>
            <w:hideMark/>
          </w:tcPr>
          <w:p w14:paraId="35F862E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核心零部件是否受限？</w:t>
            </w:r>
          </w:p>
        </w:tc>
        <w:tc>
          <w:tcPr>
            <w:tcW w:w="0" w:type="auto"/>
            <w:vAlign w:val="center"/>
            <w:hideMark/>
          </w:tcPr>
          <w:p w14:paraId="14F6144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关键零部件国产化</w:t>
            </w:r>
          </w:p>
        </w:tc>
        <w:tc>
          <w:tcPr>
            <w:tcW w:w="0" w:type="auto"/>
            <w:vAlign w:val="center"/>
            <w:hideMark/>
          </w:tcPr>
          <w:p w14:paraId="3F74A6A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核心部件被卡脖子</w:t>
            </w:r>
          </w:p>
        </w:tc>
      </w:tr>
    </w:tbl>
    <w:p w14:paraId="6A4E466E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EE0C919">
          <v:rect id="_x0000_i1080" style="width:0;height:1.5pt" o:hralign="center" o:hrstd="t" o:hr="t" fillcolor="#a0a0a0" stroked="f"/>
        </w:pict>
      </w:r>
    </w:p>
    <w:p w14:paraId="57F0CAD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11.2 设备环节投资优先级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3420"/>
        <w:gridCol w:w="1995"/>
      </w:tblGrid>
      <w:tr w:rsidR="003F0334" w:rsidRPr="003F0334" w14:paraId="51DAB8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294F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优先级</w:t>
            </w:r>
          </w:p>
        </w:tc>
        <w:tc>
          <w:tcPr>
            <w:tcW w:w="0" w:type="auto"/>
            <w:vAlign w:val="center"/>
            <w:hideMark/>
          </w:tcPr>
          <w:p w14:paraId="373A838E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环节</w:t>
            </w:r>
          </w:p>
        </w:tc>
        <w:tc>
          <w:tcPr>
            <w:tcW w:w="0" w:type="auto"/>
            <w:vAlign w:val="center"/>
            <w:hideMark/>
          </w:tcPr>
          <w:p w14:paraId="5AD5A9AA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定位</w:t>
            </w:r>
          </w:p>
        </w:tc>
      </w:tr>
      <w:tr w:rsidR="003F0334" w:rsidRPr="003F0334" w14:paraId="390C4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E56F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8C45C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刻蚀、薄膜沉积、清洗、CMP</w:t>
            </w:r>
          </w:p>
        </w:tc>
        <w:tc>
          <w:tcPr>
            <w:tcW w:w="0" w:type="auto"/>
            <w:vAlign w:val="center"/>
            <w:hideMark/>
          </w:tcPr>
          <w:p w14:paraId="285DFEF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</w:t>
            </w:r>
          </w:p>
        </w:tc>
      </w:tr>
      <w:tr w:rsidR="003F0334" w:rsidRPr="003F0334" w14:paraId="5944C0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3BC7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D1DF7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量测检测、离子注入、涂胶显影</w:t>
            </w:r>
          </w:p>
        </w:tc>
        <w:tc>
          <w:tcPr>
            <w:tcW w:w="0" w:type="auto"/>
            <w:vAlign w:val="center"/>
            <w:hideMark/>
          </w:tcPr>
          <w:p w14:paraId="7377E2C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观察或ETF覆盖</w:t>
            </w:r>
          </w:p>
        </w:tc>
      </w:tr>
      <w:tr w:rsidR="003F0334" w:rsidRPr="003F0334" w14:paraId="3B254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FE86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4D3CE7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先进封装设备</w:t>
            </w:r>
          </w:p>
        </w:tc>
        <w:tc>
          <w:tcPr>
            <w:tcW w:w="0" w:type="auto"/>
            <w:vAlign w:val="center"/>
            <w:hideMark/>
          </w:tcPr>
          <w:p w14:paraId="5CA4D8F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</w:t>
            </w:r>
          </w:p>
        </w:tc>
      </w:tr>
      <w:tr w:rsidR="003F0334" w:rsidRPr="003F0334" w14:paraId="37051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C978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10EC80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高端光刻</w:t>
            </w:r>
          </w:p>
        </w:tc>
        <w:tc>
          <w:tcPr>
            <w:tcW w:w="0" w:type="auto"/>
            <w:vAlign w:val="center"/>
            <w:hideMark/>
          </w:tcPr>
          <w:p w14:paraId="4F1D6DA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长期跟踪，不重仓</w:t>
            </w:r>
          </w:p>
        </w:tc>
      </w:tr>
    </w:tbl>
    <w:p w14:paraId="592553FE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708FA556">
          <v:rect id="_x0000_i1081" style="width:0;height:1.5pt" o:hralign="center" o:hrstd="t" o:hr="t" fillcolor="#a0a0a0" stroked="f"/>
        </w:pict>
      </w:r>
    </w:p>
    <w:p w14:paraId="08142FC3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11.3 ETF选择指南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3120"/>
        <w:gridCol w:w="1024"/>
        <w:gridCol w:w="1755"/>
      </w:tblGrid>
      <w:tr w:rsidR="003F0334" w:rsidRPr="003F0334" w14:paraId="3E9814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790251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排序</w:t>
            </w:r>
          </w:p>
        </w:tc>
        <w:tc>
          <w:tcPr>
            <w:tcW w:w="0" w:type="auto"/>
            <w:vAlign w:val="center"/>
            <w:hideMark/>
          </w:tcPr>
          <w:p w14:paraId="025A92EE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ETF类型</w:t>
            </w:r>
          </w:p>
        </w:tc>
        <w:tc>
          <w:tcPr>
            <w:tcW w:w="0" w:type="auto"/>
            <w:vAlign w:val="center"/>
            <w:hideMark/>
          </w:tcPr>
          <w:p w14:paraId="67C35C19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设备纯度</w:t>
            </w:r>
          </w:p>
        </w:tc>
        <w:tc>
          <w:tcPr>
            <w:tcW w:w="0" w:type="auto"/>
            <w:vAlign w:val="center"/>
            <w:hideMark/>
          </w:tcPr>
          <w:p w14:paraId="4CB1084B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场景</w:t>
            </w:r>
          </w:p>
        </w:tc>
      </w:tr>
      <w:tr w:rsidR="003F0334" w:rsidRPr="003F0334" w14:paraId="11004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ABB8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D9C9C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半导体设备材料ETF，159516</w:t>
            </w:r>
          </w:p>
        </w:tc>
        <w:tc>
          <w:tcPr>
            <w:tcW w:w="0" w:type="auto"/>
            <w:vAlign w:val="center"/>
            <w:hideMark/>
          </w:tcPr>
          <w:p w14:paraId="481E513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高</w:t>
            </w:r>
          </w:p>
        </w:tc>
        <w:tc>
          <w:tcPr>
            <w:tcW w:w="0" w:type="auto"/>
            <w:vAlign w:val="center"/>
            <w:hideMark/>
          </w:tcPr>
          <w:p w14:paraId="4E1EDC8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核心配置</w:t>
            </w:r>
          </w:p>
        </w:tc>
      </w:tr>
      <w:tr w:rsidR="003F0334" w:rsidRPr="003F0334" w14:paraId="71BD9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E3DB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B2C12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科创芯片ETF，588200</w:t>
            </w:r>
          </w:p>
        </w:tc>
        <w:tc>
          <w:tcPr>
            <w:tcW w:w="0" w:type="auto"/>
            <w:vAlign w:val="center"/>
            <w:hideMark/>
          </w:tcPr>
          <w:p w14:paraId="33A8613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中高</w:t>
            </w:r>
          </w:p>
        </w:tc>
        <w:tc>
          <w:tcPr>
            <w:tcW w:w="0" w:type="auto"/>
            <w:vAlign w:val="center"/>
            <w:hideMark/>
          </w:tcPr>
          <w:p w14:paraId="5DA72ED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弹性增强</w:t>
            </w:r>
          </w:p>
        </w:tc>
      </w:tr>
      <w:tr w:rsidR="003F0334" w:rsidRPr="003F0334" w14:paraId="784282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1DD9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3EA1D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芯片ETF，516350</w:t>
            </w:r>
          </w:p>
        </w:tc>
        <w:tc>
          <w:tcPr>
            <w:tcW w:w="0" w:type="auto"/>
            <w:vAlign w:val="center"/>
            <w:hideMark/>
          </w:tcPr>
          <w:p w14:paraId="0CD30FC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</w:t>
            </w:r>
          </w:p>
        </w:tc>
        <w:tc>
          <w:tcPr>
            <w:tcW w:w="0" w:type="auto"/>
            <w:vAlign w:val="center"/>
            <w:hideMark/>
          </w:tcPr>
          <w:p w14:paraId="1811A70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宽泛覆盖</w:t>
            </w:r>
          </w:p>
        </w:tc>
      </w:tr>
      <w:tr w:rsidR="003F0334" w:rsidRPr="003F0334" w14:paraId="5BCA9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26E3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BB72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科创50ETF</w:t>
            </w:r>
          </w:p>
        </w:tc>
        <w:tc>
          <w:tcPr>
            <w:tcW w:w="0" w:type="auto"/>
            <w:vAlign w:val="center"/>
            <w:hideMark/>
          </w:tcPr>
          <w:p w14:paraId="46CE5EA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</w:t>
            </w:r>
          </w:p>
        </w:tc>
        <w:tc>
          <w:tcPr>
            <w:tcW w:w="0" w:type="auto"/>
            <w:vAlign w:val="center"/>
            <w:hideMark/>
          </w:tcPr>
          <w:p w14:paraId="761341A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广义硬科技</w:t>
            </w:r>
          </w:p>
        </w:tc>
      </w:tr>
      <w:tr w:rsidR="003F0334" w:rsidRPr="003F0334" w14:paraId="01565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7631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E90A0F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信创ETF</w:t>
            </w:r>
          </w:p>
        </w:tc>
        <w:tc>
          <w:tcPr>
            <w:tcW w:w="0" w:type="auto"/>
            <w:vAlign w:val="center"/>
            <w:hideMark/>
          </w:tcPr>
          <w:p w14:paraId="6D7C5ED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极低</w:t>
            </w:r>
          </w:p>
        </w:tc>
        <w:tc>
          <w:tcPr>
            <w:tcW w:w="0" w:type="auto"/>
            <w:vAlign w:val="center"/>
            <w:hideMark/>
          </w:tcPr>
          <w:p w14:paraId="574EB3D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不作为设备工具</w:t>
            </w:r>
          </w:p>
        </w:tc>
      </w:tr>
    </w:tbl>
    <w:p w14:paraId="67F7E6A4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1C6CB9A">
          <v:rect id="_x0000_i1082" style="width:0;height:1.5pt" o:hralign="center" o:hrstd="t" o:hr="t" fillcolor="#a0a0a0" stroked="f"/>
        </w:pict>
      </w:r>
    </w:p>
    <w:p w14:paraId="2C580DD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11.4 半导体设备买入流程</w:t>
      </w:r>
    </w:p>
    <w:p w14:paraId="49183531" w14:textId="77777777" w:rsidR="003F0334" w:rsidRPr="003F0334" w:rsidRDefault="003F0334" w:rsidP="003F0334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判断产业周期，Capex是否上行；</w:t>
      </w:r>
    </w:p>
    <w:p w14:paraId="40BD8034" w14:textId="77777777" w:rsidR="003F0334" w:rsidRPr="003F0334" w:rsidRDefault="003F0334" w:rsidP="003F0334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判断国产导入阶段，是否批量采购；</w:t>
      </w:r>
    </w:p>
    <w:p w14:paraId="40EC17D8" w14:textId="77777777" w:rsidR="003F0334" w:rsidRPr="003F0334" w:rsidRDefault="003F0334" w:rsidP="003F0334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检查估值安全边际；</w:t>
      </w:r>
    </w:p>
    <w:p w14:paraId="3C5B81DA" w14:textId="77777777" w:rsidR="003F0334" w:rsidRPr="003F0334" w:rsidRDefault="003F0334" w:rsidP="003F0334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检查双锚；</w:t>
      </w:r>
    </w:p>
    <w:p w14:paraId="1D914D82" w14:textId="77777777" w:rsidR="003F0334" w:rsidRPr="003F0334" w:rsidRDefault="003F0334" w:rsidP="003F0334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应用买点过滤器；</w:t>
      </w:r>
    </w:p>
    <w:p w14:paraId="6A572860" w14:textId="77777777" w:rsidR="003F0334" w:rsidRPr="003F0334" w:rsidRDefault="003F0334" w:rsidP="003F0334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检查估值冷却条款；</w:t>
      </w:r>
    </w:p>
    <w:p w14:paraId="2CB4D4E6" w14:textId="77777777" w:rsidR="003F0334" w:rsidRPr="003F0334" w:rsidRDefault="003F0334" w:rsidP="003F0334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分批建仓，ETF首仓1%–2%，个股≤1%。</w:t>
      </w:r>
    </w:p>
    <w:p w14:paraId="3058563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27DBA6C">
          <v:rect id="_x0000_i1083" style="width:0;height:1.5pt" o:hralign="center" o:hrstd="t" o:hr="t" fillcolor="#a0a0a0" stroked="f"/>
        </w:pict>
      </w:r>
    </w:p>
    <w:p w14:paraId="47F073F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11.5 估值冷却条款</w:t>
      </w:r>
    </w:p>
    <w:p w14:paraId="6E9CB6F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lastRenderedPageBreak/>
        <w:t>出现以下情况时，暂停新增首仓，只允许观察或持有原仓：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5"/>
        <w:gridCol w:w="1515"/>
      </w:tblGrid>
      <w:tr w:rsidR="003F0334" w:rsidRPr="003F0334" w14:paraId="49E6EF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2440CF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条件</w:t>
            </w:r>
          </w:p>
        </w:tc>
        <w:tc>
          <w:tcPr>
            <w:tcW w:w="0" w:type="auto"/>
            <w:vAlign w:val="center"/>
            <w:hideMark/>
          </w:tcPr>
          <w:p w14:paraId="42D6EA4A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操作</w:t>
            </w:r>
          </w:p>
        </w:tc>
      </w:tr>
      <w:tr w:rsidR="003F0334" w:rsidRPr="003F0334" w14:paraId="5B6168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91AB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ETF 20日涨幅超过20%</w:t>
            </w:r>
          </w:p>
        </w:tc>
        <w:tc>
          <w:tcPr>
            <w:tcW w:w="0" w:type="auto"/>
            <w:vAlign w:val="center"/>
            <w:hideMark/>
          </w:tcPr>
          <w:p w14:paraId="3002180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暂停新增</w:t>
            </w:r>
          </w:p>
        </w:tc>
      </w:tr>
      <w:tr w:rsidR="003F0334" w:rsidRPr="003F0334" w14:paraId="6C0E4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30B2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板块成交额超过60日均量2倍</w:t>
            </w:r>
          </w:p>
        </w:tc>
        <w:tc>
          <w:tcPr>
            <w:tcW w:w="0" w:type="auto"/>
            <w:vAlign w:val="center"/>
            <w:hideMark/>
          </w:tcPr>
          <w:p w14:paraId="1B2EC37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进入加速观察</w:t>
            </w:r>
          </w:p>
        </w:tc>
      </w:tr>
      <w:tr w:rsidR="003F0334" w:rsidRPr="003F0334" w14:paraId="40139F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7C80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龙头估值明显脱离订单增速</w:t>
            </w:r>
          </w:p>
        </w:tc>
        <w:tc>
          <w:tcPr>
            <w:tcW w:w="0" w:type="auto"/>
            <w:vAlign w:val="center"/>
            <w:hideMark/>
          </w:tcPr>
          <w:p w14:paraId="46121DF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暂停个股增强</w:t>
            </w:r>
          </w:p>
        </w:tc>
      </w:tr>
      <w:tr w:rsidR="003F0334" w:rsidRPr="003F0334" w14:paraId="314B3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D183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媒体集中刷屏、后排乱涨</w:t>
            </w:r>
          </w:p>
        </w:tc>
        <w:tc>
          <w:tcPr>
            <w:tcW w:w="0" w:type="auto"/>
            <w:vAlign w:val="center"/>
            <w:hideMark/>
          </w:tcPr>
          <w:p w14:paraId="7BF641E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不开新仓</w:t>
            </w:r>
          </w:p>
        </w:tc>
      </w:tr>
      <w:tr w:rsidR="003F0334" w:rsidRPr="003F0334" w14:paraId="2BB81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655D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单日暴涨后次日高开低走</w:t>
            </w:r>
          </w:p>
        </w:tc>
        <w:tc>
          <w:tcPr>
            <w:tcW w:w="0" w:type="auto"/>
            <w:vAlign w:val="center"/>
            <w:hideMark/>
          </w:tcPr>
          <w:p w14:paraId="4FD7FAA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买点红灯</w:t>
            </w:r>
          </w:p>
        </w:tc>
      </w:tr>
      <w:tr w:rsidR="003F0334" w:rsidRPr="003F0334" w14:paraId="6457A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1919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ETF份额暴增但价格滞涨</w:t>
            </w:r>
          </w:p>
        </w:tc>
        <w:tc>
          <w:tcPr>
            <w:tcW w:w="0" w:type="auto"/>
            <w:vAlign w:val="center"/>
            <w:hideMark/>
          </w:tcPr>
          <w:p w14:paraId="045C4F3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警惕极端一致</w:t>
            </w:r>
          </w:p>
        </w:tc>
      </w:tr>
    </w:tbl>
    <w:p w14:paraId="12528269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3C659528">
          <v:rect id="_x0000_i1084" style="width:0;height:1.5pt" o:hralign="center" o:hrstd="t" o:hr="t" fillcolor="#a0a0a0" stroked="f"/>
        </w:pict>
      </w:r>
    </w:p>
    <w:p w14:paraId="0261B1C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11.6 半导体设备卖出/降级规则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275"/>
      </w:tblGrid>
      <w:tr w:rsidR="003F0334" w:rsidRPr="003F0334" w14:paraId="582500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E5C55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事件</w:t>
            </w:r>
          </w:p>
        </w:tc>
        <w:tc>
          <w:tcPr>
            <w:tcW w:w="0" w:type="auto"/>
            <w:vAlign w:val="center"/>
            <w:hideMark/>
          </w:tcPr>
          <w:p w14:paraId="6B5933CC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动作</w:t>
            </w:r>
          </w:p>
        </w:tc>
      </w:tr>
      <w:tr w:rsidR="003F0334" w:rsidRPr="003F0334" w14:paraId="5C1CE1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A0E3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下游Capex连续下修</w:t>
            </w:r>
          </w:p>
        </w:tc>
        <w:tc>
          <w:tcPr>
            <w:tcW w:w="0" w:type="auto"/>
            <w:vAlign w:val="center"/>
            <w:hideMark/>
          </w:tcPr>
          <w:p w14:paraId="1720B06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降级减仓</w:t>
            </w:r>
          </w:p>
        </w:tc>
      </w:tr>
      <w:tr w:rsidR="003F0334" w:rsidRPr="003F0334" w14:paraId="68639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5882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核心客户减少采购</w:t>
            </w:r>
          </w:p>
        </w:tc>
        <w:tc>
          <w:tcPr>
            <w:tcW w:w="0" w:type="auto"/>
            <w:vAlign w:val="center"/>
            <w:hideMark/>
          </w:tcPr>
          <w:p w14:paraId="7E46421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强制复审</w:t>
            </w:r>
          </w:p>
        </w:tc>
      </w:tr>
      <w:tr w:rsidR="003F0334" w:rsidRPr="003F0334" w14:paraId="48721A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A225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毛利率连续两季下降</w:t>
            </w:r>
          </w:p>
        </w:tc>
        <w:tc>
          <w:tcPr>
            <w:tcW w:w="0" w:type="auto"/>
            <w:vAlign w:val="center"/>
            <w:hideMark/>
          </w:tcPr>
          <w:p w14:paraId="3B946EF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冻结加仓</w:t>
            </w:r>
          </w:p>
        </w:tc>
      </w:tr>
      <w:tr w:rsidR="003F0334" w:rsidRPr="003F0334" w14:paraId="1D9F6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35F1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出口管制导致核心零部件断供</w:t>
            </w:r>
          </w:p>
        </w:tc>
        <w:tc>
          <w:tcPr>
            <w:tcW w:w="0" w:type="auto"/>
            <w:vAlign w:val="center"/>
            <w:hideMark/>
          </w:tcPr>
          <w:p w14:paraId="511494D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降级</w:t>
            </w:r>
          </w:p>
        </w:tc>
      </w:tr>
      <w:tr w:rsidR="003F0334" w:rsidRPr="003F0334" w14:paraId="4688E3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F50B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股价高位利好不涨</w:t>
            </w:r>
          </w:p>
        </w:tc>
        <w:tc>
          <w:tcPr>
            <w:tcW w:w="0" w:type="auto"/>
            <w:vAlign w:val="center"/>
            <w:hideMark/>
          </w:tcPr>
          <w:p w14:paraId="0007CE7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战术仓减半</w:t>
            </w:r>
          </w:p>
        </w:tc>
      </w:tr>
      <w:tr w:rsidR="003F0334" w:rsidRPr="003F0334" w14:paraId="3613AE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CF17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ETF跌破中期趋势且逻辑弱化</w:t>
            </w:r>
          </w:p>
        </w:tc>
        <w:tc>
          <w:tcPr>
            <w:tcW w:w="0" w:type="auto"/>
            <w:vAlign w:val="center"/>
            <w:hideMark/>
          </w:tcPr>
          <w:p w14:paraId="7BE9093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核心仓退出</w:t>
            </w:r>
          </w:p>
        </w:tc>
      </w:tr>
    </w:tbl>
    <w:p w14:paraId="2C0B89A5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017E3CB">
          <v:rect id="_x0000_i1085" style="width:0;height:1.5pt" o:hralign="center" o:hrstd="t" o:hr="t" fillcolor="#a0a0a0" stroked="f"/>
        </w:pict>
      </w:r>
    </w:p>
    <w:p w14:paraId="51AC432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第十二部分：AI产业冲击下的资产分类</w:t>
      </w:r>
    </w:p>
    <w:p w14:paraId="589807B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12.1 AI冲击三问</w:t>
      </w:r>
    </w:p>
    <w:p w14:paraId="5B6C5F8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任何标的进入核心观察池前，必须回答：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5"/>
        <w:gridCol w:w="542"/>
        <w:gridCol w:w="1515"/>
      </w:tblGrid>
      <w:tr w:rsidR="003F0334" w:rsidRPr="003F0334" w14:paraId="3B4547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8ACE8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672E205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6F9B7E3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处理</w:t>
            </w:r>
          </w:p>
        </w:tc>
      </w:tr>
      <w:tr w:rsidR="003F0334" w:rsidRPr="003F0334" w14:paraId="62621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6F70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AI会增加它的需求吗？</w:t>
            </w:r>
          </w:p>
        </w:tc>
        <w:tc>
          <w:tcPr>
            <w:tcW w:w="0" w:type="auto"/>
            <w:vAlign w:val="center"/>
            <w:hideMark/>
          </w:tcPr>
          <w:p w14:paraId="4AFFEEA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是</w:t>
            </w:r>
          </w:p>
        </w:tc>
        <w:tc>
          <w:tcPr>
            <w:tcW w:w="0" w:type="auto"/>
            <w:vAlign w:val="center"/>
            <w:hideMark/>
          </w:tcPr>
          <w:p w14:paraId="577298F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进入核心观察</w:t>
            </w:r>
          </w:p>
        </w:tc>
      </w:tr>
      <w:tr w:rsidR="003F0334" w:rsidRPr="003F0334" w14:paraId="52654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F39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AI会提升效率但压低利润吗？</w:t>
            </w:r>
          </w:p>
        </w:tc>
        <w:tc>
          <w:tcPr>
            <w:tcW w:w="0" w:type="auto"/>
            <w:vAlign w:val="center"/>
            <w:hideMark/>
          </w:tcPr>
          <w:p w14:paraId="73F8DB2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是</w:t>
            </w:r>
          </w:p>
        </w:tc>
        <w:tc>
          <w:tcPr>
            <w:tcW w:w="0" w:type="auto"/>
            <w:vAlign w:val="center"/>
            <w:hideMark/>
          </w:tcPr>
          <w:p w14:paraId="2CFBC94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谨慎观察</w:t>
            </w:r>
          </w:p>
        </w:tc>
      </w:tr>
      <w:tr w:rsidR="003F0334" w:rsidRPr="003F0334" w14:paraId="0C48C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9F40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AI会替代它的产品或服务吗？</w:t>
            </w:r>
          </w:p>
        </w:tc>
        <w:tc>
          <w:tcPr>
            <w:tcW w:w="0" w:type="auto"/>
            <w:vAlign w:val="center"/>
            <w:hideMark/>
          </w:tcPr>
          <w:p w14:paraId="4E73D68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是</w:t>
            </w:r>
          </w:p>
        </w:tc>
        <w:tc>
          <w:tcPr>
            <w:tcW w:w="0" w:type="auto"/>
            <w:vAlign w:val="center"/>
            <w:hideMark/>
          </w:tcPr>
          <w:p w14:paraId="4CF91FE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降级或剔除</w:t>
            </w:r>
          </w:p>
        </w:tc>
      </w:tr>
    </w:tbl>
    <w:p w14:paraId="602FCD86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4F8AA86E">
          <v:rect id="_x0000_i1086" style="width:0;height:1.5pt" o:hralign="center" o:hrstd="t" o:hr="t" fillcolor="#a0a0a0" stroked="f"/>
        </w:pict>
      </w:r>
    </w:p>
    <w:p w14:paraId="24EC759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12.2 四类资产分类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  <w:gridCol w:w="2670"/>
        <w:gridCol w:w="1283"/>
        <w:gridCol w:w="2849"/>
      </w:tblGrid>
      <w:tr w:rsidR="003F0334" w:rsidRPr="003F0334" w14:paraId="74BC99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892A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lastRenderedPageBreak/>
              <w:t>分类</w:t>
            </w:r>
          </w:p>
        </w:tc>
        <w:tc>
          <w:tcPr>
            <w:tcW w:w="0" w:type="auto"/>
            <w:vAlign w:val="center"/>
            <w:hideMark/>
          </w:tcPr>
          <w:p w14:paraId="2CCFC8BF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特征</w:t>
            </w:r>
          </w:p>
        </w:tc>
        <w:tc>
          <w:tcPr>
            <w:tcW w:w="0" w:type="auto"/>
            <w:vAlign w:val="center"/>
            <w:hideMark/>
          </w:tcPr>
          <w:p w14:paraId="3A550F5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处理</w:t>
            </w:r>
          </w:p>
        </w:tc>
        <w:tc>
          <w:tcPr>
            <w:tcW w:w="0" w:type="auto"/>
            <w:vAlign w:val="center"/>
            <w:hideMark/>
          </w:tcPr>
          <w:p w14:paraId="6C397EA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例子</w:t>
            </w:r>
          </w:p>
        </w:tc>
      </w:tr>
      <w:tr w:rsidR="003F0334" w:rsidRPr="003F0334" w14:paraId="4248F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B514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AI基础设施受益</w:t>
            </w:r>
          </w:p>
        </w:tc>
        <w:tc>
          <w:tcPr>
            <w:tcW w:w="0" w:type="auto"/>
            <w:vAlign w:val="center"/>
            <w:hideMark/>
          </w:tcPr>
          <w:p w14:paraId="0449B3F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算力、硬件、设备瓶颈，订单兑现</w:t>
            </w:r>
          </w:p>
        </w:tc>
        <w:tc>
          <w:tcPr>
            <w:tcW w:w="0" w:type="auto"/>
            <w:vAlign w:val="center"/>
            <w:hideMark/>
          </w:tcPr>
          <w:p w14:paraId="1A88B8F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核心候选</w:t>
            </w:r>
          </w:p>
        </w:tc>
        <w:tc>
          <w:tcPr>
            <w:tcW w:w="0" w:type="auto"/>
            <w:vAlign w:val="center"/>
            <w:hideMark/>
          </w:tcPr>
          <w:p w14:paraId="0A2B82E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光模块、半导体设备、液冷、PCB</w:t>
            </w:r>
          </w:p>
        </w:tc>
      </w:tr>
      <w:tr w:rsidR="003F0334" w:rsidRPr="003F0334" w14:paraId="5BCF2F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AAB6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AI效率增强</w:t>
            </w:r>
          </w:p>
        </w:tc>
        <w:tc>
          <w:tcPr>
            <w:tcW w:w="0" w:type="auto"/>
            <w:vAlign w:val="center"/>
            <w:hideMark/>
          </w:tcPr>
          <w:p w14:paraId="59CE2B1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AI提效但利润可能被竞争摊薄</w:t>
            </w:r>
          </w:p>
        </w:tc>
        <w:tc>
          <w:tcPr>
            <w:tcW w:w="0" w:type="auto"/>
            <w:vAlign w:val="center"/>
            <w:hideMark/>
          </w:tcPr>
          <w:p w14:paraId="5558E72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观察或战术</w:t>
            </w:r>
          </w:p>
        </w:tc>
        <w:tc>
          <w:tcPr>
            <w:tcW w:w="0" w:type="auto"/>
            <w:vAlign w:val="center"/>
            <w:hideMark/>
          </w:tcPr>
          <w:p w14:paraId="4EA99BE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医药研发、工业制造、部分金融科技</w:t>
            </w:r>
          </w:p>
        </w:tc>
      </w:tr>
      <w:tr w:rsidR="003F0334" w:rsidRPr="003F0334" w14:paraId="25AA6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B7D7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AI替代风险</w:t>
            </w:r>
          </w:p>
        </w:tc>
        <w:tc>
          <w:tcPr>
            <w:tcW w:w="0" w:type="auto"/>
            <w:vAlign w:val="center"/>
            <w:hideMark/>
          </w:tcPr>
          <w:p w14:paraId="6EE9AE7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产品或服务易被AI替代</w:t>
            </w:r>
          </w:p>
        </w:tc>
        <w:tc>
          <w:tcPr>
            <w:tcW w:w="0" w:type="auto"/>
            <w:vAlign w:val="center"/>
            <w:hideMark/>
          </w:tcPr>
          <w:p w14:paraId="15D658A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降级或剔除</w:t>
            </w:r>
          </w:p>
        </w:tc>
        <w:tc>
          <w:tcPr>
            <w:tcW w:w="0" w:type="auto"/>
            <w:vAlign w:val="center"/>
            <w:hideMark/>
          </w:tcPr>
          <w:p w14:paraId="5B13E7A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低端软件、外包服务、普通应用</w:t>
            </w:r>
          </w:p>
        </w:tc>
      </w:tr>
      <w:tr w:rsidR="003F0334" w:rsidRPr="003F0334" w14:paraId="62966C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F12D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AI无关但现金流强</w:t>
            </w:r>
          </w:p>
        </w:tc>
        <w:tc>
          <w:tcPr>
            <w:tcW w:w="0" w:type="auto"/>
            <w:vAlign w:val="center"/>
            <w:hideMark/>
          </w:tcPr>
          <w:p w14:paraId="44134F1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不受AI影响，成长弱但稳定</w:t>
            </w:r>
          </w:p>
        </w:tc>
        <w:tc>
          <w:tcPr>
            <w:tcW w:w="0" w:type="auto"/>
            <w:vAlign w:val="center"/>
            <w:hideMark/>
          </w:tcPr>
          <w:p w14:paraId="33CE4F5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低波权益或防御</w:t>
            </w:r>
          </w:p>
        </w:tc>
        <w:tc>
          <w:tcPr>
            <w:tcW w:w="0" w:type="auto"/>
            <w:vAlign w:val="center"/>
            <w:hideMark/>
          </w:tcPr>
          <w:p w14:paraId="0CC7A87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红利、公用事业、部分消费</w:t>
            </w:r>
          </w:p>
        </w:tc>
      </w:tr>
    </w:tbl>
    <w:p w14:paraId="3FBF808A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56C5AF5">
          <v:rect id="_x0000_i1087" style="width:0;height:1.5pt" o:hralign="center" o:hrstd="t" o:hr="t" fillcolor="#a0a0a0" stroked="f"/>
        </w:pict>
      </w:r>
    </w:p>
    <w:p w14:paraId="30B2F15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12.3 当前组合AI冲击分类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2040"/>
        <w:gridCol w:w="1500"/>
        <w:gridCol w:w="1995"/>
      </w:tblGrid>
      <w:tr w:rsidR="003F0334" w:rsidRPr="003F0334" w14:paraId="289044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E1942F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标的</w:t>
            </w:r>
          </w:p>
        </w:tc>
        <w:tc>
          <w:tcPr>
            <w:tcW w:w="0" w:type="auto"/>
            <w:vAlign w:val="center"/>
            <w:hideMark/>
          </w:tcPr>
          <w:p w14:paraId="77FEB965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AI冲击分类</w:t>
            </w:r>
          </w:p>
        </w:tc>
        <w:tc>
          <w:tcPr>
            <w:tcW w:w="0" w:type="auto"/>
            <w:vAlign w:val="center"/>
            <w:hideMark/>
          </w:tcPr>
          <w:p w14:paraId="021B4E3B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V2.8.4定位</w:t>
            </w:r>
          </w:p>
        </w:tc>
        <w:tc>
          <w:tcPr>
            <w:tcW w:w="0" w:type="auto"/>
            <w:vAlign w:val="center"/>
            <w:hideMark/>
          </w:tcPr>
          <w:p w14:paraId="6C94EE8B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操作</w:t>
            </w:r>
          </w:p>
        </w:tc>
      </w:tr>
      <w:tr w:rsidR="003F0334" w:rsidRPr="003F0334" w14:paraId="2F2C3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B87D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半导体设备ETF</w:t>
            </w:r>
          </w:p>
        </w:tc>
        <w:tc>
          <w:tcPr>
            <w:tcW w:w="0" w:type="auto"/>
            <w:vAlign w:val="center"/>
            <w:hideMark/>
          </w:tcPr>
          <w:p w14:paraId="6C87457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AI基建瓶颈</w:t>
            </w:r>
          </w:p>
        </w:tc>
        <w:tc>
          <w:tcPr>
            <w:tcW w:w="0" w:type="auto"/>
            <w:vAlign w:val="center"/>
            <w:hideMark/>
          </w:tcPr>
          <w:p w14:paraId="1C815BA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第一核心候选</w:t>
            </w:r>
          </w:p>
        </w:tc>
        <w:tc>
          <w:tcPr>
            <w:tcW w:w="0" w:type="auto"/>
            <w:vAlign w:val="center"/>
            <w:hideMark/>
          </w:tcPr>
          <w:p w14:paraId="29A4B7C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等买点过滤器通过</w:t>
            </w:r>
          </w:p>
        </w:tc>
      </w:tr>
      <w:tr w:rsidR="003F0334" w:rsidRPr="003F0334" w14:paraId="04F88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5DAC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创业板人工智能ETF</w:t>
            </w:r>
          </w:p>
        </w:tc>
        <w:tc>
          <w:tcPr>
            <w:tcW w:w="0" w:type="auto"/>
            <w:vAlign w:val="center"/>
            <w:hideMark/>
          </w:tcPr>
          <w:p w14:paraId="31972DA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AI基建/应用混合</w:t>
            </w:r>
          </w:p>
        </w:tc>
        <w:tc>
          <w:tcPr>
            <w:tcW w:w="0" w:type="auto"/>
            <w:vAlign w:val="center"/>
            <w:hideMark/>
          </w:tcPr>
          <w:p w14:paraId="0FBE66D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观察仓</w:t>
            </w:r>
          </w:p>
        </w:tc>
        <w:tc>
          <w:tcPr>
            <w:tcW w:w="0" w:type="auto"/>
            <w:vAlign w:val="center"/>
            <w:hideMark/>
          </w:tcPr>
          <w:p w14:paraId="167AED9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持有不加</w:t>
            </w:r>
          </w:p>
        </w:tc>
      </w:tr>
      <w:tr w:rsidR="003F0334" w:rsidRPr="003F0334" w14:paraId="3A2F8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BF0F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人工智能ETF</w:t>
            </w:r>
          </w:p>
        </w:tc>
        <w:tc>
          <w:tcPr>
            <w:tcW w:w="0" w:type="auto"/>
            <w:vAlign w:val="center"/>
            <w:hideMark/>
          </w:tcPr>
          <w:p w14:paraId="3E17DE3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AI混合工具</w:t>
            </w:r>
          </w:p>
        </w:tc>
        <w:tc>
          <w:tcPr>
            <w:tcW w:w="0" w:type="auto"/>
            <w:vAlign w:val="center"/>
            <w:hideMark/>
          </w:tcPr>
          <w:p w14:paraId="34B4BD7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小观察仓</w:t>
            </w:r>
          </w:p>
        </w:tc>
        <w:tc>
          <w:tcPr>
            <w:tcW w:w="0" w:type="auto"/>
            <w:vAlign w:val="center"/>
            <w:hideMark/>
          </w:tcPr>
          <w:p w14:paraId="14D4939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持有不加</w:t>
            </w:r>
          </w:p>
        </w:tc>
      </w:tr>
      <w:tr w:rsidR="003F0334" w:rsidRPr="003F0334" w14:paraId="07092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96FB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云计算ETF</w:t>
            </w:r>
          </w:p>
        </w:tc>
        <w:tc>
          <w:tcPr>
            <w:tcW w:w="0" w:type="auto"/>
            <w:vAlign w:val="center"/>
            <w:hideMark/>
          </w:tcPr>
          <w:p w14:paraId="125E904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泛AI，纯度需穿透</w:t>
            </w:r>
          </w:p>
        </w:tc>
        <w:tc>
          <w:tcPr>
            <w:tcW w:w="0" w:type="auto"/>
            <w:vAlign w:val="center"/>
            <w:hideMark/>
          </w:tcPr>
          <w:p w14:paraId="50D299E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待换仓战术仓</w:t>
            </w:r>
          </w:p>
        </w:tc>
        <w:tc>
          <w:tcPr>
            <w:tcW w:w="0" w:type="auto"/>
            <w:vAlign w:val="center"/>
            <w:hideMark/>
          </w:tcPr>
          <w:p w14:paraId="3A6670F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反弹后降级</w:t>
            </w:r>
          </w:p>
        </w:tc>
      </w:tr>
      <w:tr w:rsidR="003F0334" w:rsidRPr="003F0334" w14:paraId="45866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D88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机器人ETF</w:t>
            </w:r>
          </w:p>
        </w:tc>
        <w:tc>
          <w:tcPr>
            <w:tcW w:w="0" w:type="auto"/>
            <w:vAlign w:val="center"/>
            <w:hideMark/>
          </w:tcPr>
          <w:p w14:paraId="4F4EB5D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AI增强长周期</w:t>
            </w:r>
          </w:p>
        </w:tc>
        <w:tc>
          <w:tcPr>
            <w:tcW w:w="0" w:type="auto"/>
            <w:vAlign w:val="center"/>
            <w:hideMark/>
          </w:tcPr>
          <w:p w14:paraId="19A2BEF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核心仓</w:t>
            </w:r>
          </w:p>
        </w:tc>
        <w:tc>
          <w:tcPr>
            <w:tcW w:w="0" w:type="auto"/>
            <w:vAlign w:val="center"/>
            <w:hideMark/>
          </w:tcPr>
          <w:p w14:paraId="1383E21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持有不加</w:t>
            </w:r>
          </w:p>
        </w:tc>
      </w:tr>
      <w:tr w:rsidR="003F0334" w:rsidRPr="003F0334" w14:paraId="250AC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6C43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创新药</w:t>
            </w:r>
          </w:p>
        </w:tc>
        <w:tc>
          <w:tcPr>
            <w:tcW w:w="0" w:type="auto"/>
            <w:vAlign w:val="center"/>
            <w:hideMark/>
          </w:tcPr>
          <w:p w14:paraId="2EA144B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AI效率增强</w:t>
            </w:r>
          </w:p>
        </w:tc>
        <w:tc>
          <w:tcPr>
            <w:tcW w:w="0" w:type="auto"/>
            <w:vAlign w:val="center"/>
            <w:hideMark/>
          </w:tcPr>
          <w:p w14:paraId="7BD72F0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核心观察</w:t>
            </w:r>
          </w:p>
        </w:tc>
        <w:tc>
          <w:tcPr>
            <w:tcW w:w="0" w:type="auto"/>
            <w:vAlign w:val="center"/>
            <w:hideMark/>
          </w:tcPr>
          <w:p w14:paraId="0933D8A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价格提醒</w:t>
            </w:r>
          </w:p>
        </w:tc>
      </w:tr>
      <w:tr w:rsidR="003F0334" w:rsidRPr="003F0334" w14:paraId="5A03F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BF29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比亚迪</w:t>
            </w:r>
          </w:p>
        </w:tc>
        <w:tc>
          <w:tcPr>
            <w:tcW w:w="0" w:type="auto"/>
            <w:vAlign w:val="center"/>
            <w:hideMark/>
          </w:tcPr>
          <w:p w14:paraId="2186C1E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非AI核心增强</w:t>
            </w:r>
          </w:p>
        </w:tc>
        <w:tc>
          <w:tcPr>
            <w:tcW w:w="0" w:type="auto"/>
            <w:vAlign w:val="center"/>
            <w:hideMark/>
          </w:tcPr>
          <w:p w14:paraId="49C9B17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新能源遗留仓</w:t>
            </w:r>
          </w:p>
        </w:tc>
        <w:tc>
          <w:tcPr>
            <w:tcW w:w="0" w:type="auto"/>
            <w:vAlign w:val="center"/>
            <w:hideMark/>
          </w:tcPr>
          <w:p w14:paraId="59A9969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反弹减</w:t>
            </w:r>
          </w:p>
        </w:tc>
      </w:tr>
      <w:tr w:rsidR="003F0334" w:rsidRPr="003F0334" w14:paraId="5BD4F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6B10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绿电/储能</w:t>
            </w:r>
          </w:p>
        </w:tc>
        <w:tc>
          <w:tcPr>
            <w:tcW w:w="0" w:type="auto"/>
            <w:vAlign w:val="center"/>
            <w:hideMark/>
          </w:tcPr>
          <w:p w14:paraId="0CA3056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非AI核心增强</w:t>
            </w:r>
          </w:p>
        </w:tc>
        <w:tc>
          <w:tcPr>
            <w:tcW w:w="0" w:type="auto"/>
            <w:vAlign w:val="center"/>
            <w:hideMark/>
          </w:tcPr>
          <w:p w14:paraId="65133DC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非核心新能源</w:t>
            </w:r>
          </w:p>
        </w:tc>
        <w:tc>
          <w:tcPr>
            <w:tcW w:w="0" w:type="auto"/>
            <w:vAlign w:val="center"/>
            <w:hideMark/>
          </w:tcPr>
          <w:p w14:paraId="2E35AA5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反弹减</w:t>
            </w:r>
          </w:p>
        </w:tc>
      </w:tr>
      <w:tr w:rsidR="003F0334" w:rsidRPr="003F0334" w14:paraId="37A1E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2CF0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中望软件</w:t>
            </w:r>
          </w:p>
        </w:tc>
        <w:tc>
          <w:tcPr>
            <w:tcW w:w="0" w:type="auto"/>
            <w:vAlign w:val="center"/>
            <w:hideMark/>
          </w:tcPr>
          <w:p w14:paraId="338C117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AI替代边界风险</w:t>
            </w:r>
          </w:p>
        </w:tc>
        <w:tc>
          <w:tcPr>
            <w:tcW w:w="0" w:type="auto"/>
            <w:vAlign w:val="center"/>
            <w:hideMark/>
          </w:tcPr>
          <w:p w14:paraId="1F879DC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遗留仓</w:t>
            </w:r>
          </w:p>
        </w:tc>
        <w:tc>
          <w:tcPr>
            <w:tcW w:w="0" w:type="auto"/>
            <w:vAlign w:val="center"/>
            <w:hideMark/>
          </w:tcPr>
          <w:p w14:paraId="30BC01E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反弹减</w:t>
            </w:r>
          </w:p>
        </w:tc>
      </w:tr>
    </w:tbl>
    <w:p w14:paraId="5829741A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78EA180E">
          <v:rect id="_x0000_i1088" style="width:0;height:1.5pt" o:hralign="center" o:hrstd="t" o:hr="t" fillcolor="#a0a0a0" stroked="f"/>
        </w:pict>
      </w:r>
    </w:p>
    <w:p w14:paraId="4957F03F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第十三部分：现金安全垫与全资产配置</w:t>
      </w:r>
    </w:p>
    <w:p w14:paraId="4DA882D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13.1 证券账户现金安全垫</w:t>
      </w:r>
    </w:p>
    <w:p w14:paraId="54AF754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证券账户内，纯防御层最低保留：</w:t>
      </w:r>
    </w:p>
    <w:p w14:paraId="6A32E71A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5万–8万元。</w:t>
      </w:r>
    </w:p>
    <w:p w14:paraId="3DD8C72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若市场双红，证券账户现金 + 国债ETF不低于：</w:t>
      </w:r>
    </w:p>
    <w:p w14:paraId="405C3267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15%。</w:t>
      </w:r>
    </w:p>
    <w:p w14:paraId="2C066519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47A9D3FC">
          <v:rect id="_x0000_i1089" style="width:0;height:1.5pt" o:hralign="center" o:hrstd="t" o:hr="t" fillcolor="#a0a0a0" stroked="f"/>
        </w:pict>
      </w:r>
    </w:p>
    <w:p w14:paraId="0C61351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lastRenderedPageBreak/>
        <w:t>13.2 全资产流动性安全垫</w:t>
      </w:r>
    </w:p>
    <w:p w14:paraId="083E985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全资产层面，纯流动性资产最低保留：</w:t>
      </w:r>
    </w:p>
    <w:p w14:paraId="6467D590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30万–50万元。</w:t>
      </w:r>
    </w:p>
    <w:p w14:paraId="7E78F4D6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包括：</w:t>
      </w:r>
    </w:p>
    <w:p w14:paraId="0155BBCB" w14:textId="77777777" w:rsidR="003F0334" w:rsidRPr="003F0334" w:rsidRDefault="003F0334" w:rsidP="003F0334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活钱；</w:t>
      </w:r>
    </w:p>
    <w:p w14:paraId="51120C93" w14:textId="77777777" w:rsidR="003F0334" w:rsidRPr="003F0334" w:rsidRDefault="003F0334" w:rsidP="003F0334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货币基金；</w:t>
      </w:r>
    </w:p>
    <w:p w14:paraId="3C79353A" w14:textId="77777777" w:rsidR="003F0334" w:rsidRPr="003F0334" w:rsidRDefault="003F0334" w:rsidP="003F0334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短债/国债；</w:t>
      </w:r>
    </w:p>
    <w:p w14:paraId="10FBBE80" w14:textId="77777777" w:rsidR="003F0334" w:rsidRPr="003F0334" w:rsidRDefault="003F0334" w:rsidP="003F0334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可快速赎回低风险产品。</w:t>
      </w:r>
    </w:p>
    <w:p w14:paraId="24C7F27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不包括：</w:t>
      </w:r>
    </w:p>
    <w:p w14:paraId="25ADA163" w14:textId="77777777" w:rsidR="003F0334" w:rsidRPr="003F0334" w:rsidRDefault="003F0334" w:rsidP="003F0334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A500ETF；</w:t>
      </w:r>
    </w:p>
    <w:p w14:paraId="11152ADC" w14:textId="77777777" w:rsidR="003F0334" w:rsidRPr="003F0334" w:rsidRDefault="003F0334" w:rsidP="003F0334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红利低波ETF；</w:t>
      </w:r>
    </w:p>
    <w:p w14:paraId="7419EFDE" w14:textId="77777777" w:rsidR="003F0334" w:rsidRPr="003F0334" w:rsidRDefault="003F0334" w:rsidP="003F0334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可转债ETF；</w:t>
      </w:r>
    </w:p>
    <w:p w14:paraId="22140F76" w14:textId="77777777" w:rsidR="003F0334" w:rsidRPr="003F0334" w:rsidRDefault="003F0334" w:rsidP="003F0334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权益基金；</w:t>
      </w:r>
    </w:p>
    <w:p w14:paraId="76A1E66C" w14:textId="77777777" w:rsidR="003F0334" w:rsidRPr="003F0334" w:rsidRDefault="003F0334" w:rsidP="003F0334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混合基金。</w:t>
      </w:r>
    </w:p>
    <w:p w14:paraId="3C11C528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593650F9">
          <v:rect id="_x0000_i1090" style="width:0;height:1.5pt" o:hralign="center" o:hrstd="t" o:hr="t" fillcolor="#a0a0a0" stroked="f"/>
        </w:pict>
      </w:r>
    </w:p>
    <w:p w14:paraId="10C5560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13.3 三年15%年化目标下的最终结构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1039"/>
      </w:tblGrid>
      <w:tr w:rsidR="003F0334" w:rsidRPr="003F0334" w14:paraId="5EBEAE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82948C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资产层级</w:t>
            </w:r>
          </w:p>
        </w:tc>
        <w:tc>
          <w:tcPr>
            <w:tcW w:w="0" w:type="auto"/>
            <w:vAlign w:val="center"/>
            <w:hideMark/>
          </w:tcPr>
          <w:p w14:paraId="1589B3AD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目标比例</w:t>
            </w:r>
          </w:p>
        </w:tc>
      </w:tr>
      <w:tr w:rsidR="003F0334" w:rsidRPr="003F0334" w14:paraId="1F752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E60E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纯防御/低风险资产</w:t>
            </w:r>
          </w:p>
        </w:tc>
        <w:tc>
          <w:tcPr>
            <w:tcW w:w="0" w:type="auto"/>
            <w:vAlign w:val="center"/>
            <w:hideMark/>
          </w:tcPr>
          <w:p w14:paraId="124941FC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30%</w:t>
            </w:r>
          </w:p>
        </w:tc>
      </w:tr>
      <w:tr w:rsidR="003F0334" w:rsidRPr="003F0334" w14:paraId="21F8DD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AB46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宽基/低波权益</w:t>
            </w:r>
          </w:p>
        </w:tc>
        <w:tc>
          <w:tcPr>
            <w:tcW w:w="0" w:type="auto"/>
            <w:vAlign w:val="center"/>
            <w:hideMark/>
          </w:tcPr>
          <w:p w14:paraId="68E7DC3C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27%</w:t>
            </w:r>
          </w:p>
        </w:tc>
      </w:tr>
      <w:tr w:rsidR="003F0334" w:rsidRPr="003F0334" w14:paraId="315DCB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8A92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核心成长</w:t>
            </w:r>
          </w:p>
        </w:tc>
        <w:tc>
          <w:tcPr>
            <w:tcW w:w="0" w:type="auto"/>
            <w:vAlign w:val="center"/>
            <w:hideMark/>
          </w:tcPr>
          <w:p w14:paraId="5B5D9D06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35%</w:t>
            </w:r>
          </w:p>
        </w:tc>
      </w:tr>
      <w:tr w:rsidR="003F0334" w:rsidRPr="003F0334" w14:paraId="7DCD4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5B17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战术仓</w:t>
            </w:r>
          </w:p>
        </w:tc>
        <w:tc>
          <w:tcPr>
            <w:tcW w:w="0" w:type="auto"/>
            <w:vAlign w:val="center"/>
            <w:hideMark/>
          </w:tcPr>
          <w:p w14:paraId="36553489" w14:textId="77777777" w:rsidR="003F0334" w:rsidRPr="003F0334" w:rsidRDefault="003F0334" w:rsidP="003F0334">
            <w:pPr>
              <w:widowControl/>
              <w:spacing w:after="0" w:line="240" w:lineRule="auto"/>
              <w:jc w:val="right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8%</w:t>
            </w:r>
          </w:p>
        </w:tc>
      </w:tr>
    </w:tbl>
    <w:p w14:paraId="47673E2C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该目标不要求一次性完成，分12–24个月逐步迁移。</w:t>
      </w:r>
    </w:p>
    <w:p w14:paraId="5EC8EBFC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13CD45EA">
          <v:rect id="_x0000_i1091" style="width:0;height:1.5pt" o:hralign="center" o:hrstd="t" o:hr="t" fillcolor="#a0a0a0" stroked="f"/>
        </w:pict>
      </w:r>
    </w:p>
    <w:p w14:paraId="5D11FFC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第十四部分：每日操作数量限制</w:t>
      </w:r>
    </w:p>
    <w:p w14:paraId="168D8DD2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14.1 单日最多执行三类动作</w:t>
      </w:r>
    </w:p>
    <w:p w14:paraId="4F866AAF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正常市场中，单日最多执行：</w:t>
      </w:r>
    </w:p>
    <w:p w14:paraId="72B79AA8" w14:textId="77777777" w:rsidR="003F0334" w:rsidRPr="003F0334" w:rsidRDefault="003F0334" w:rsidP="003F0334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lastRenderedPageBreak/>
        <w:t>一个买入方向；</w:t>
      </w:r>
    </w:p>
    <w:p w14:paraId="08B50C21" w14:textId="77777777" w:rsidR="003F0334" w:rsidRPr="003F0334" w:rsidRDefault="003F0334" w:rsidP="003F0334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两个卖出或减仓方向。</w:t>
      </w:r>
    </w:p>
    <w:p w14:paraId="249F1373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例如：</w:t>
      </w:r>
    </w:p>
    <w:p w14:paraId="05B9E4DE" w14:textId="77777777" w:rsidR="003F0334" w:rsidRPr="003F0334" w:rsidRDefault="003F0334" w:rsidP="003F0334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买入半导体设备；</w:t>
      </w:r>
    </w:p>
    <w:p w14:paraId="478DD411" w14:textId="77777777" w:rsidR="003F0334" w:rsidRPr="003F0334" w:rsidRDefault="003F0334" w:rsidP="003F0334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减中望；</w:t>
      </w:r>
    </w:p>
    <w:p w14:paraId="270D6B97" w14:textId="77777777" w:rsidR="003F0334" w:rsidRPr="003F0334" w:rsidRDefault="003F0334" w:rsidP="003F0334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减上证ETF。</w:t>
      </w:r>
    </w:p>
    <w:p w14:paraId="48E54A69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不得同一天同时：</w:t>
      </w:r>
    </w:p>
    <w:p w14:paraId="1F646DB8" w14:textId="77777777" w:rsidR="003F0334" w:rsidRPr="003F0334" w:rsidRDefault="003F0334" w:rsidP="003F0334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买半导体；</w:t>
      </w:r>
    </w:p>
    <w:p w14:paraId="6AD201EF" w14:textId="77777777" w:rsidR="003F0334" w:rsidRPr="003F0334" w:rsidRDefault="003F0334" w:rsidP="003F0334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买创新药；</w:t>
      </w:r>
    </w:p>
    <w:p w14:paraId="15A122B7" w14:textId="77777777" w:rsidR="003F0334" w:rsidRPr="003F0334" w:rsidRDefault="003F0334" w:rsidP="003F0334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买AI；</w:t>
      </w:r>
    </w:p>
    <w:p w14:paraId="61BD87BE" w14:textId="77777777" w:rsidR="003F0334" w:rsidRPr="003F0334" w:rsidRDefault="003F0334" w:rsidP="003F0334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减比亚迪；</w:t>
      </w:r>
    </w:p>
    <w:p w14:paraId="3F0D65E1" w14:textId="77777777" w:rsidR="003F0334" w:rsidRPr="003F0334" w:rsidRDefault="003F0334" w:rsidP="003F0334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减中望；</w:t>
      </w:r>
    </w:p>
    <w:p w14:paraId="000A4B20" w14:textId="77777777" w:rsidR="003F0334" w:rsidRPr="003F0334" w:rsidRDefault="003F0334" w:rsidP="003F0334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减绿电；</w:t>
      </w:r>
    </w:p>
    <w:p w14:paraId="25F0AAB2" w14:textId="77777777" w:rsidR="003F0334" w:rsidRPr="003F0334" w:rsidRDefault="003F0334" w:rsidP="003F0334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加国债。</w:t>
      </w:r>
    </w:p>
    <w:p w14:paraId="1CD13E9E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44FFD33C">
          <v:rect id="_x0000_i1092" style="width:0;height:1.5pt" o:hralign="center" o:hrstd="t" o:hr="t" fillcolor="#a0a0a0" stroked="f"/>
        </w:pict>
      </w:r>
    </w:p>
    <w:p w14:paraId="225BED3F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14.2 极端市场例外</w:t>
      </w:r>
    </w:p>
    <w:p w14:paraId="3BA9460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若出现系统性风险，当天只执行风控动作，不执行新买入。</w:t>
      </w:r>
    </w:p>
    <w:p w14:paraId="67F15B7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优先级：</w:t>
      </w:r>
    </w:p>
    <w:p w14:paraId="314E5F36" w14:textId="77777777" w:rsidR="003F0334" w:rsidRPr="003F0334" w:rsidRDefault="003F0334" w:rsidP="003F0334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风控；</w:t>
      </w:r>
    </w:p>
    <w:p w14:paraId="26A76DF0" w14:textId="77777777" w:rsidR="003F0334" w:rsidRPr="003F0334" w:rsidRDefault="003F0334" w:rsidP="003F0334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清旧；</w:t>
      </w:r>
    </w:p>
    <w:p w14:paraId="0031696E" w14:textId="77777777" w:rsidR="003F0334" w:rsidRPr="003F0334" w:rsidRDefault="003F0334" w:rsidP="003F0334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补新；</w:t>
      </w:r>
    </w:p>
    <w:p w14:paraId="02A66141" w14:textId="77777777" w:rsidR="003F0334" w:rsidRPr="003F0334" w:rsidRDefault="003F0334" w:rsidP="003F0334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再平衡。</w:t>
      </w:r>
    </w:p>
    <w:p w14:paraId="43EDA83F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5578B9A">
          <v:rect id="_x0000_i1093" style="width:0;height:1.5pt" o:hralign="center" o:hrstd="t" o:hr="t" fillcolor="#a0a0a0" stroked="f"/>
        </w:pict>
      </w:r>
    </w:p>
    <w:p w14:paraId="0F5C527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第十五部分：4信号拒绝清单</w:t>
      </w:r>
    </w:p>
    <w:p w14:paraId="63D5689D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每次买入前必须回答四个问题：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3660"/>
        <w:gridCol w:w="1039"/>
      </w:tblGrid>
      <w:tr w:rsidR="003F0334" w:rsidRPr="003F0334" w14:paraId="3F62FB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B3BC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信号</w:t>
            </w:r>
          </w:p>
        </w:tc>
        <w:tc>
          <w:tcPr>
            <w:tcW w:w="0" w:type="auto"/>
            <w:vAlign w:val="center"/>
            <w:hideMark/>
          </w:tcPr>
          <w:p w14:paraId="68D04A74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19C54133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若不通过</w:t>
            </w:r>
          </w:p>
        </w:tc>
      </w:tr>
      <w:tr w:rsidR="003F0334" w:rsidRPr="003F0334" w14:paraId="0235E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6CE8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兴奋</w:t>
            </w:r>
          </w:p>
        </w:tc>
        <w:tc>
          <w:tcPr>
            <w:tcW w:w="0" w:type="auto"/>
            <w:vAlign w:val="center"/>
            <w:hideMark/>
          </w:tcPr>
          <w:p w14:paraId="5E6F28C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我是否因为上涨而兴奋？</w:t>
            </w:r>
          </w:p>
        </w:tc>
        <w:tc>
          <w:tcPr>
            <w:tcW w:w="0" w:type="auto"/>
            <w:vAlign w:val="center"/>
            <w:hideMark/>
          </w:tcPr>
          <w:p w14:paraId="697D2D0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不买</w:t>
            </w:r>
          </w:p>
        </w:tc>
      </w:tr>
      <w:tr w:rsidR="003F0334" w:rsidRPr="003F0334" w14:paraId="4F2FDF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EAE5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重要</w:t>
            </w:r>
          </w:p>
        </w:tc>
        <w:tc>
          <w:tcPr>
            <w:tcW w:w="0" w:type="auto"/>
            <w:vAlign w:val="center"/>
            <w:hideMark/>
          </w:tcPr>
          <w:p w14:paraId="4AA391D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这笔交易是否对三年目标重要？</w:t>
            </w:r>
          </w:p>
        </w:tc>
        <w:tc>
          <w:tcPr>
            <w:tcW w:w="0" w:type="auto"/>
            <w:vAlign w:val="center"/>
            <w:hideMark/>
          </w:tcPr>
          <w:p w14:paraId="001F634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不买</w:t>
            </w:r>
          </w:p>
        </w:tc>
      </w:tr>
      <w:tr w:rsidR="003F0334" w:rsidRPr="003F0334" w14:paraId="315DE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03D1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能力</w:t>
            </w:r>
          </w:p>
        </w:tc>
        <w:tc>
          <w:tcPr>
            <w:tcW w:w="0" w:type="auto"/>
            <w:vAlign w:val="center"/>
            <w:hideMark/>
          </w:tcPr>
          <w:p w14:paraId="5625216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我是否理解它的利润来源？</w:t>
            </w:r>
          </w:p>
        </w:tc>
        <w:tc>
          <w:tcPr>
            <w:tcW w:w="0" w:type="auto"/>
            <w:vAlign w:val="center"/>
            <w:hideMark/>
          </w:tcPr>
          <w:p w14:paraId="697E67B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不买</w:t>
            </w:r>
          </w:p>
        </w:tc>
      </w:tr>
      <w:tr w:rsidR="003F0334" w:rsidRPr="003F0334" w14:paraId="10403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6F16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不为方便</w:t>
            </w:r>
          </w:p>
        </w:tc>
        <w:tc>
          <w:tcPr>
            <w:tcW w:w="0" w:type="auto"/>
            <w:vAlign w:val="center"/>
            <w:hideMark/>
          </w:tcPr>
          <w:p w14:paraId="1198B0A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我是否只是因为手里有现金而买？</w:t>
            </w:r>
          </w:p>
        </w:tc>
        <w:tc>
          <w:tcPr>
            <w:tcW w:w="0" w:type="auto"/>
            <w:vAlign w:val="center"/>
            <w:hideMark/>
          </w:tcPr>
          <w:p w14:paraId="29BE9AA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不买</w:t>
            </w:r>
          </w:p>
        </w:tc>
      </w:tr>
    </w:tbl>
    <w:p w14:paraId="0BE339F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lastRenderedPageBreak/>
        <w:t>四项中任一不通过，当日禁止买入。</w:t>
      </w:r>
    </w:p>
    <w:p w14:paraId="27332134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A934E84">
          <v:rect id="_x0000_i1094" style="width:0;height:1.5pt" o:hralign="center" o:hrstd="t" o:hr="t" fillcolor="#a0a0a0" stroked="f"/>
        </w:pict>
      </w:r>
    </w:p>
    <w:p w14:paraId="6F8DA06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第十六部分：遗留仓处理规则</w:t>
      </w:r>
    </w:p>
    <w:p w14:paraId="274E96EF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16.1 遗留仓定义</w:t>
      </w:r>
    </w:p>
    <w:p w14:paraId="0D0125AB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满足以下任一条件，即归为遗留仓：</w:t>
      </w:r>
    </w:p>
    <w:p w14:paraId="000ED89B" w14:textId="77777777" w:rsidR="003F0334" w:rsidRPr="003F0334" w:rsidRDefault="003F0334" w:rsidP="003F0334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买入逻辑已不符合当前框架；</w:t>
      </w:r>
    </w:p>
    <w:p w14:paraId="549870B9" w14:textId="77777777" w:rsidR="003F0334" w:rsidRPr="003F0334" w:rsidRDefault="003F0334" w:rsidP="003F0334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持仓亏损后被动长期持有；</w:t>
      </w:r>
    </w:p>
    <w:p w14:paraId="77294ECF" w14:textId="77777777" w:rsidR="003F0334" w:rsidRPr="003F0334" w:rsidRDefault="003F0334" w:rsidP="003F0334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不属于四大核心主线；</w:t>
      </w:r>
    </w:p>
    <w:p w14:paraId="06C14E5E" w14:textId="77777777" w:rsidR="003F0334" w:rsidRPr="003F0334" w:rsidRDefault="003F0334" w:rsidP="003F0334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占用资金但无法提供未来核心收益；</w:t>
      </w:r>
    </w:p>
    <w:p w14:paraId="40E826AB" w14:textId="77777777" w:rsidR="003F0334" w:rsidRPr="003F0334" w:rsidRDefault="003F0334" w:rsidP="003F0334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无法写出清晰证伪条件。</w:t>
      </w:r>
    </w:p>
    <w:p w14:paraId="252042A4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7037E0F0">
          <v:rect id="_x0000_i1095" style="width:0;height:1.5pt" o:hralign="center" o:hrstd="t" o:hr="t" fillcolor="#a0a0a0" stroked="f"/>
        </w:pict>
      </w:r>
    </w:p>
    <w:p w14:paraId="61A96338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16.2 遗留仓规则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3195"/>
      </w:tblGrid>
      <w:tr w:rsidR="003F0334" w:rsidRPr="003F0334" w14:paraId="1FC74D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504CC9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规则</w:t>
            </w:r>
          </w:p>
        </w:tc>
        <w:tc>
          <w:tcPr>
            <w:tcW w:w="0" w:type="auto"/>
            <w:vAlign w:val="center"/>
            <w:hideMark/>
          </w:tcPr>
          <w:p w14:paraId="359E9502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内容</w:t>
            </w:r>
          </w:p>
        </w:tc>
      </w:tr>
      <w:tr w:rsidR="003F0334" w:rsidRPr="003F0334" w14:paraId="6B720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AD6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不加仓</w:t>
            </w:r>
          </w:p>
        </w:tc>
        <w:tc>
          <w:tcPr>
            <w:tcW w:w="0" w:type="auto"/>
            <w:vAlign w:val="center"/>
            <w:hideMark/>
          </w:tcPr>
          <w:p w14:paraId="4E7EA44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无论跌多少，不补</w:t>
            </w:r>
          </w:p>
        </w:tc>
      </w:tr>
      <w:tr w:rsidR="003F0334" w:rsidRPr="003F0334" w14:paraId="7001A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1DA7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不升级</w:t>
            </w:r>
          </w:p>
        </w:tc>
        <w:tc>
          <w:tcPr>
            <w:tcW w:w="0" w:type="auto"/>
            <w:vAlign w:val="center"/>
            <w:hideMark/>
          </w:tcPr>
          <w:p w14:paraId="5DB7D20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不得升级为核心仓</w:t>
            </w:r>
          </w:p>
        </w:tc>
      </w:tr>
      <w:tr w:rsidR="003F0334" w:rsidRPr="003F0334" w14:paraId="5704B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5CE6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反弹减</w:t>
            </w:r>
          </w:p>
        </w:tc>
        <w:tc>
          <w:tcPr>
            <w:tcW w:w="0" w:type="auto"/>
            <w:vAlign w:val="center"/>
            <w:hideMark/>
          </w:tcPr>
          <w:p w14:paraId="531B3D1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利用反弹窗口压降</w:t>
            </w:r>
          </w:p>
        </w:tc>
      </w:tr>
      <w:tr w:rsidR="003F0334" w:rsidRPr="003F0334" w14:paraId="5FF26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E77A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限期处理</w:t>
            </w:r>
          </w:p>
        </w:tc>
        <w:tc>
          <w:tcPr>
            <w:tcW w:w="0" w:type="auto"/>
            <w:vAlign w:val="center"/>
            <w:hideMark/>
          </w:tcPr>
          <w:p w14:paraId="67E1E3F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每月必须减仓或提交完整研究</w:t>
            </w:r>
          </w:p>
        </w:tc>
      </w:tr>
      <w:tr w:rsidR="003F0334" w:rsidRPr="003F0334" w14:paraId="25178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4997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单一遗留仓上限</w:t>
            </w:r>
          </w:p>
        </w:tc>
        <w:tc>
          <w:tcPr>
            <w:tcW w:w="0" w:type="auto"/>
            <w:vAlign w:val="center"/>
            <w:hideMark/>
          </w:tcPr>
          <w:p w14:paraId="75A0638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原则上≤3%–5%</w:t>
            </w:r>
          </w:p>
        </w:tc>
      </w:tr>
    </w:tbl>
    <w:p w14:paraId="11E1E309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2ABD3FDD">
          <v:rect id="_x0000_i1096" style="width:0;height:1.5pt" o:hralign="center" o:hrstd="t" o:hr="t" fillcolor="#a0a0a0" stroked="f"/>
        </w:pict>
      </w:r>
    </w:p>
    <w:p w14:paraId="21CF7EE1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1"/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36"/>
          <w:szCs w:val="36"/>
          <w14:ligatures w14:val="none"/>
        </w:rPr>
        <w:t>16.3 当前遗留仓处理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3240"/>
        <w:gridCol w:w="2055"/>
      </w:tblGrid>
      <w:tr w:rsidR="003F0334" w:rsidRPr="003F0334" w14:paraId="494A07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433077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标的</w:t>
            </w:r>
          </w:p>
        </w:tc>
        <w:tc>
          <w:tcPr>
            <w:tcW w:w="0" w:type="auto"/>
            <w:vAlign w:val="center"/>
            <w:hideMark/>
          </w:tcPr>
          <w:p w14:paraId="1CA71DF3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定性</w:t>
            </w:r>
          </w:p>
        </w:tc>
        <w:tc>
          <w:tcPr>
            <w:tcW w:w="0" w:type="auto"/>
            <w:vAlign w:val="center"/>
            <w:hideMark/>
          </w:tcPr>
          <w:p w14:paraId="5234A926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目标</w:t>
            </w:r>
          </w:p>
        </w:tc>
      </w:tr>
      <w:tr w:rsidR="003F0334" w:rsidRPr="003F0334" w14:paraId="07866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433E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比亚迪</w:t>
            </w:r>
          </w:p>
        </w:tc>
        <w:tc>
          <w:tcPr>
            <w:tcW w:w="0" w:type="auto"/>
            <w:vAlign w:val="center"/>
            <w:hideMark/>
          </w:tcPr>
          <w:p w14:paraId="7A184BD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新能源遗留仓</w:t>
            </w:r>
          </w:p>
        </w:tc>
        <w:tc>
          <w:tcPr>
            <w:tcW w:w="0" w:type="auto"/>
            <w:vAlign w:val="center"/>
            <w:hideMark/>
          </w:tcPr>
          <w:p w14:paraId="1123051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降至5%以内</w:t>
            </w:r>
          </w:p>
        </w:tc>
      </w:tr>
      <w:tr w:rsidR="003F0334" w:rsidRPr="003F0334" w14:paraId="4AFBBF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405E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中望软件</w:t>
            </w:r>
          </w:p>
        </w:tc>
        <w:tc>
          <w:tcPr>
            <w:tcW w:w="0" w:type="auto"/>
            <w:vAlign w:val="center"/>
            <w:hideMark/>
          </w:tcPr>
          <w:p w14:paraId="717371A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软件遗留仓，AI替代边界风险</w:t>
            </w:r>
          </w:p>
        </w:tc>
        <w:tc>
          <w:tcPr>
            <w:tcW w:w="0" w:type="auto"/>
            <w:vAlign w:val="center"/>
            <w:hideMark/>
          </w:tcPr>
          <w:p w14:paraId="74DC858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降至2%以内或清仓</w:t>
            </w:r>
          </w:p>
        </w:tc>
      </w:tr>
      <w:tr w:rsidR="003F0334" w:rsidRPr="003F0334" w14:paraId="558AE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E462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上证ETF</w:t>
            </w:r>
          </w:p>
        </w:tc>
        <w:tc>
          <w:tcPr>
            <w:tcW w:w="0" w:type="auto"/>
            <w:vAlign w:val="center"/>
            <w:hideMark/>
          </w:tcPr>
          <w:p w14:paraId="6E06FA6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宽基重复</w:t>
            </w:r>
          </w:p>
        </w:tc>
        <w:tc>
          <w:tcPr>
            <w:tcW w:w="0" w:type="auto"/>
            <w:vAlign w:val="center"/>
            <w:hideMark/>
          </w:tcPr>
          <w:p w14:paraId="1CC1E56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降至3%–5%</w:t>
            </w:r>
          </w:p>
        </w:tc>
      </w:tr>
      <w:tr w:rsidR="003F0334" w:rsidRPr="003F0334" w14:paraId="2160A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B8A9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绿电/储能</w:t>
            </w:r>
          </w:p>
        </w:tc>
        <w:tc>
          <w:tcPr>
            <w:tcW w:w="0" w:type="auto"/>
            <w:vAlign w:val="center"/>
            <w:hideMark/>
          </w:tcPr>
          <w:p w14:paraId="033000D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新能源冗余</w:t>
            </w:r>
          </w:p>
        </w:tc>
        <w:tc>
          <w:tcPr>
            <w:tcW w:w="0" w:type="auto"/>
            <w:vAlign w:val="center"/>
            <w:hideMark/>
          </w:tcPr>
          <w:p w14:paraId="639D3755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逐步压降</w:t>
            </w:r>
          </w:p>
        </w:tc>
      </w:tr>
    </w:tbl>
    <w:p w14:paraId="1335CC54" w14:textId="77777777" w:rsidR="003F0334" w:rsidRPr="003F0334" w:rsidRDefault="003F0334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pict w14:anchorId="3947D1AF">
          <v:rect id="_x0000_i1097" style="width:0;height:1.5pt" o:hralign="center" o:hrstd="t" o:hr="t" fillcolor="#a0a0a0" stroked="f"/>
        </w:pict>
      </w:r>
    </w:p>
    <w:p w14:paraId="11EC72CF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第十七部分：当前组合执行映射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2520"/>
        <w:gridCol w:w="3195"/>
      </w:tblGrid>
      <w:tr w:rsidR="003F0334" w:rsidRPr="003F0334" w14:paraId="5B8CA1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FD1CD5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lastRenderedPageBreak/>
              <w:t>标的</w:t>
            </w:r>
          </w:p>
        </w:tc>
        <w:tc>
          <w:tcPr>
            <w:tcW w:w="0" w:type="auto"/>
            <w:vAlign w:val="center"/>
            <w:hideMark/>
          </w:tcPr>
          <w:p w14:paraId="2747E29C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当前定位</w:t>
            </w:r>
          </w:p>
        </w:tc>
        <w:tc>
          <w:tcPr>
            <w:tcW w:w="0" w:type="auto"/>
            <w:vAlign w:val="center"/>
            <w:hideMark/>
          </w:tcPr>
          <w:p w14:paraId="0BCD3C3D" w14:textId="77777777" w:rsidR="003F0334" w:rsidRPr="003F0334" w:rsidRDefault="003F0334" w:rsidP="003F0334">
            <w:pPr>
              <w:widowControl/>
              <w:spacing w:after="0" w:line="240" w:lineRule="auto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b/>
                <w:bCs/>
                <w:kern w:val="0"/>
                <w:sz w:val="24"/>
                <w14:ligatures w14:val="none"/>
              </w:rPr>
              <w:t>操作</w:t>
            </w:r>
          </w:p>
        </w:tc>
      </w:tr>
      <w:tr w:rsidR="003F0334" w:rsidRPr="003F0334" w14:paraId="2720B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F9A2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机器人ETF</w:t>
            </w:r>
          </w:p>
        </w:tc>
        <w:tc>
          <w:tcPr>
            <w:tcW w:w="0" w:type="auto"/>
            <w:vAlign w:val="center"/>
            <w:hideMark/>
          </w:tcPr>
          <w:p w14:paraId="1A99B87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核心仓，AI增强长周期</w:t>
            </w:r>
          </w:p>
        </w:tc>
        <w:tc>
          <w:tcPr>
            <w:tcW w:w="0" w:type="auto"/>
            <w:vAlign w:val="center"/>
            <w:hideMark/>
          </w:tcPr>
          <w:p w14:paraId="16466F1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持有不加</w:t>
            </w:r>
          </w:p>
        </w:tc>
      </w:tr>
      <w:tr w:rsidR="003F0334" w:rsidRPr="003F0334" w14:paraId="28409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686F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半导体设备ETF</w:t>
            </w:r>
          </w:p>
        </w:tc>
        <w:tc>
          <w:tcPr>
            <w:tcW w:w="0" w:type="auto"/>
            <w:vAlign w:val="center"/>
            <w:hideMark/>
          </w:tcPr>
          <w:p w14:paraId="6B85AE1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第一核心候选</w:t>
            </w:r>
          </w:p>
        </w:tc>
        <w:tc>
          <w:tcPr>
            <w:tcW w:w="0" w:type="auto"/>
            <w:vAlign w:val="center"/>
            <w:hideMark/>
          </w:tcPr>
          <w:p w14:paraId="02739C5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等买点过滤器通过后小步建仓</w:t>
            </w:r>
          </w:p>
        </w:tc>
      </w:tr>
      <w:tr w:rsidR="003F0334" w:rsidRPr="003F0334" w14:paraId="7E593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1877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创业板人工智能ETF</w:t>
            </w:r>
          </w:p>
        </w:tc>
        <w:tc>
          <w:tcPr>
            <w:tcW w:w="0" w:type="auto"/>
            <w:vAlign w:val="center"/>
            <w:hideMark/>
          </w:tcPr>
          <w:p w14:paraId="7716296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AI观察仓</w:t>
            </w:r>
          </w:p>
        </w:tc>
        <w:tc>
          <w:tcPr>
            <w:tcW w:w="0" w:type="auto"/>
            <w:vAlign w:val="center"/>
            <w:hideMark/>
          </w:tcPr>
          <w:p w14:paraId="283E6FF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持有不加</w:t>
            </w:r>
          </w:p>
        </w:tc>
      </w:tr>
      <w:tr w:rsidR="003F0334" w:rsidRPr="003F0334" w14:paraId="68AF4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4D64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人工智能ETF</w:t>
            </w:r>
          </w:p>
        </w:tc>
        <w:tc>
          <w:tcPr>
            <w:tcW w:w="0" w:type="auto"/>
            <w:vAlign w:val="center"/>
            <w:hideMark/>
          </w:tcPr>
          <w:p w14:paraId="690D59C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AI小观察仓</w:t>
            </w:r>
          </w:p>
        </w:tc>
        <w:tc>
          <w:tcPr>
            <w:tcW w:w="0" w:type="auto"/>
            <w:vAlign w:val="center"/>
            <w:hideMark/>
          </w:tcPr>
          <w:p w14:paraId="4039138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持有不加</w:t>
            </w:r>
          </w:p>
        </w:tc>
      </w:tr>
      <w:tr w:rsidR="003F0334" w:rsidRPr="003F0334" w14:paraId="08513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1E74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云计算ETF</w:t>
            </w:r>
          </w:p>
        </w:tc>
        <w:tc>
          <w:tcPr>
            <w:tcW w:w="0" w:type="auto"/>
            <w:vAlign w:val="center"/>
            <w:hideMark/>
          </w:tcPr>
          <w:p w14:paraId="14F25E4B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泛AI，纯度不足</w:t>
            </w:r>
          </w:p>
        </w:tc>
        <w:tc>
          <w:tcPr>
            <w:tcW w:w="0" w:type="auto"/>
            <w:vAlign w:val="center"/>
            <w:hideMark/>
          </w:tcPr>
          <w:p w14:paraId="3118325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反弹后降级</w:t>
            </w:r>
          </w:p>
        </w:tc>
      </w:tr>
      <w:tr w:rsidR="003F0334" w:rsidRPr="003F0334" w14:paraId="477D4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A9AC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创新药/恒瑞</w:t>
            </w:r>
          </w:p>
        </w:tc>
        <w:tc>
          <w:tcPr>
            <w:tcW w:w="0" w:type="auto"/>
            <w:vAlign w:val="center"/>
            <w:hideMark/>
          </w:tcPr>
          <w:p w14:paraId="44E0D00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核心观察</w:t>
            </w:r>
          </w:p>
        </w:tc>
        <w:tc>
          <w:tcPr>
            <w:tcW w:w="0" w:type="auto"/>
            <w:vAlign w:val="center"/>
            <w:hideMark/>
          </w:tcPr>
          <w:p w14:paraId="7F99B9E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价格提醒，不自动挂单</w:t>
            </w:r>
          </w:p>
        </w:tc>
      </w:tr>
      <w:tr w:rsidR="003F0334" w:rsidRPr="003F0334" w14:paraId="5D3050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9896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比亚迪</w:t>
            </w:r>
          </w:p>
        </w:tc>
        <w:tc>
          <w:tcPr>
            <w:tcW w:w="0" w:type="auto"/>
            <w:vAlign w:val="center"/>
            <w:hideMark/>
          </w:tcPr>
          <w:p w14:paraId="7F08421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非核心新能源遗留仓</w:t>
            </w:r>
          </w:p>
        </w:tc>
        <w:tc>
          <w:tcPr>
            <w:tcW w:w="0" w:type="auto"/>
            <w:vAlign w:val="center"/>
            <w:hideMark/>
          </w:tcPr>
          <w:p w14:paraId="7ADBCC0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反弹减，纪律线强制处理</w:t>
            </w:r>
          </w:p>
        </w:tc>
      </w:tr>
      <w:tr w:rsidR="003F0334" w:rsidRPr="003F0334" w14:paraId="55A0C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53A4C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中望软件</w:t>
            </w:r>
          </w:p>
        </w:tc>
        <w:tc>
          <w:tcPr>
            <w:tcW w:w="0" w:type="auto"/>
            <w:vAlign w:val="center"/>
            <w:hideMark/>
          </w:tcPr>
          <w:p w14:paraId="74EA49D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遗留仓</w:t>
            </w:r>
          </w:p>
        </w:tc>
        <w:tc>
          <w:tcPr>
            <w:tcW w:w="0" w:type="auto"/>
            <w:vAlign w:val="center"/>
            <w:hideMark/>
          </w:tcPr>
          <w:p w14:paraId="5B1F2A26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反弹减</w:t>
            </w:r>
          </w:p>
        </w:tc>
      </w:tr>
      <w:tr w:rsidR="003F0334" w:rsidRPr="003F0334" w14:paraId="598DC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30183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上证ETF</w:t>
            </w:r>
          </w:p>
        </w:tc>
        <w:tc>
          <w:tcPr>
            <w:tcW w:w="0" w:type="auto"/>
            <w:vAlign w:val="center"/>
            <w:hideMark/>
          </w:tcPr>
          <w:p w14:paraId="469DC1CD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宽基重复</w:t>
            </w:r>
          </w:p>
        </w:tc>
        <w:tc>
          <w:tcPr>
            <w:tcW w:w="0" w:type="auto"/>
            <w:vAlign w:val="center"/>
            <w:hideMark/>
          </w:tcPr>
          <w:p w14:paraId="2D20ACB1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降仓</w:t>
            </w:r>
          </w:p>
        </w:tc>
      </w:tr>
      <w:tr w:rsidR="003F0334" w:rsidRPr="003F0334" w14:paraId="37C1D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BC884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中证A500ETF</w:t>
            </w:r>
          </w:p>
        </w:tc>
        <w:tc>
          <w:tcPr>
            <w:tcW w:w="0" w:type="auto"/>
            <w:vAlign w:val="center"/>
            <w:hideMark/>
          </w:tcPr>
          <w:p w14:paraId="0C483112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低波权益底仓</w:t>
            </w:r>
          </w:p>
        </w:tc>
        <w:tc>
          <w:tcPr>
            <w:tcW w:w="0" w:type="auto"/>
            <w:vAlign w:val="center"/>
            <w:hideMark/>
          </w:tcPr>
          <w:p w14:paraId="488F2D18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保留</w:t>
            </w:r>
          </w:p>
        </w:tc>
      </w:tr>
      <w:tr w:rsidR="003F0334" w:rsidRPr="003F0334" w14:paraId="0C8E7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EE1A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红利低波ETF</w:t>
            </w:r>
          </w:p>
        </w:tc>
        <w:tc>
          <w:tcPr>
            <w:tcW w:w="0" w:type="auto"/>
            <w:vAlign w:val="center"/>
            <w:hideMark/>
          </w:tcPr>
          <w:p w14:paraId="58939AA9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低波权益</w:t>
            </w:r>
          </w:p>
        </w:tc>
        <w:tc>
          <w:tcPr>
            <w:tcW w:w="0" w:type="auto"/>
            <w:vAlign w:val="center"/>
            <w:hideMark/>
          </w:tcPr>
          <w:p w14:paraId="31A11AD0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保留</w:t>
            </w:r>
          </w:p>
        </w:tc>
      </w:tr>
      <w:tr w:rsidR="003F0334" w:rsidRPr="003F0334" w14:paraId="69AC8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EF76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可转债ETF</w:t>
            </w:r>
          </w:p>
        </w:tc>
        <w:tc>
          <w:tcPr>
            <w:tcW w:w="0" w:type="auto"/>
            <w:vAlign w:val="center"/>
            <w:hideMark/>
          </w:tcPr>
          <w:p w14:paraId="7A973BC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弹性低波</w:t>
            </w:r>
          </w:p>
        </w:tc>
        <w:tc>
          <w:tcPr>
            <w:tcW w:w="0" w:type="auto"/>
            <w:vAlign w:val="center"/>
            <w:hideMark/>
          </w:tcPr>
          <w:p w14:paraId="16DE4FEA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持有</w:t>
            </w:r>
          </w:p>
        </w:tc>
      </w:tr>
      <w:tr w:rsidR="003F0334" w:rsidRPr="003F0334" w14:paraId="71421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38BFF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国债ETF</w:t>
            </w:r>
          </w:p>
        </w:tc>
        <w:tc>
          <w:tcPr>
            <w:tcW w:w="0" w:type="auto"/>
            <w:vAlign w:val="center"/>
            <w:hideMark/>
          </w:tcPr>
          <w:p w14:paraId="122E66DE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纯防御</w:t>
            </w:r>
          </w:p>
        </w:tc>
        <w:tc>
          <w:tcPr>
            <w:tcW w:w="0" w:type="auto"/>
            <w:vAlign w:val="center"/>
            <w:hideMark/>
          </w:tcPr>
          <w:p w14:paraId="192D1317" w14:textId="77777777" w:rsidR="003F0334" w:rsidRPr="003F0334" w:rsidRDefault="003F0334" w:rsidP="003F0334">
            <w:pPr>
              <w:widowControl/>
              <w:spacing w:after="0" w:line="240" w:lineRule="auto"/>
              <w:rPr>
                <w:rFonts w:ascii="宋体" w:eastAsia="宋体" w:hAnsi="宋体" w:cs="宋体"/>
                <w:kern w:val="0"/>
                <w:sz w:val="24"/>
                <w14:ligatures w14:val="none"/>
              </w:rPr>
            </w:pPr>
            <w:r w:rsidRPr="003F0334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可逐步增配</w:t>
            </w:r>
          </w:p>
        </w:tc>
      </w:tr>
    </w:tbl>
    <w:p w14:paraId="0F298B16" w14:textId="77777777" w:rsidR="003F0334" w:rsidRPr="003F0334" w:rsidRDefault="00214DFD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214DFD">
        <w:rPr>
          <w:rFonts w:ascii="宋体" w:eastAsia="宋体" w:hAnsi="宋体" w:cs="宋体"/>
          <w:noProof/>
          <w:kern w:val="0"/>
          <w:sz w:val="24"/>
        </w:rPr>
        <w:pict w14:anchorId="5764FB7B">
          <v:rect id="_x0000_i1100" alt="" style="width:415.3pt;height:.05pt;mso-width-percent:0;mso-height-percent:0;mso-width-percent:0;mso-height-percent:0" o:hralign="center" o:hrstd="t" o:hr="t" fillcolor="#a0a0a0" stroked="f"/>
        </w:pict>
      </w:r>
    </w:p>
    <w:p w14:paraId="47C98D4E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t>第十八部分：核心纪律总则</w:t>
      </w:r>
    </w:p>
    <w:p w14:paraId="1A3EB9A9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核心ETF无机械止损，但有分级响应。</w:t>
      </w:r>
    </w:p>
    <w:p w14:paraId="73655771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核心个股亏损-15%复审，-20%至少减半。</w:t>
      </w:r>
    </w:p>
    <w:p w14:paraId="11D87C18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战术ETF亏损-15%止损或强制复审。</w:t>
      </w:r>
    </w:p>
    <w:p w14:paraId="391D69BA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战术个股亏损-20%复审，-25%退出。</w:t>
      </w:r>
    </w:p>
    <w:p w14:paraId="386DE993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逻辑证伪优先于价格止损。</w:t>
      </w:r>
    </w:p>
    <w:p w14:paraId="6BA6808B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双锚红灯时，不开新仓。</w:t>
      </w:r>
    </w:p>
    <w:p w14:paraId="6D9E5406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成长锚红灯时，不买成长资产。</w:t>
      </w:r>
    </w:p>
    <w:p w14:paraId="6E0A49DC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双绿后仍需买点过滤器通过。</w:t>
      </w:r>
    </w:p>
    <w:p w14:paraId="1BC07B7A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买点过滤器出现一票否决，不买。</w:t>
      </w:r>
    </w:p>
    <w:p w14:paraId="424DC938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半导体设备强主线高位过热时，触发估值冷却。</w:t>
      </w:r>
    </w:p>
    <w:p w14:paraId="3D2D3147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创新药只设价格提醒，不设自动成交挂单。</w:t>
      </w:r>
    </w:p>
    <w:p w14:paraId="09C832A9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价格提醒触发后，必须二次确认。</w:t>
      </w:r>
    </w:p>
    <w:p w14:paraId="604C23E8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A500、红利低波、可转债不计入现金安全垫。</w:t>
      </w:r>
    </w:p>
    <w:p w14:paraId="640A630E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现金安全垫只包括现金、货基、国债ETF、逆回购。</w:t>
      </w:r>
    </w:p>
    <w:p w14:paraId="7D86FFE0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买入前必须通过4信号拒绝清单。</w:t>
      </w:r>
    </w:p>
    <w:p w14:paraId="3F1334E1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买入即锁定证伪条件。</w:t>
      </w:r>
    </w:p>
    <w:p w14:paraId="5EE062FE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禁止亏损后重新分类。</w:t>
      </w:r>
    </w:p>
    <w:p w14:paraId="6142A082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禁止为了方便而交易。</w:t>
      </w:r>
    </w:p>
    <w:p w14:paraId="54148D31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单日最多执行三类动作。</w:t>
      </w:r>
    </w:p>
    <w:p w14:paraId="33797535" w14:textId="77777777" w:rsidR="003F0334" w:rsidRPr="003F0334" w:rsidRDefault="003F0334" w:rsidP="003F0334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每季度删除一个冗余指标。</w:t>
      </w:r>
    </w:p>
    <w:p w14:paraId="55923504" w14:textId="77777777" w:rsidR="003F0334" w:rsidRPr="003F0334" w:rsidRDefault="00214DFD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214DFD">
        <w:rPr>
          <w:rFonts w:ascii="宋体" w:eastAsia="宋体" w:hAnsi="宋体" w:cs="宋体"/>
          <w:noProof/>
          <w:kern w:val="0"/>
          <w:sz w:val="24"/>
        </w:rPr>
        <w:pict w14:anchorId="5FCF77A7">
          <v:rect id="_x0000_i1099" alt="" style="width:415.3pt;height:.05pt;mso-width-percent:0;mso-height-percent:0;mso-width-percent:0;mso-height-percent:0" o:hralign="center" o:hrstd="t" o:hr="t" fillcolor="#a0a0a0" stroked="f"/>
        </w:pict>
      </w:r>
    </w:p>
    <w:p w14:paraId="6508AE39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outlineLvl w:val="0"/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</w:pPr>
      <w:r w:rsidRPr="003F0334">
        <w:rPr>
          <w:rFonts w:ascii="宋体" w:eastAsia="宋体" w:hAnsi="宋体" w:cs="宋体"/>
          <w:b/>
          <w:bCs/>
          <w:kern w:val="36"/>
          <w:sz w:val="48"/>
          <w:szCs w:val="48"/>
          <w14:ligatures w14:val="none"/>
        </w:rPr>
        <w:lastRenderedPageBreak/>
        <w:t>第十九部分：V2.8.4一句话总纲</w:t>
      </w:r>
    </w:p>
    <w:p w14:paraId="19109D65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b/>
          <w:bCs/>
          <w:kern w:val="0"/>
          <w:sz w:val="24"/>
          <w14:ligatures w14:val="none"/>
        </w:rPr>
        <w:t>看对方向只是第一步，买对位置才有复利；AI工业革命可以长期相信，但每一次买入都必须重新通过双锚、买点过滤器、仓位上限和行为纪律。</w:t>
      </w:r>
    </w:p>
    <w:p w14:paraId="2D72F99E" w14:textId="77777777" w:rsidR="003F0334" w:rsidRPr="003F0334" w:rsidRDefault="00214DFD" w:rsidP="003F0334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214DFD">
        <w:rPr>
          <w:rFonts w:ascii="宋体" w:eastAsia="宋体" w:hAnsi="宋体" w:cs="宋体"/>
          <w:noProof/>
          <w:kern w:val="0"/>
          <w:sz w:val="24"/>
        </w:rPr>
        <w:pict w14:anchorId="157278AB">
          <v:rect id="_x0000_i1098" alt="" style="width:415.3pt;height:.05pt;mso-width-percent:0;mso-height-percent:0;mso-width-percent:0;mso-height-percent:0" o:hralign="center" o:hrstd="t" o:hr="t" fillcolor="#a0a0a0" stroked="f"/>
        </w:pict>
      </w:r>
    </w:p>
    <w:p w14:paraId="2EDEF8A4" w14:textId="77777777" w:rsidR="003F0334" w:rsidRPr="003F0334" w:rsidRDefault="003F0334" w:rsidP="003F0334">
      <w:pPr>
        <w:widowControl/>
        <w:spacing w:before="100" w:beforeAutospacing="1" w:after="100" w:afterAutospacing="1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3F0334">
        <w:rPr>
          <w:rFonts w:ascii="宋体" w:eastAsia="宋体" w:hAnsi="宋体" w:cs="宋体"/>
          <w:kern w:val="0"/>
          <w:sz w:val="24"/>
          <w14:ligatures w14:val="none"/>
        </w:rPr>
        <w:t>文档版本：V2.8.4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更新日期：2026年6月13日</w:t>
      </w:r>
      <w:r w:rsidRPr="003F0334">
        <w:rPr>
          <w:rFonts w:ascii="宋体" w:eastAsia="宋体" w:hAnsi="宋体" w:cs="宋体"/>
          <w:kern w:val="0"/>
          <w:sz w:val="24"/>
          <w14:ligatures w14:val="none"/>
        </w:rPr>
        <w:br/>
        <w:t>核心升级：买点一票否决、核心ETF分级退出、防御层统一、创新药二次确认、半导体设备估值冷却、每日操作数量限制、全资产双口径风控。</w:t>
      </w:r>
    </w:p>
    <w:p w14:paraId="2767BC75" w14:textId="77777777" w:rsidR="005C579C" w:rsidRPr="003F0334" w:rsidRDefault="005C579C" w:rsidP="003F0334"/>
    <w:sectPr w:rsidR="005C579C" w:rsidRPr="003F03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62C0A"/>
    <w:multiLevelType w:val="multilevel"/>
    <w:tmpl w:val="7B144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E757E"/>
    <w:multiLevelType w:val="multilevel"/>
    <w:tmpl w:val="53C29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A3F64"/>
    <w:multiLevelType w:val="multilevel"/>
    <w:tmpl w:val="57A6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A1E1F"/>
    <w:multiLevelType w:val="multilevel"/>
    <w:tmpl w:val="81AC0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FB3826"/>
    <w:multiLevelType w:val="multilevel"/>
    <w:tmpl w:val="801E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953F4"/>
    <w:multiLevelType w:val="multilevel"/>
    <w:tmpl w:val="1EC0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1A12D9"/>
    <w:multiLevelType w:val="multilevel"/>
    <w:tmpl w:val="9EFC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70AA6"/>
    <w:multiLevelType w:val="multilevel"/>
    <w:tmpl w:val="7256B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5611FB"/>
    <w:multiLevelType w:val="multilevel"/>
    <w:tmpl w:val="DD86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83774E"/>
    <w:multiLevelType w:val="multilevel"/>
    <w:tmpl w:val="72908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AB3A52"/>
    <w:multiLevelType w:val="multilevel"/>
    <w:tmpl w:val="4C0E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86DF7"/>
    <w:multiLevelType w:val="multilevel"/>
    <w:tmpl w:val="E3746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81056F"/>
    <w:multiLevelType w:val="multilevel"/>
    <w:tmpl w:val="4456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140AAB"/>
    <w:multiLevelType w:val="multilevel"/>
    <w:tmpl w:val="D4403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6C427E"/>
    <w:multiLevelType w:val="multilevel"/>
    <w:tmpl w:val="2CAC1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AD0E70"/>
    <w:multiLevelType w:val="multilevel"/>
    <w:tmpl w:val="4124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2F36C3"/>
    <w:multiLevelType w:val="multilevel"/>
    <w:tmpl w:val="2D22D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842515"/>
    <w:multiLevelType w:val="multilevel"/>
    <w:tmpl w:val="AC04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04402F"/>
    <w:multiLevelType w:val="multilevel"/>
    <w:tmpl w:val="13529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5996"/>
    <w:multiLevelType w:val="multilevel"/>
    <w:tmpl w:val="360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906D8"/>
    <w:multiLevelType w:val="multilevel"/>
    <w:tmpl w:val="9AAC2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17428F"/>
    <w:multiLevelType w:val="multilevel"/>
    <w:tmpl w:val="6E704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1D084A"/>
    <w:multiLevelType w:val="multilevel"/>
    <w:tmpl w:val="51B4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063607"/>
    <w:multiLevelType w:val="multilevel"/>
    <w:tmpl w:val="E8E0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101969"/>
    <w:multiLevelType w:val="multilevel"/>
    <w:tmpl w:val="0AB65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200070"/>
    <w:multiLevelType w:val="multilevel"/>
    <w:tmpl w:val="D742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AC1296"/>
    <w:multiLevelType w:val="multilevel"/>
    <w:tmpl w:val="4D98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F91749"/>
    <w:multiLevelType w:val="multilevel"/>
    <w:tmpl w:val="14184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8C7049"/>
    <w:multiLevelType w:val="multilevel"/>
    <w:tmpl w:val="BB2C3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667C9F"/>
    <w:multiLevelType w:val="multilevel"/>
    <w:tmpl w:val="530E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F043B3"/>
    <w:multiLevelType w:val="multilevel"/>
    <w:tmpl w:val="F2C8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E9400A"/>
    <w:multiLevelType w:val="multilevel"/>
    <w:tmpl w:val="E4F6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947706"/>
    <w:multiLevelType w:val="multilevel"/>
    <w:tmpl w:val="F0EE9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B23564"/>
    <w:multiLevelType w:val="multilevel"/>
    <w:tmpl w:val="DA8E0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16251D"/>
    <w:multiLevelType w:val="multilevel"/>
    <w:tmpl w:val="EF56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5620D"/>
    <w:multiLevelType w:val="multilevel"/>
    <w:tmpl w:val="C4FA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F504D"/>
    <w:multiLevelType w:val="multilevel"/>
    <w:tmpl w:val="B0DA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AFA20BE"/>
    <w:multiLevelType w:val="multilevel"/>
    <w:tmpl w:val="7F1A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E13B31"/>
    <w:multiLevelType w:val="multilevel"/>
    <w:tmpl w:val="E930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3710FA"/>
    <w:multiLevelType w:val="multilevel"/>
    <w:tmpl w:val="D33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3C61C7"/>
    <w:multiLevelType w:val="multilevel"/>
    <w:tmpl w:val="BA665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482C12"/>
    <w:multiLevelType w:val="multilevel"/>
    <w:tmpl w:val="DBF4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BB3FE4"/>
    <w:multiLevelType w:val="multilevel"/>
    <w:tmpl w:val="7F3E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912605">
    <w:abstractNumId w:val="27"/>
  </w:num>
  <w:num w:numId="2" w16cid:durableId="231544889">
    <w:abstractNumId w:val="0"/>
  </w:num>
  <w:num w:numId="3" w16cid:durableId="104884396">
    <w:abstractNumId w:val="7"/>
  </w:num>
  <w:num w:numId="4" w16cid:durableId="957877976">
    <w:abstractNumId w:val="36"/>
  </w:num>
  <w:num w:numId="5" w16cid:durableId="1187595065">
    <w:abstractNumId w:val="9"/>
  </w:num>
  <w:num w:numId="6" w16cid:durableId="1877155649">
    <w:abstractNumId w:val="16"/>
  </w:num>
  <w:num w:numId="7" w16cid:durableId="1241137741">
    <w:abstractNumId w:val="28"/>
  </w:num>
  <w:num w:numId="8" w16cid:durableId="2021085869">
    <w:abstractNumId w:val="6"/>
  </w:num>
  <w:num w:numId="9" w16cid:durableId="192697078">
    <w:abstractNumId w:val="15"/>
  </w:num>
  <w:num w:numId="10" w16cid:durableId="312223366">
    <w:abstractNumId w:val="8"/>
  </w:num>
  <w:num w:numId="11" w16cid:durableId="1852060810">
    <w:abstractNumId w:val="5"/>
  </w:num>
  <w:num w:numId="12" w16cid:durableId="1168133675">
    <w:abstractNumId w:val="3"/>
  </w:num>
  <w:num w:numId="13" w16cid:durableId="100077752">
    <w:abstractNumId w:val="42"/>
  </w:num>
  <w:num w:numId="14" w16cid:durableId="433481327">
    <w:abstractNumId w:val="32"/>
  </w:num>
  <w:num w:numId="15" w16cid:durableId="1252658939">
    <w:abstractNumId w:val="35"/>
  </w:num>
  <w:num w:numId="16" w16cid:durableId="1638753542">
    <w:abstractNumId w:val="30"/>
  </w:num>
  <w:num w:numId="17" w16cid:durableId="1673676122">
    <w:abstractNumId w:val="26"/>
  </w:num>
  <w:num w:numId="18" w16cid:durableId="863054048">
    <w:abstractNumId w:val="24"/>
  </w:num>
  <w:num w:numId="19" w16cid:durableId="543059496">
    <w:abstractNumId w:val="40"/>
  </w:num>
  <w:num w:numId="20" w16cid:durableId="135415986">
    <w:abstractNumId w:val="20"/>
  </w:num>
  <w:num w:numId="21" w16cid:durableId="1870101873">
    <w:abstractNumId w:val="2"/>
  </w:num>
  <w:num w:numId="22" w16cid:durableId="728916544">
    <w:abstractNumId w:val="12"/>
  </w:num>
  <w:num w:numId="23" w16cid:durableId="1238907086">
    <w:abstractNumId w:val="39"/>
  </w:num>
  <w:num w:numId="24" w16cid:durableId="64499239">
    <w:abstractNumId w:val="29"/>
  </w:num>
  <w:num w:numId="25" w16cid:durableId="365445848">
    <w:abstractNumId w:val="25"/>
  </w:num>
  <w:num w:numId="26" w16cid:durableId="1312711526">
    <w:abstractNumId w:val="10"/>
  </w:num>
  <w:num w:numId="27" w16cid:durableId="795950416">
    <w:abstractNumId w:val="4"/>
  </w:num>
  <w:num w:numId="28" w16cid:durableId="642270178">
    <w:abstractNumId w:val="34"/>
  </w:num>
  <w:num w:numId="29" w16cid:durableId="1125467775">
    <w:abstractNumId w:val="38"/>
  </w:num>
  <w:num w:numId="30" w16cid:durableId="255795147">
    <w:abstractNumId w:val="22"/>
  </w:num>
  <w:num w:numId="31" w16cid:durableId="1704670302">
    <w:abstractNumId w:val="31"/>
  </w:num>
  <w:num w:numId="32" w16cid:durableId="1671325440">
    <w:abstractNumId w:val="19"/>
  </w:num>
  <w:num w:numId="33" w16cid:durableId="92408066">
    <w:abstractNumId w:val="18"/>
  </w:num>
  <w:num w:numId="34" w16cid:durableId="639194911">
    <w:abstractNumId w:val="13"/>
  </w:num>
  <w:num w:numId="35" w16cid:durableId="1211457882">
    <w:abstractNumId w:val="11"/>
  </w:num>
  <w:num w:numId="36" w16cid:durableId="482939294">
    <w:abstractNumId w:val="37"/>
  </w:num>
  <w:num w:numId="37" w16cid:durableId="164637374">
    <w:abstractNumId w:val="41"/>
  </w:num>
  <w:num w:numId="38" w16cid:durableId="2063747658">
    <w:abstractNumId w:val="14"/>
  </w:num>
  <w:num w:numId="39" w16cid:durableId="1222867444">
    <w:abstractNumId w:val="23"/>
  </w:num>
  <w:num w:numId="40" w16cid:durableId="2008366420">
    <w:abstractNumId w:val="17"/>
  </w:num>
  <w:num w:numId="41" w16cid:durableId="1685984371">
    <w:abstractNumId w:val="33"/>
  </w:num>
  <w:num w:numId="42" w16cid:durableId="1534029566">
    <w:abstractNumId w:val="1"/>
  </w:num>
  <w:num w:numId="43" w16cid:durableId="207974379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79C"/>
    <w:rsid w:val="00056F22"/>
    <w:rsid w:val="00115AB6"/>
    <w:rsid w:val="00214DFD"/>
    <w:rsid w:val="002E4718"/>
    <w:rsid w:val="003F0334"/>
    <w:rsid w:val="005C579C"/>
    <w:rsid w:val="00920519"/>
    <w:rsid w:val="00937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23113"/>
  <w15:chartTrackingRefBased/>
  <w15:docId w15:val="{2034060C-C4BB-EB4E-B181-E455FAE60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C579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5C5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5C57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C579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579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579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579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579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579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C579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5C5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5C5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5C579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C579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C579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C579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C579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C579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C57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C5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57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C57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5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C57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57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57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5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C57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579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a"/>
    <w:rsid w:val="005C579C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e">
    <w:name w:val="Strong"/>
    <w:basedOn w:val="a0"/>
    <w:uiPriority w:val="22"/>
    <w:qFormat/>
    <w:rsid w:val="005C579C"/>
    <w:rPr>
      <w:b/>
      <w:bCs/>
    </w:rPr>
  </w:style>
  <w:style w:type="character" w:styleId="HTML">
    <w:name w:val="HTML Code"/>
    <w:basedOn w:val="a0"/>
    <w:uiPriority w:val="99"/>
    <w:semiHidden/>
    <w:unhideWhenUsed/>
    <w:rsid w:val="009378FD"/>
    <w:rPr>
      <w:rFonts w:ascii="宋体" w:eastAsia="宋体" w:hAnsi="宋体" w:cs="宋体"/>
      <w:sz w:val="24"/>
      <w:szCs w:val="24"/>
    </w:rPr>
  </w:style>
  <w:style w:type="paragraph" w:customStyle="1" w:styleId="msonormal0">
    <w:name w:val="msonormal"/>
    <w:basedOn w:val="a"/>
    <w:rsid w:val="003F0334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f">
    <w:name w:val="Normal (Web)"/>
    <w:basedOn w:val="a"/>
    <w:uiPriority w:val="99"/>
    <w:semiHidden/>
    <w:unhideWhenUsed/>
    <w:rsid w:val="003F0334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1426</Words>
  <Characters>8129</Characters>
  <Application>Microsoft Office Word</Application>
  <DocSecurity>0</DocSecurity>
  <Lines>67</Lines>
  <Paragraphs>19</Paragraphs>
  <ScaleCrop>false</ScaleCrop>
  <Company/>
  <LinksUpToDate>false</LinksUpToDate>
  <CharactersWithSpaces>9536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Yao</dc:creator>
  <cp:keywords/>
  <dc:description/>
  <cp:lastModifiedBy>Sean Yao</cp:lastModifiedBy>
  <cp:revision>3</cp:revision>
  <dcterms:created xsi:type="dcterms:W3CDTF">2026-05-30T07:10:00Z</dcterms:created>
  <dcterms:modified xsi:type="dcterms:W3CDTF">2026-06-13T12:53:00Z</dcterms:modified>
</cp:coreProperties>
</file>