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sz w:val="21"/>
        </w:rPr>
        <w:t>投资决策分析框架 V2.8.5</w:t>
      </w:r>
    </w:p>
    <w:p>
      <w:pPr>
        <w:jc w:val="center"/>
      </w:pPr>
      <w:r>
        <w:rPr>
          <w:rFonts w:ascii="Microsoft YaHei" w:hAnsi="Microsoft YaHei" w:eastAsia="Microsoft YaHei"/>
          <w:sz w:val="21"/>
        </w:rPr>
        <w:t>主线周期、量化验证、全资产目标与趋势买点增强合并版</w:t>
      </w:r>
    </w:p>
    <w:p>
      <w:r>
        <w:rPr>
          <w:rFonts w:ascii="Microsoft YaHei" w:hAnsi="Microsoft YaHei" w:eastAsia="Microsoft YaHei"/>
          <w:sz w:val="21"/>
        </w:rPr>
        <w:t>合并更新日期：2026年6月30日（加入低配核心仓买点分层、阶段达标后再加仓触发规则）</w:t>
      </w:r>
    </w:p>
    <w:p>
      <w:r>
        <w:rPr>
          <w:rFonts w:ascii="Microsoft YaHei" w:hAnsi="Microsoft YaHei" w:eastAsia="Microsoft YaHei"/>
          <w:sz w:val="21"/>
        </w:rPr>
        <w:t>本文件以上传稿为主线框架，并保留本地 V2.8.5 中的个股/ETF统一评分、全资产穿透、专项退出、创新药与半导体设备细则；已新增比亚迪2030战略配置模块、低配核心仓买点分层与防踏空规则；本次进一步新增“阶段达标后再加仓触发规则”，用于解决部分ETF已经达到当前阶段仓位要求、但距离第一年配置目标仍有缺口时，何时开启下一阶段加仓的问题。</w:t>
      </w:r>
    </w:p>
    <w:p>
      <w:pPr>
        <w:pStyle w:val="Heading1"/>
      </w:pPr>
      <w:r>
        <w:rPr>
          <w:rFonts w:ascii="Microsoft YaHei" w:hAnsi="Microsoft YaHei" w:eastAsia="Microsoft YaHei"/>
        </w:rPr>
        <w:t>差异合并摘要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差异模块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上传稿新增/强化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本地原 V2.8.5 状态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已合并方式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主线周期识别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新增触底期至退潮期六阶段，并判断AI处于主线聚焦后段/加速初期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原文有反馈状态，但缺少产业主线生命周期层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纳入总决策链、首页状态与规则速查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趋势买点增强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新增突破、回踩、止跌三类买点，回踩买点优先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原文以买点过滤器为主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作为买点过滤器前置模块写入框架和表格规则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主线退潮三因子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新增主线证伪、资金退潮、估值透支三因子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原文有分级退出，但触发逻辑较分散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纳入防守切换条件和 decision_inputs 人工复核项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全资产目标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新增三年目标结构与第一/二/三年迁移节奏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原文强调全资产穿透，但年度结构较分散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刷新 first_year_allocation.csv 和年度配置表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AI主线分层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明确半导体设备、AI硬件、机器人、云计算、遗留仓优先级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原文有四大成长主线与AI冲击分类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刷新 watchlist 质量证据、定位和压降规则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低配核心仓买点分层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新增试探买点、转强追认买点、回踩确认买点三档；按低配/中配/高配决定能否追认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原框架强调回踩确认，容易错过低配核心仓的V型修复第一段</w:t>
            </w:r>
          </w:p>
        </w:tc>
        <w:tc>
          <w:tcPr>
            <w:tcW w:type="dxa" w:w="21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纳入第二十四部分，并覆盖159381、A500、红利低波、可转债、创新药、AI/半导体个股篮子等低配核心仓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投资决策分析框架 V2.8.5</w:t>
      </w:r>
    </w:p>
    <w:p>
      <w:pPr>
        <w:pStyle w:val="Heading2"/>
      </w:pPr>
      <w:r>
        <w:rPr>
          <w:rFonts w:ascii="Microsoft YaHei" w:hAnsi="Microsoft YaHei" w:eastAsia="Microsoft YaHei"/>
        </w:rPr>
        <w:t>主线周期、全资产目标与趋势买点增强版</w:t>
      </w:r>
    </w:p>
    <w:p/>
    <w:p>
      <w:pPr>
        <w:pStyle w:val="Heading1"/>
      </w:pPr>
      <w:r>
        <w:rPr>
          <w:rFonts w:ascii="Microsoft YaHei" w:hAnsi="Microsoft YaHei" w:eastAsia="Microsoft YaHei"/>
        </w:rPr>
        <w:t>一、版本定位</w:t>
      </w:r>
    </w:p>
    <w:p>
      <w:r>
        <w:rPr>
          <w:rFonts w:ascii="Microsoft YaHei" w:hAnsi="Microsoft YaHei" w:eastAsia="Microsoft YaHei"/>
          <w:sz w:val="21"/>
        </w:rPr>
        <w:t>V2.8.5 是在 V2.8.4 基础上的增强版。</w:t>
      </w:r>
    </w:p>
    <w:p>
      <w:r>
        <w:rPr>
          <w:rFonts w:ascii="Microsoft YaHei" w:hAnsi="Microsoft YaHei" w:eastAsia="Microsoft YaHei"/>
          <w:sz w:val="21"/>
        </w:rPr>
        <w:t>V2.8.4 的核心是：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双锚系统；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买点过滤器；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分级风控；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核心 ETF 退出机制；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创新药二次确认；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半导体设备估值冷却；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全资产双口径风控。</w:t>
      </w:r>
    </w:p>
    <w:p>
      <w:r>
        <w:rPr>
          <w:rFonts w:ascii="Microsoft YaHei" w:hAnsi="Microsoft YaHei" w:eastAsia="Microsoft YaHei"/>
          <w:sz w:val="21"/>
        </w:rPr>
        <w:t>V2.8.5 当前增强为六大模块：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主线周期识别；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情绪温度计；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趋势买点增强模块。</w:t>
      </w:r>
    </w:p>
    <w:p>
      <w:r>
        <w:rPr>
          <w:rFonts w:ascii="Microsoft YaHei" w:hAnsi="Microsoft YaHei" w:eastAsia="Microsoft YaHei"/>
          <w:sz w:val="21"/>
        </w:rPr>
        <w:t>V2.8.5 的核心目标是：</w:t>
      </w:r>
    </w:p>
    <w:p>
      <w:r>
        <w:rPr>
          <w:rFonts w:ascii="Microsoft YaHei" w:hAnsi="Microsoft YaHei" w:eastAsia="Microsoft YaHei"/>
          <w:i/>
          <w:color w:val="505050"/>
          <w:sz w:val="21"/>
        </w:rPr>
        <w:t>在全资产层面争取常态年化15%，顺风年份冲击20%；</w:t>
      </w:r>
    </w:p>
    <w:p>
      <w:r>
        <w:rPr>
          <w:rFonts w:ascii="Microsoft YaHei" w:hAnsi="Microsoft YaHei" w:eastAsia="Microsoft YaHei"/>
          <w:i/>
          <w:color w:val="505050"/>
          <w:sz w:val="21"/>
        </w:rPr>
        <w:t>在证券账户层面承担收益发动机功能；</w:t>
      </w:r>
    </w:p>
    <w:p>
      <w:r>
        <w:rPr>
          <w:rFonts w:ascii="Microsoft YaHei" w:hAnsi="Microsoft YaHei" w:eastAsia="Microsoft YaHei"/>
          <w:i/>
          <w:color w:val="505050"/>
          <w:sz w:val="21"/>
        </w:rPr>
        <w:t>在交易执行层面避免追高、避免混用短线和趋势体系。</w:t>
      </w:r>
    </w:p>
    <w:p/>
    <w:p>
      <w:pPr>
        <w:pStyle w:val="Heading1"/>
      </w:pPr>
      <w:r>
        <w:rPr>
          <w:rFonts w:ascii="Microsoft YaHei" w:hAnsi="Microsoft YaHei" w:eastAsia="Microsoft YaHei"/>
        </w:rPr>
        <w:t>二、V2.8.5 一句话总纲</w:t>
      </w:r>
    </w:p>
    <w:p>
      <w:r>
        <w:rPr>
          <w:rFonts w:ascii="Microsoft YaHei" w:hAnsi="Microsoft YaHei" w:eastAsia="Microsoft YaHei"/>
          <w:sz w:val="21"/>
        </w:rPr>
        <w:t>看懂时代主线只是第一步，真正的复利来自：</w:t>
      </w:r>
    </w:p>
    <w:p>
      <w:r>
        <w:rPr>
          <w:rFonts w:ascii="Microsoft YaHei" w:hAnsi="Microsoft YaHei" w:eastAsia="Microsoft YaHei"/>
          <w:i/>
          <w:color w:val="505050"/>
          <w:sz w:val="21"/>
        </w:rPr>
        <w:t>在主线未证伪、资金未退潮、估值未透支之前，选择高质量资产，并在买点过滤器和趋势买点同时通过时分批参与；当主线证伪、资金退潮和估值透支开始共振时，从进攻切换为防守。</w:t>
      </w:r>
    </w:p>
    <w:p/>
    <w:p>
      <w:pPr>
        <w:pStyle w:val="Heading1"/>
      </w:pPr>
      <w:r>
        <w:rPr>
          <w:rFonts w:ascii="Microsoft YaHei" w:hAnsi="Microsoft YaHei" w:eastAsia="Microsoft YaHei"/>
        </w:rPr>
        <w:t>三、总决策链条</w:t>
      </w:r>
    </w:p>
    <w:p>
      <w:r>
        <w:rPr>
          <w:rFonts w:ascii="Microsoft YaHei" w:hAnsi="Microsoft YaHei" w:eastAsia="Microsoft YaHei"/>
          <w:sz w:val="21"/>
        </w:rPr>
        <w:t>所有投资决策必须按照以下顺序执行：</w:t>
      </w:r>
    </w:p>
    <w:p>
      <w:pPr>
        <w:ind w:left="240"/>
      </w:pPr>
      <w:r>
        <w:rPr>
          <w:rFonts w:ascii="Microsoft YaHei" w:hAnsi="Microsoft YaHei" w:eastAsia="Microsoft YaHei"/>
          <w:sz w:val="18"/>
        </w:rPr>
        <w:t>时代产业方向</w:t>
        <w:br/>
        <w:t>↓</w:t>
        <w:br/>
        <w:t>主线周期阶段</w:t>
        <w:br/>
        <w:t>↓</w:t>
        <w:br/>
        <w:t>双锚系统</w:t>
        <w:br/>
        <w:t>↓</w:t>
        <w:br/>
        <w:t>资产质量评分</w:t>
        <w:br/>
        <w:t>↓</w:t>
        <w:br/>
        <w:t>趋势买点增强模块</w:t>
        <w:br/>
        <w:t>↓</w:t>
        <w:br/>
        <w:t>买点过滤器</w:t>
        <w:br/>
        <w:t>↓</w:t>
        <w:br/>
        <w:t>情绪温度计</w:t>
        <w:br/>
        <w:t>↓</w:t>
        <w:br/>
        <w:t>仓位与退出规则</w:t>
      </w:r>
    </w:p>
    <w:p>
      <w:r>
        <w:rPr>
          <w:rFonts w:ascii="Microsoft YaHei" w:hAnsi="Microsoft YaHei" w:eastAsia="Microsoft YaHei"/>
          <w:sz w:val="21"/>
        </w:rPr>
        <w:t>任何单一利好、研报、新闻、上涨、回调，都不能跳过上述流程。</w:t>
      </w:r>
    </w:p>
    <w:p/>
    <w:p>
      <w:pPr>
        <w:pStyle w:val="Heading1"/>
      </w:pPr>
      <w:r>
        <w:rPr>
          <w:rFonts w:ascii="Microsoft YaHei" w:hAnsi="Microsoft YaHei" w:eastAsia="Microsoft YaHei"/>
        </w:rPr>
        <w:t>四、A股主线认知：交易认知差，而不是GDP</w:t>
      </w:r>
    </w:p>
    <w:p>
      <w:r>
        <w:rPr>
          <w:rFonts w:ascii="Microsoft YaHei" w:hAnsi="Microsoft YaHei" w:eastAsia="Microsoft YaHei"/>
          <w:sz w:val="21"/>
        </w:rPr>
        <w:t>A股不直接交易当期GDP，而是交易经济结构转型中的认知差。</w:t>
      </w:r>
    </w:p>
    <w:p>
      <w:r>
        <w:rPr>
          <w:rFonts w:ascii="Microsoft YaHei" w:hAnsi="Microsoft YaHei" w:eastAsia="Microsoft YaHei"/>
          <w:sz w:val="21"/>
        </w:rPr>
        <w:t>判断主线时，不问：</w:t>
      </w:r>
    </w:p>
    <w:p>
      <w:r>
        <w:rPr>
          <w:rFonts w:ascii="Microsoft YaHei" w:hAnsi="Microsoft YaHei" w:eastAsia="Microsoft YaHei"/>
          <w:i/>
          <w:color w:val="505050"/>
          <w:sz w:val="21"/>
        </w:rPr>
        <w:t>GDP好不好？</w:t>
      </w:r>
    </w:p>
    <w:p>
      <w:r>
        <w:rPr>
          <w:rFonts w:ascii="Microsoft YaHei" w:hAnsi="Microsoft YaHei" w:eastAsia="Microsoft YaHei"/>
          <w:sz w:val="21"/>
        </w:rPr>
        <w:t>而问：</w:t>
      </w:r>
    </w:p>
    <w:p>
      <w:r>
        <w:rPr>
          <w:rFonts w:ascii="Microsoft YaHei" w:hAnsi="Microsoft YaHei" w:eastAsia="Microsoft YaHei"/>
          <w:i/>
          <w:color w:val="505050"/>
          <w:sz w:val="21"/>
        </w:rPr>
        <w:t>未来三年，哪个产业最可能成为新的利润分配中心？</w:t>
      </w:r>
    </w:p>
    <w:p>
      <w:r>
        <w:rPr>
          <w:rFonts w:ascii="Microsoft YaHei" w:hAnsi="Microsoft YaHei" w:eastAsia="Microsoft YaHei"/>
          <w:sz w:val="21"/>
        </w:rPr>
        <w:t>一条主线必须至少满足以下三项：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产业变迁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代表中国经济结构的新方向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政策支持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国家政策、产业政策或监管方向明确支持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资金认可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ETF、机构、融资、成交额持续流入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盈利验证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订单、收入、利润、现金流出现兑现迹象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仅有题材，没有盈利验证，不作为核心主线。</w:t>
      </w:r>
    </w:p>
    <w:p>
      <w:r>
        <w:rPr>
          <w:rFonts w:ascii="Microsoft YaHei" w:hAnsi="Microsoft YaHei" w:eastAsia="Microsoft YaHei"/>
          <w:sz w:val="21"/>
        </w:rPr>
        <w:t>仅有政策，没有资金认可，不作为核心主线。</w:t>
      </w:r>
    </w:p>
    <w:p>
      <w:r>
        <w:rPr>
          <w:rFonts w:ascii="Microsoft YaHei" w:hAnsi="Microsoft YaHei" w:eastAsia="Microsoft YaHei"/>
          <w:sz w:val="21"/>
        </w:rPr>
        <w:t>仅有上涨，没有产业变迁，不作为核心主线。</w:t>
      </w:r>
    </w:p>
    <w:p/>
    <w:p>
      <w:pPr>
        <w:pStyle w:val="Heading1"/>
      </w:pPr>
      <w:r>
        <w:rPr>
          <w:rFonts w:ascii="Microsoft YaHei" w:hAnsi="Microsoft YaHei" w:eastAsia="Microsoft YaHei"/>
        </w:rPr>
        <w:t>五、主线生命周期识别</w:t>
      </w:r>
    </w:p>
    <w:p>
      <w:r>
        <w:rPr>
          <w:rFonts w:ascii="Microsoft YaHei" w:hAnsi="Microsoft YaHei" w:eastAsia="Microsoft YaHei"/>
          <w:sz w:val="21"/>
        </w:rPr>
        <w:t>每一轮主线行情分为六个阶段：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典型特征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操作原则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触底期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政策转向，估值低，市场怀疑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建立观察池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突破期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龙头突破，成交放大，主线开始清晰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小仓试探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主线聚焦期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资金集中于少数高景气方向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分批建仓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加速期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媒体关注，后排补涨，涨幅扩大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持有为主，谨慎新增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背驰上涨期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指数继续涨，但龙头分化、利好不涨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降低追高冲动，准备风控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退潮期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龙头破位，ETF赎回，资金撤退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减仓、降级或退出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当前AI主线判断：</w:t>
      </w:r>
    </w:p>
    <w:p>
      <w:r>
        <w:rPr>
          <w:rFonts w:ascii="Microsoft YaHei" w:hAnsi="Microsoft YaHei" w:eastAsia="Microsoft YaHei"/>
          <w:i/>
          <w:color w:val="505050"/>
          <w:sz w:val="21"/>
        </w:rPr>
        <w:t>AI科技行情不再是低位认知差阶段，而是处于主线聚焦期后段、加速初期。</w:t>
      </w:r>
    </w:p>
    <w:p>
      <w:r>
        <w:rPr>
          <w:rFonts w:ascii="Microsoft YaHei" w:hAnsi="Microsoft YaHei" w:eastAsia="Microsoft YaHei"/>
          <w:sz w:val="21"/>
        </w:rPr>
        <w:t>因此当前策略不是盲目追涨，而是：</w:t>
      </w:r>
    </w:p>
    <w:p>
      <w:pPr>
        <w:ind w:left="240"/>
      </w:pPr>
      <w:r>
        <w:rPr>
          <w:rFonts w:ascii="Microsoft YaHei" w:hAnsi="Microsoft YaHei" w:eastAsia="Microsoft YaHei"/>
          <w:sz w:val="18"/>
        </w:rPr>
        <w:t>核心持有</w:t>
        <w:br/>
        <w:t>回踩加仓</w:t>
        <w:br/>
        <w:t>强势不追</w:t>
        <w:br/>
        <w:t>过热冷却</w:t>
        <w:br/>
        <w:t>退潮复审</w:t>
      </w:r>
    </w:p>
    <w:p/>
    <w:p>
      <w:pPr>
        <w:pStyle w:val="Heading1"/>
      </w:pPr>
      <w:r>
        <w:rPr>
          <w:rFonts w:ascii="Microsoft YaHei" w:hAnsi="Microsoft YaHei" w:eastAsia="Microsoft YaHei"/>
        </w:rPr>
        <w:t>六、双锚系统</w:t>
      </w:r>
    </w:p>
    <w:p>
      <w:pPr>
        <w:pStyle w:val="Heading2"/>
      </w:pPr>
      <w:r>
        <w:rPr>
          <w:rFonts w:ascii="Microsoft YaHei" w:hAnsi="Microsoft YaHei" w:eastAsia="Microsoft YaHei"/>
        </w:rPr>
        <w:t>6.1 总量锚</w:t>
      </w:r>
    </w:p>
    <w:p>
      <w:r>
        <w:rPr>
          <w:rFonts w:ascii="Microsoft YaHei" w:hAnsi="Microsoft YaHei" w:eastAsia="Microsoft YaHei"/>
          <w:sz w:val="21"/>
        </w:rPr>
        <w:t>观察对象：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中证A500；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沪深300；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上证指数；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两市成交额。</w:t>
      </w:r>
    </w:p>
    <w:p>
      <w:r>
        <w:rPr>
          <w:rFonts w:ascii="Microsoft YaHei" w:hAnsi="Microsoft YaHei" w:eastAsia="Microsoft YaHei"/>
          <w:sz w:val="21"/>
        </w:rPr>
        <w:t>绿灯条件：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指数不创新低；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中证A500保持强势；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成交额稳定或放大；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无系统性流动性风险。</w:t>
      </w:r>
    </w:p>
    <w:p>
      <w:r>
        <w:rPr>
          <w:rFonts w:ascii="Microsoft YaHei" w:hAnsi="Microsoft YaHei" w:eastAsia="Microsoft YaHei"/>
          <w:sz w:val="21"/>
        </w:rPr>
        <w:t>红灯条件：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指数破位；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成交额持续萎缩；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普跌且无主线；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大盘连续放量下跌。</w:t>
      </w:r>
    </w:p>
    <w:p/>
    <w:p>
      <w:pPr>
        <w:pStyle w:val="Heading2"/>
      </w:pPr>
      <w:r>
        <w:rPr>
          <w:rFonts w:ascii="Microsoft YaHei" w:hAnsi="Microsoft YaHei" w:eastAsia="Microsoft YaHei"/>
        </w:rPr>
        <w:t>6.2 成长锚</w:t>
      </w:r>
    </w:p>
    <w:p>
      <w:r>
        <w:rPr>
          <w:rFonts w:ascii="Microsoft YaHei" w:hAnsi="Microsoft YaHei" w:eastAsia="Microsoft YaHei"/>
          <w:sz w:val="21"/>
        </w:rPr>
        <w:t>观察对象：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科创50；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创业板指；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半导体设备ETF；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AI硬件ETF；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机器人ETF。</w:t>
      </w:r>
    </w:p>
    <w:p>
      <w:r>
        <w:rPr>
          <w:rFonts w:ascii="Microsoft YaHei" w:hAnsi="Microsoft YaHei" w:eastAsia="Microsoft YaHei"/>
          <w:sz w:val="21"/>
        </w:rPr>
        <w:t>绿灯条件：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科创50、创业板强于沪深300；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成长方向有持续资金流入；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龙头未破位；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主线ETF强于宽基指数。</w:t>
      </w:r>
    </w:p>
    <w:p>
      <w:r>
        <w:rPr>
          <w:rFonts w:ascii="Microsoft YaHei" w:hAnsi="Microsoft YaHei" w:eastAsia="Microsoft YaHei"/>
          <w:sz w:val="21"/>
        </w:rPr>
        <w:t>红灯条件：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成长连续弱于指数；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科创50、创业板破位；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成长ETF连续净赎回；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龙头集体放量下跌。</w:t>
      </w:r>
    </w:p>
    <w:p/>
    <w:p>
      <w:pPr>
        <w:pStyle w:val="Heading2"/>
      </w:pPr>
      <w:r>
        <w:rPr>
          <w:rFonts w:ascii="Microsoft YaHei" w:hAnsi="Microsoft YaHei" w:eastAsia="Microsoft YaHei"/>
        </w:rPr>
        <w:t>6.3 双锚权限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总量锚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成长锚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操作权限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绿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绿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允许研究、允许分批建仓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绿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黄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仅小仓试探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黄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绿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仅观察强主线，不追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红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任意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禁止新增权益仓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任意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红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禁止新增成长仓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双锚绿灯只代表“可以研究、可以准备”，不代表可以买入。</w:t>
      </w:r>
    </w:p>
    <w:p/>
    <w:p>
      <w:pPr>
        <w:pStyle w:val="Heading1"/>
      </w:pPr>
      <w:r>
        <w:rPr>
          <w:rFonts w:ascii="Microsoft YaHei" w:hAnsi="Microsoft YaHei" w:eastAsia="Microsoft YaHei"/>
        </w:rPr>
        <w:t>七、当前AI主线分层</w:t>
      </w:r>
    </w:p>
    <w:p>
      <w:r>
        <w:rPr>
          <w:rFonts w:ascii="Microsoft YaHei" w:hAnsi="Microsoft YaHei" w:eastAsia="Microsoft YaHei"/>
          <w:sz w:val="21"/>
        </w:rPr>
        <w:t>AI不再作为一个整体板块看待，必须分层。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层级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方向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定位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第一层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半导体设备、检测设备、先进封装设备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AI基础设施瓶颈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第二层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光模块、PCB、高速互联、液冷、电源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AI算力硬件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第三层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机器人、工业自动化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AI增强长周期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第四层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云计算、AI应用、软件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泛AI，需降级观察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当前ETF优先级：</w:t>
      </w:r>
    </w:p>
    <w:p>
      <w:pPr>
        <w:ind w:left="240"/>
      </w:pPr>
      <w:r>
        <w:rPr>
          <w:rFonts w:ascii="Microsoft YaHei" w:hAnsi="Microsoft YaHei" w:eastAsia="Microsoft YaHei"/>
          <w:sz w:val="18"/>
        </w:rPr>
        <w:t>半导体设备ETF</w:t>
        <w:br/>
        <w:t>&gt;</w:t>
        <w:br/>
        <w:t>创业板人工智能ETF / AI硬件ETF</w:t>
        <w:br/>
        <w:t>&gt;</w:t>
        <w:br/>
        <w:t>机器人ETF</w:t>
        <w:br/>
        <w:t>&gt;</w:t>
        <w:br/>
        <w:t>创新药ETF</w:t>
        <w:br/>
        <w:t>&gt;</w:t>
        <w:br/>
        <w:t>云计算ETF</w:t>
      </w:r>
    </w:p>
    <w:p>
      <w:r>
        <w:rPr>
          <w:rFonts w:ascii="Microsoft YaHei" w:hAnsi="Microsoft YaHei" w:eastAsia="Microsoft YaHei"/>
          <w:sz w:val="21"/>
        </w:rPr>
        <w:t>半导体设备ETF是第一核心候选。</w:t>
      </w:r>
    </w:p>
    <w:p>
      <w:r>
        <w:rPr>
          <w:rFonts w:ascii="Microsoft YaHei" w:hAnsi="Microsoft YaHei" w:eastAsia="Microsoft YaHei"/>
          <w:sz w:val="21"/>
        </w:rPr>
        <w:t>创业板人工智能ETF升级为AI硬件增强仓。</w:t>
      </w:r>
    </w:p>
    <w:p>
      <w:r>
        <w:rPr>
          <w:rFonts w:ascii="Microsoft YaHei" w:hAnsi="Microsoft YaHei" w:eastAsia="Microsoft YaHei"/>
          <w:sz w:val="21"/>
        </w:rPr>
        <w:t>机器人ETF为核心持有仓，但当前不宜继续追高。</w:t>
      </w:r>
    </w:p>
    <w:p>
      <w:r>
        <w:rPr>
          <w:rFonts w:ascii="Microsoft YaHei" w:hAnsi="Microsoft YaHei" w:eastAsia="Microsoft YaHei"/>
          <w:sz w:val="21"/>
        </w:rPr>
        <w:t>云计算ETF为泛AI过渡仓，反弹后降级。</w:t>
      </w:r>
    </w:p>
    <w:p/>
    <w:p>
      <w:pPr>
        <w:pStyle w:val="Heading1"/>
      </w:pPr>
      <w:r>
        <w:rPr>
          <w:rFonts w:ascii="Microsoft YaHei" w:hAnsi="Microsoft YaHei" w:eastAsia="Microsoft YaHei"/>
        </w:rPr>
        <w:t>八、资产质量评分</w:t>
      </w:r>
    </w:p>
    <w:p>
      <w:pPr>
        <w:pStyle w:val="Heading2"/>
      </w:pPr>
      <w:r>
        <w:rPr>
          <w:rFonts w:ascii="Microsoft YaHei" w:hAnsi="Microsoft YaHei" w:eastAsia="Microsoft YaHei"/>
        </w:rPr>
        <w:t>8.1 ETF质量评分</w:t>
      </w:r>
    </w:p>
    <w:p>
      <w:r>
        <w:rPr>
          <w:rFonts w:ascii="Microsoft YaHei" w:hAnsi="Microsoft YaHei" w:eastAsia="Microsoft YaHei"/>
          <w:sz w:val="21"/>
        </w:rPr>
        <w:t>满分10分。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维度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分值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-----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-: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行业纯度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龙头覆盖度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流动性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资金认可度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规模稳定性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评分结果：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分数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定位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8分以上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核心候选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6–8分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观察仓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6分以下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不主动配置</w:t>
            </w:r>
          </w:p>
        </w:tc>
      </w:tr>
    </w:tbl>
    <w:p/>
    <w:p/>
    <w:p>
      <w:pPr>
        <w:pStyle w:val="Heading2"/>
      </w:pPr>
      <w:r>
        <w:rPr>
          <w:rFonts w:ascii="Microsoft YaHei" w:hAnsi="Microsoft YaHei" w:eastAsia="Microsoft YaHei"/>
        </w:rPr>
        <w:t>8.2 个股质量评分</w:t>
      </w:r>
    </w:p>
    <w:p>
      <w:r>
        <w:rPr>
          <w:rFonts w:ascii="Microsoft YaHei" w:hAnsi="Microsoft YaHei" w:eastAsia="Microsoft YaHei"/>
          <w:sz w:val="21"/>
        </w:rPr>
        <w:t>满分10分。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维度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分值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-----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-: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龙头性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盈利能力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景气度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估值合理性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机构认可度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评分结果：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分数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操作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8分以上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可进入核心观察池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6–8分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小仓观察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6分以下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不买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个股即使评分高，也必须通过买点过滤器。</w:t>
      </w:r>
    </w:p>
    <w:p>
      <w:r>
        <w:rPr>
          <w:rFonts w:ascii="Microsoft YaHei" w:hAnsi="Microsoft YaHei" w:eastAsia="Microsoft YaHei"/>
          <w:sz w:val="21"/>
        </w:rPr>
        <w:t>研报上调目标价只能提高资产质量评分，不能直接产生买入信号。</w:t>
      </w:r>
    </w:p>
    <w:p/>
    <w:p>
      <w:pPr>
        <w:pStyle w:val="Heading1"/>
      </w:pPr>
      <w:r>
        <w:rPr>
          <w:rFonts w:ascii="Microsoft YaHei" w:hAnsi="Microsoft YaHei" w:eastAsia="Microsoft YaHei"/>
        </w:rPr>
        <w:t>九、趋势买点增强模块</w:t>
      </w:r>
    </w:p>
    <w:p>
      <w:r>
        <w:rPr>
          <w:rFonts w:ascii="Microsoft YaHei" w:hAnsi="Microsoft YaHei" w:eastAsia="Microsoft YaHei"/>
          <w:sz w:val="21"/>
        </w:rPr>
        <w:t>趋势买点增强模块用于解决：</w:t>
      </w:r>
    </w:p>
    <w:p>
      <w:r>
        <w:rPr>
          <w:rFonts w:ascii="Microsoft YaHei" w:hAnsi="Microsoft YaHei" w:eastAsia="Microsoft YaHei"/>
          <w:i/>
          <w:color w:val="505050"/>
          <w:sz w:val="21"/>
        </w:rPr>
        <w:t>什么时候加仓？</w:t>
      </w:r>
    </w:p>
    <w:p>
      <w:r>
        <w:rPr>
          <w:rFonts w:ascii="Microsoft YaHei" w:hAnsi="Microsoft YaHei" w:eastAsia="Microsoft YaHei"/>
          <w:sz w:val="21"/>
        </w:rPr>
        <w:t>它不能替代双锚、主线周期、资产质量和仓位纪律。</w:t>
      </w:r>
    </w:p>
    <w:p>
      <w:r>
        <w:rPr>
          <w:rFonts w:ascii="Microsoft YaHei" w:hAnsi="Microsoft YaHei" w:eastAsia="Microsoft YaHei"/>
          <w:sz w:val="21"/>
        </w:rPr>
        <w:t>趋势买点只在以下条件全部满足时启用：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双锚至少黄绿，最好双绿；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所属方向是当前主线或核心观察方向；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标的资产质量评分≥8；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情绪温度不高于4；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买点过滤器无一票否决项。</w:t>
      </w:r>
    </w:p>
    <w:p/>
    <w:p>
      <w:pPr>
        <w:pStyle w:val="Heading2"/>
      </w:pPr>
      <w:r>
        <w:rPr>
          <w:rFonts w:ascii="Microsoft YaHei" w:hAnsi="Microsoft YaHei" w:eastAsia="Microsoft YaHei"/>
        </w:rPr>
        <w:t>9.1 趋势交易四维共振</w:t>
      </w:r>
    </w:p>
    <w:p>
      <w:r>
        <w:rPr>
          <w:rFonts w:ascii="Microsoft YaHei" w:hAnsi="Microsoft YaHei" w:eastAsia="Microsoft YaHei"/>
          <w:sz w:val="21"/>
        </w:rPr>
        <w:t>趋势买点必须观察四个维度：</w:t>
      </w:r>
    </w:p>
    <w:p>
      <w:pPr>
        <w:ind w:left="240"/>
      </w:pPr>
      <w:r>
        <w:rPr>
          <w:rFonts w:ascii="Microsoft YaHei" w:hAnsi="Microsoft YaHei" w:eastAsia="Microsoft YaHei"/>
          <w:sz w:val="18"/>
        </w:rPr>
        <w:t>指数环境</w:t>
        <w:br/>
        <w:t>+</w:t>
        <w:br/>
        <w:t>题材信号</w:t>
        <w:br/>
        <w:t>+</w:t>
        <w:br/>
        <w:t>资金语言</w:t>
        <w:br/>
        <w:t>+</w:t>
        <w:br/>
        <w:t>技术形态</w:t>
      </w:r>
    </w:p>
    <w:p>
      <w:r>
        <w:rPr>
          <w:rFonts w:ascii="Microsoft YaHei" w:hAnsi="Microsoft YaHei" w:eastAsia="Microsoft YaHei"/>
          <w:sz w:val="21"/>
        </w:rPr>
        <w:t>对应框架：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趋势维度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V2.8.5对应模块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指数环境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双锚系统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题材信号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主线周期识别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资金语言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ETF份额、成交额、融资、主力资金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技术形态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买点过滤器</w:t>
            </w:r>
          </w:p>
        </w:tc>
      </w:tr>
    </w:tbl>
    <w:p/>
    <w:p/>
    <w:p>
      <w:pPr>
        <w:pStyle w:val="Heading2"/>
      </w:pPr>
      <w:r>
        <w:rPr>
          <w:rFonts w:ascii="Microsoft YaHei" w:hAnsi="Microsoft YaHei" w:eastAsia="Microsoft YaHei"/>
        </w:rPr>
        <w:t>9.2 三类趋势买点</w:t>
      </w:r>
    </w:p>
    <w:p>
      <w:pPr>
        <w:pStyle w:val="Heading3"/>
      </w:pPr>
      <w:r>
        <w:rPr>
          <w:rFonts w:ascii="Microsoft YaHei" w:hAnsi="Microsoft YaHei" w:eastAsia="Microsoft YaHei"/>
        </w:rPr>
        <w:t>第一类：突破买点</w:t>
      </w:r>
    </w:p>
    <w:p>
      <w:r>
        <w:rPr>
          <w:rFonts w:ascii="Microsoft YaHei" w:hAnsi="Microsoft YaHei" w:eastAsia="Microsoft YaHei"/>
          <w:sz w:val="21"/>
        </w:rPr>
        <w:t>特征：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长期平台整理；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放量突破；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龙头同步走强；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成交额明显放大；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ETF份额未出现净赎回。</w:t>
      </w:r>
    </w:p>
    <w:p>
      <w:r>
        <w:rPr>
          <w:rFonts w:ascii="Microsoft YaHei" w:hAnsi="Microsoft YaHei" w:eastAsia="Microsoft YaHei"/>
          <w:sz w:val="21"/>
        </w:rPr>
        <w:t>适合：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小仓试探；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不适合重仓追入。</w:t>
      </w:r>
    </w:p>
    <w:p>
      <w:r>
        <w:rPr>
          <w:rFonts w:ascii="Microsoft YaHei" w:hAnsi="Microsoft YaHei" w:eastAsia="Microsoft YaHei"/>
          <w:sz w:val="21"/>
        </w:rPr>
        <w:t>仓位规则：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ETF：全资产0.5%–1%；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个股：全资产0.3%–0.5%。</w:t>
      </w:r>
    </w:p>
    <w:p/>
    <w:p>
      <w:pPr>
        <w:pStyle w:val="Heading3"/>
      </w:pPr>
      <w:r>
        <w:rPr>
          <w:rFonts w:ascii="Microsoft YaHei" w:hAnsi="Microsoft YaHei" w:eastAsia="Microsoft YaHei"/>
        </w:rPr>
        <w:t>第二类：回踩买点</w:t>
      </w:r>
    </w:p>
    <w:p>
      <w:r>
        <w:rPr>
          <w:rFonts w:ascii="Microsoft YaHei" w:hAnsi="Microsoft YaHei" w:eastAsia="Microsoft YaHei"/>
          <w:sz w:val="21"/>
        </w:rPr>
        <w:t>这是最适合本框架的买点。</w:t>
      </w:r>
    </w:p>
    <w:p>
      <w:r>
        <w:rPr>
          <w:rFonts w:ascii="Microsoft YaHei" w:hAnsi="Microsoft YaHei" w:eastAsia="Microsoft YaHei"/>
          <w:sz w:val="21"/>
        </w:rPr>
        <w:t>特征：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放量突破后缩量回踩；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不破前一根大阳线低点；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不破5日线或10日线；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回踩时成交萎缩；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次日重新放量转强。</w:t>
      </w:r>
    </w:p>
    <w:p>
      <w:r>
        <w:rPr>
          <w:rFonts w:ascii="Microsoft YaHei" w:hAnsi="Microsoft YaHei" w:eastAsia="Microsoft YaHei"/>
          <w:sz w:val="21"/>
        </w:rPr>
        <w:t>适合：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核心ETF加仓；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趋势确认后的分批布局。</w:t>
      </w:r>
    </w:p>
    <w:p>
      <w:r>
        <w:rPr>
          <w:rFonts w:ascii="Microsoft YaHei" w:hAnsi="Microsoft YaHei" w:eastAsia="Microsoft YaHei"/>
          <w:sz w:val="21"/>
        </w:rPr>
        <w:t>仓位规则：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ETF：全资产1%–2%；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个股：全资产0.5%–1%。</w:t>
      </w:r>
    </w:p>
    <w:p/>
    <w:p>
      <w:pPr>
        <w:pStyle w:val="Heading3"/>
      </w:pPr>
      <w:r>
        <w:rPr>
          <w:rFonts w:ascii="Microsoft YaHei" w:hAnsi="Microsoft YaHei" w:eastAsia="Microsoft YaHei"/>
        </w:rPr>
        <w:t>第三类：止跌买点</w:t>
      </w:r>
    </w:p>
    <w:p>
      <w:r>
        <w:rPr>
          <w:rFonts w:ascii="Microsoft YaHei" w:hAnsi="Microsoft YaHei" w:eastAsia="Microsoft YaHei"/>
          <w:sz w:val="21"/>
        </w:rPr>
        <w:t>特征：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地量；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次日收红K；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第三日高开或放量拉升；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龙头未破位；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板块没有资金退潮。</w:t>
      </w:r>
    </w:p>
    <w:p>
      <w:r>
        <w:rPr>
          <w:rFonts w:ascii="Microsoft YaHei" w:hAnsi="Microsoft YaHei" w:eastAsia="Microsoft YaHei"/>
          <w:sz w:val="21"/>
        </w:rPr>
        <w:t>适合：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左侧小仓；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不适合重仓。</w:t>
      </w:r>
    </w:p>
    <w:p>
      <w:r>
        <w:rPr>
          <w:rFonts w:ascii="Microsoft YaHei" w:hAnsi="Microsoft YaHei" w:eastAsia="Microsoft YaHei"/>
          <w:sz w:val="21"/>
        </w:rPr>
        <w:t>仓位规则：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ETF：全资产0.5%以内；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个股：全资产0.3%以内。</w:t>
      </w:r>
    </w:p>
    <w:p/>
    <w:p>
      <w:pPr>
        <w:pStyle w:val="Heading2"/>
      </w:pPr>
      <w:r>
        <w:rPr>
          <w:rFonts w:ascii="Microsoft YaHei" w:hAnsi="Microsoft YaHei" w:eastAsia="Microsoft YaHei"/>
        </w:rPr>
        <w:t>9.3 不同买点的优先级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买点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回踩买点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最高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最适合上班族和中期趋势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突破买点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中等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可小仓试探，不追大阳线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止跌买点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较低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左侧信号，需严格仓位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本框架不鼓励短线追板，不鼓励一次性重仓。</w:t>
      </w:r>
    </w:p>
    <w:p/>
    <w:p>
      <w:pPr>
        <w:pStyle w:val="Heading1"/>
      </w:pPr>
      <w:r>
        <w:rPr>
          <w:rFonts w:ascii="Microsoft YaHei" w:hAnsi="Microsoft YaHei" w:eastAsia="Microsoft YaHei"/>
        </w:rPr>
        <w:t>十、买点过滤器</w:t>
      </w:r>
    </w:p>
    <w:p>
      <w:r>
        <w:rPr>
          <w:rFonts w:ascii="Microsoft YaHei" w:hAnsi="Microsoft YaHei" w:eastAsia="Microsoft YaHei"/>
          <w:sz w:val="21"/>
        </w:rPr>
        <w:t>买入前至少通过4项，且不得出现一票否决项。</w:t>
      </w:r>
    </w:p>
    <w:p>
      <w:pPr>
        <w:pStyle w:val="Heading2"/>
      </w:pPr>
      <w:r>
        <w:rPr>
          <w:rFonts w:ascii="Microsoft YaHei" w:hAnsi="Microsoft YaHei" w:eastAsia="Microsoft YaHei"/>
        </w:rPr>
        <w:t>10.1 六项检查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检查项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绿灯信号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红灯信号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分时结构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回踩不破均线，收盘不接近日内低点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高开低走、冲高回落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量价关系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放量上涨、缩量企稳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放量下跌、放量滞涨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ETF份额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温和增加或稳定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前一日净赎回超2%，连续净赎回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折溢价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折价或轻微溢价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溢价过高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龙头同步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龙头共振走强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龙头放量破位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次日验证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次日不大幅回吐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次日跌穿前日低点</w:t>
            </w:r>
          </w:p>
        </w:tc>
      </w:tr>
    </w:tbl>
    <w:p/>
    <w:p/>
    <w:p>
      <w:pPr>
        <w:pStyle w:val="Heading2"/>
      </w:pPr>
      <w:r>
        <w:rPr>
          <w:rFonts w:ascii="Microsoft YaHei" w:hAnsi="Microsoft YaHei" w:eastAsia="Microsoft YaHei"/>
        </w:rPr>
        <w:t>10.2 一票否决项</w:t>
      </w:r>
    </w:p>
    <w:p>
      <w:r>
        <w:rPr>
          <w:rFonts w:ascii="Microsoft YaHei" w:hAnsi="Microsoft YaHei" w:eastAsia="Microsoft YaHei"/>
          <w:sz w:val="21"/>
        </w:rPr>
        <w:t>出现以下任一，不买：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高开冲高后接近日内最低收盘；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放量下跌；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放量滞涨；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ETF前一日净赎回超过2%；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ETF连续3日净赎回；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龙头放量破位；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利好不涨；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次日跌穿前日低点；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情绪温度达到5级；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买入前4信号拒绝清单未通过。</w:t>
      </w:r>
    </w:p>
    <w:p/>
    <w:p>
      <w:pPr>
        <w:pStyle w:val="Heading1"/>
      </w:pPr>
      <w:r>
        <w:rPr>
          <w:rFonts w:ascii="Microsoft YaHei" w:hAnsi="Microsoft YaHei" w:eastAsia="Microsoft YaHei"/>
        </w:rPr>
        <w:t>十一、情绪温度计</w:t>
      </w:r>
    </w:p>
    <w:p>
      <w:pPr>
        <w:pStyle w:val="Heading2"/>
      </w:pPr>
      <w:r>
        <w:rPr>
          <w:rFonts w:ascii="Microsoft YaHei" w:hAnsi="Microsoft YaHei" w:eastAsia="Microsoft YaHei"/>
        </w:rPr>
        <w:t>11.1 五级情绪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温度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特征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操作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冰点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无人关注，估值低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建观察池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回暖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龙头启动，资金试探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小仓试探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温热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主线确认，资金持续流入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分批建仓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火热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媒体刷屏，研报上修，后排补涨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持有，不追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狂热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全民一致，利好不涨，杠杆拥挤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减仓，防退潮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当前AI基础设施方向大致处于：</w:t>
      </w:r>
    </w:p>
    <w:p>
      <w:r>
        <w:rPr>
          <w:rFonts w:ascii="Microsoft YaHei" w:hAnsi="Microsoft YaHei" w:eastAsia="Microsoft YaHei"/>
          <w:i/>
          <w:color w:val="505050"/>
          <w:sz w:val="21"/>
        </w:rPr>
        <w:t>3.5–4级。</w:t>
      </w:r>
    </w:p>
    <w:p>
      <w:r>
        <w:rPr>
          <w:rFonts w:ascii="Microsoft YaHei" w:hAnsi="Microsoft YaHei" w:eastAsia="Microsoft YaHei"/>
          <w:sz w:val="21"/>
        </w:rPr>
        <w:t>因此，策略是：</w:t>
      </w:r>
    </w:p>
    <w:p>
      <w:pPr>
        <w:ind w:left="240"/>
      </w:pPr>
      <w:r>
        <w:rPr>
          <w:rFonts w:ascii="Microsoft YaHei" w:hAnsi="Microsoft YaHei" w:eastAsia="Microsoft YaHei"/>
          <w:sz w:val="18"/>
        </w:rPr>
        <w:t>核心持有</w:t>
        <w:br/>
        <w:t>分歧加仓</w:t>
        <w:br/>
        <w:t>强势不追</w:t>
        <w:br/>
        <w:t>过热冷却</w:t>
      </w:r>
    </w:p>
    <w:p/>
    <w:p>
      <w:pPr>
        <w:pStyle w:val="Heading1"/>
      </w:pPr>
      <w:r>
        <w:rPr>
          <w:rFonts w:ascii="Microsoft YaHei" w:hAnsi="Microsoft YaHei" w:eastAsia="Microsoft YaHei"/>
        </w:rPr>
        <w:t>十二、主线退潮三因子</w:t>
      </w:r>
    </w:p>
    <w:p>
      <w:r>
        <w:rPr>
          <w:rFonts w:ascii="Microsoft YaHei" w:hAnsi="Microsoft YaHei" w:eastAsia="Microsoft YaHei"/>
          <w:sz w:val="21"/>
        </w:rPr>
        <w:t>主线退潮不是因为涨多了，而是以下三因子共振：</w:t>
      </w:r>
    </w:p>
    <w:p>
      <w:pPr>
        <w:ind w:left="240"/>
      </w:pPr>
      <w:r>
        <w:rPr>
          <w:rFonts w:ascii="Microsoft YaHei" w:hAnsi="Microsoft YaHei" w:eastAsia="Microsoft YaHei"/>
          <w:sz w:val="18"/>
        </w:rPr>
        <w:t>主线证伪</w:t>
        <w:br/>
        <w:t>×</w:t>
        <w:br/>
        <w:t>资金退潮</w:t>
        <w:br/>
        <w:t>×</w:t>
        <w:br/>
        <w:t>估值透支</w:t>
      </w:r>
    </w:p>
    <w:p/>
    <w:p>
      <w:pPr>
        <w:pStyle w:val="Heading2"/>
      </w:pPr>
      <w:r>
        <w:rPr>
          <w:rFonts w:ascii="Microsoft YaHei" w:hAnsi="Microsoft YaHei" w:eastAsia="Microsoft YaHei"/>
        </w:rPr>
        <w:t>12.1 主线证伪</w:t>
      </w:r>
    </w:p>
    <w:p>
      <w:r>
        <w:rPr>
          <w:rFonts w:ascii="Microsoft YaHei" w:hAnsi="Microsoft YaHei" w:eastAsia="Microsoft YaHei"/>
          <w:sz w:val="21"/>
        </w:rPr>
        <w:t>出现以下情况，主线逻辑弱化：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AI Capex下修；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光模块、半导体设备、PCB订单不及预期；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龙头业绩低于上修后预期；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高端产品毛利率下滑；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现金流质量恶化；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产业趋势仍在，但利润被竞争吞噬。</w:t>
      </w:r>
    </w:p>
    <w:p>
      <w:r>
        <w:rPr>
          <w:rFonts w:ascii="Microsoft YaHei" w:hAnsi="Microsoft YaHei" w:eastAsia="Microsoft YaHei"/>
          <w:sz w:val="21"/>
        </w:rPr>
        <w:t>处理：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操作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单公司证伪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个股降级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子行业证伪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降低该方向ETF权重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主线整体证伪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核心成长层系统性降仓</w:t>
            </w:r>
          </w:p>
        </w:tc>
      </w:tr>
    </w:tbl>
    <w:p/>
    <w:p/>
    <w:p>
      <w:pPr>
        <w:pStyle w:val="Heading2"/>
      </w:pPr>
      <w:r>
        <w:rPr>
          <w:rFonts w:ascii="Microsoft YaHei" w:hAnsi="Microsoft YaHei" w:eastAsia="Microsoft YaHei"/>
        </w:rPr>
        <w:t>12.2 资金退潮</w:t>
      </w:r>
    </w:p>
    <w:p>
      <w:r>
        <w:rPr>
          <w:rFonts w:ascii="Microsoft YaHei" w:hAnsi="Microsoft YaHei" w:eastAsia="Microsoft YaHei"/>
          <w:sz w:val="21"/>
        </w:rPr>
        <w:t>信号：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ETF连续净赎回；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两融余额高位掉头；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成交额连续萎缩；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科创50、创业板弱于沪深300；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龙头放量下跌；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利好不涨；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机构、ETF、融资同步流出。</w:t>
      </w:r>
    </w:p>
    <w:p>
      <w:r>
        <w:rPr>
          <w:rFonts w:ascii="Microsoft YaHei" w:hAnsi="Microsoft YaHei" w:eastAsia="Microsoft YaHei"/>
          <w:sz w:val="21"/>
        </w:rPr>
        <w:t>处理：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信号数量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操作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1个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暂停新增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2个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减少战术仓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3个以上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核心仓复审，必要时降仓</w:t>
            </w:r>
          </w:p>
        </w:tc>
      </w:tr>
    </w:tbl>
    <w:p/>
    <w:p/>
    <w:p>
      <w:pPr>
        <w:pStyle w:val="Heading2"/>
      </w:pPr>
      <w:r>
        <w:rPr>
          <w:rFonts w:ascii="Microsoft YaHei" w:hAnsi="Microsoft YaHei" w:eastAsia="Microsoft YaHei"/>
        </w:rPr>
        <w:t>12.3 估值透支</w:t>
      </w:r>
    </w:p>
    <w:p>
      <w:r>
        <w:rPr>
          <w:rFonts w:ascii="Microsoft YaHei" w:hAnsi="Microsoft YaHei" w:eastAsia="Microsoft YaHei"/>
          <w:sz w:val="21"/>
        </w:rPr>
        <w:t>信号：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ETF 20日涨幅超过20%；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个股20日涨幅超过40%；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龙头估值明显脱离盈利增速；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盈利预测上修后股价不涨；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研报目标价密集上调；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后排低质量标的补涨；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媒体高度一致看多。</w:t>
      </w:r>
    </w:p>
    <w:p>
      <w:r>
        <w:rPr>
          <w:rFonts w:ascii="Microsoft YaHei" w:hAnsi="Microsoft YaHei" w:eastAsia="Microsoft YaHei"/>
          <w:sz w:val="21"/>
        </w:rPr>
        <w:t>处理：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操作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偏热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暂停新增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过热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持有，不追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估值透支且资金退潮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减仓或降级</w:t>
            </w:r>
          </w:p>
        </w:tc>
      </w:tr>
    </w:tbl>
    <w:p/>
    <w:p/>
    <w:p>
      <w:pPr>
        <w:pStyle w:val="Heading1"/>
      </w:pPr>
      <w:r>
        <w:rPr>
          <w:rFonts w:ascii="Microsoft YaHei" w:hAnsi="Microsoft YaHei" w:eastAsia="Microsoft YaHei"/>
        </w:rPr>
        <w:t>十三、资产分层与全资产目标</w:t>
      </w:r>
    </w:p>
    <w:p>
      <w:r>
        <w:rPr>
          <w:rFonts w:ascii="Microsoft YaHei" w:hAnsi="Microsoft YaHei" w:eastAsia="Microsoft YaHei"/>
          <w:sz w:val="21"/>
        </w:rPr>
        <w:t>全资产目标不是证券账户年化15%–20%，而是总资产层面争取常态15%、顺风年份20%。</w:t>
      </w:r>
    </w:p>
    <w:p>
      <w:r>
        <w:rPr>
          <w:rFonts w:ascii="Microsoft YaHei" w:hAnsi="Microsoft YaHei" w:eastAsia="Microsoft YaHei"/>
          <w:sz w:val="21"/>
        </w:rPr>
        <w:t>三年目标结构：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资产层级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目标占比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核心成长层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45%–50%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低波权益层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15%–20%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弹性低波层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8%–12%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纯防御层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20%–25%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战术机会仓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5%–8%</w:t>
            </w:r>
          </w:p>
        </w:tc>
      </w:tr>
    </w:tbl>
    <w:p/>
    <w:p/>
    <w:p>
      <w:pPr>
        <w:pStyle w:val="Heading2"/>
      </w:pPr>
      <w:r>
        <w:rPr>
          <w:rFonts w:ascii="Microsoft YaHei" w:hAnsi="Microsoft YaHei" w:eastAsia="Microsoft YaHei"/>
        </w:rPr>
        <w:t>13.1 核心成长层</w:t>
      </w:r>
    </w:p>
    <w:p>
      <w:r>
        <w:rPr>
          <w:rFonts w:ascii="Microsoft YaHei" w:hAnsi="Microsoft YaHei" w:eastAsia="Microsoft YaHei"/>
          <w:sz w:val="21"/>
        </w:rPr>
        <w:t>包括：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半导体设备ETF；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AI硬件ETF；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机器人ETF；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创新药ETF；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高质量AI/半导体个股篮子。</w:t>
      </w:r>
    </w:p>
    <w:p>
      <w:r>
        <w:rPr>
          <w:rFonts w:ascii="Microsoft YaHei" w:hAnsi="Microsoft YaHei" w:eastAsia="Microsoft YaHei"/>
          <w:sz w:val="21"/>
        </w:rPr>
        <w:t>目标：</w:t>
      </w:r>
    </w:p>
    <w:p>
      <w:r>
        <w:rPr>
          <w:rFonts w:ascii="Microsoft YaHei" w:hAnsi="Microsoft YaHei" w:eastAsia="Microsoft YaHei"/>
          <w:i/>
          <w:color w:val="505050"/>
          <w:sz w:val="21"/>
        </w:rPr>
        <w:t>三年内提升至全资产45%–50%。</w:t>
      </w:r>
    </w:p>
    <w:p/>
    <w:p>
      <w:pPr>
        <w:pStyle w:val="Heading2"/>
      </w:pPr>
      <w:r>
        <w:rPr>
          <w:rFonts w:ascii="Microsoft YaHei" w:hAnsi="Microsoft YaHei" w:eastAsia="Microsoft YaHei"/>
        </w:rPr>
        <w:t>13.2 低波权益层</w:t>
      </w:r>
    </w:p>
    <w:p>
      <w:r>
        <w:rPr>
          <w:rFonts w:ascii="Microsoft YaHei" w:hAnsi="Microsoft YaHei" w:eastAsia="Microsoft YaHei"/>
          <w:sz w:val="21"/>
        </w:rPr>
        <w:t>包括：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中证A500ETF；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红利低波ETF；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部分含低波权益特征的混合基金。</w:t>
      </w:r>
    </w:p>
    <w:p>
      <w:r>
        <w:rPr>
          <w:rFonts w:ascii="Microsoft YaHei" w:hAnsi="Microsoft YaHei" w:eastAsia="Microsoft YaHei"/>
          <w:sz w:val="21"/>
        </w:rPr>
        <w:t>目标：</w:t>
      </w:r>
    </w:p>
    <w:p>
      <w:r>
        <w:rPr>
          <w:rFonts w:ascii="Microsoft YaHei" w:hAnsi="Microsoft YaHei" w:eastAsia="Microsoft YaHei"/>
          <w:i/>
          <w:color w:val="505050"/>
          <w:sz w:val="21"/>
        </w:rPr>
        <w:t>全资产15%–20%。</w:t>
      </w:r>
    </w:p>
    <w:p/>
    <w:p>
      <w:pPr>
        <w:pStyle w:val="Heading2"/>
      </w:pPr>
      <w:r>
        <w:rPr>
          <w:rFonts w:ascii="Microsoft YaHei" w:hAnsi="Microsoft YaHei" w:eastAsia="Microsoft YaHei"/>
        </w:rPr>
        <w:t>13.3 弹性低波层</w:t>
      </w:r>
    </w:p>
    <w:p>
      <w:r>
        <w:rPr>
          <w:rFonts w:ascii="Microsoft YaHei" w:hAnsi="Microsoft YaHei" w:eastAsia="Microsoft YaHei"/>
          <w:sz w:val="21"/>
        </w:rPr>
        <w:t>包括：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可转债ETF；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可转债基金。</w:t>
      </w:r>
    </w:p>
    <w:p>
      <w:r>
        <w:rPr>
          <w:rFonts w:ascii="Microsoft YaHei" w:hAnsi="Microsoft YaHei" w:eastAsia="Microsoft YaHei"/>
          <w:sz w:val="21"/>
        </w:rPr>
        <w:t>目标：</w:t>
      </w:r>
    </w:p>
    <w:p>
      <w:r>
        <w:rPr>
          <w:rFonts w:ascii="Microsoft YaHei" w:hAnsi="Microsoft YaHei" w:eastAsia="Microsoft YaHei"/>
          <w:i/>
          <w:color w:val="505050"/>
          <w:sz w:val="21"/>
        </w:rPr>
        <w:t>全资产8%–12%。</w:t>
      </w:r>
    </w:p>
    <w:p/>
    <w:p>
      <w:pPr>
        <w:pStyle w:val="Heading2"/>
      </w:pPr>
      <w:r>
        <w:rPr>
          <w:rFonts w:ascii="Microsoft YaHei" w:hAnsi="Microsoft YaHei" w:eastAsia="Microsoft YaHei"/>
        </w:rPr>
        <w:t>13.4 纯防御层</w:t>
      </w:r>
    </w:p>
    <w:p>
      <w:r>
        <w:rPr>
          <w:rFonts w:ascii="Microsoft YaHei" w:hAnsi="Microsoft YaHei" w:eastAsia="Microsoft YaHei"/>
          <w:sz w:val="21"/>
        </w:rPr>
        <w:t>包括：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现金；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货币基金；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定期；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国债ETF；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债券类投资。</w:t>
      </w:r>
    </w:p>
    <w:p>
      <w:r>
        <w:rPr>
          <w:rFonts w:ascii="Microsoft YaHei" w:hAnsi="Microsoft YaHei" w:eastAsia="Microsoft YaHei"/>
          <w:sz w:val="21"/>
        </w:rPr>
        <w:t>目标：</w:t>
      </w:r>
    </w:p>
    <w:p>
      <w:r>
        <w:rPr>
          <w:rFonts w:ascii="Microsoft YaHei" w:hAnsi="Microsoft YaHei" w:eastAsia="Microsoft YaHei"/>
          <w:i/>
          <w:color w:val="505050"/>
          <w:sz w:val="21"/>
        </w:rPr>
        <w:t>三年后保留全资产20%–25%。</w:t>
      </w:r>
    </w:p>
    <w:p>
      <w:r>
        <w:rPr>
          <w:rFonts w:ascii="Microsoft YaHei" w:hAnsi="Microsoft YaHei" w:eastAsia="Microsoft YaHei"/>
          <w:sz w:val="21"/>
        </w:rPr>
        <w:t>纯防御层不能降为0。</w:t>
      </w:r>
    </w:p>
    <w:p/>
    <w:p>
      <w:pPr>
        <w:pStyle w:val="Heading1"/>
      </w:pPr>
      <w:r>
        <w:rPr>
          <w:rFonts w:ascii="Microsoft YaHei" w:hAnsi="Microsoft YaHei" w:eastAsia="Microsoft YaHei"/>
        </w:rPr>
        <w:t>十四、三年迁移节奏</w:t>
      </w:r>
    </w:p>
    <w:p>
      <w:pPr>
        <w:pStyle w:val="Heading2"/>
      </w:pPr>
      <w:r>
        <w:rPr>
          <w:rFonts w:ascii="Microsoft YaHei" w:hAnsi="Microsoft YaHei" w:eastAsia="Microsoft YaHei"/>
        </w:rPr>
        <w:t>第一年：结构迁移年</w:t>
      </w:r>
    </w:p>
    <w:p>
      <w:r>
        <w:rPr>
          <w:rFonts w:ascii="Microsoft YaHei" w:hAnsi="Microsoft YaHei" w:eastAsia="Microsoft YaHei"/>
          <w:sz w:val="21"/>
        </w:rPr>
        <w:t>目标：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层级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目标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核心成长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30%–35%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低波权益/混合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18%–22%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弹性低波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8%–10%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纯防御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35%–40%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战术仓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3%–5%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重点：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不一次性把防御资产转入股市；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先完成半导体、AI硬件、A500、可转债的第一阶段配置；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反弹压降非核心新能源、泛AI和遗留仓。</w:t>
      </w:r>
    </w:p>
    <w:p/>
    <w:p>
      <w:pPr>
        <w:pStyle w:val="Heading2"/>
      </w:pPr>
      <w:r>
        <w:rPr>
          <w:rFonts w:ascii="Microsoft YaHei" w:hAnsi="Microsoft YaHei" w:eastAsia="Microsoft YaHei"/>
        </w:rPr>
        <w:t>第二年：收益发动机成型年</w:t>
      </w:r>
    </w:p>
    <w:p>
      <w:r>
        <w:rPr>
          <w:rFonts w:ascii="Microsoft YaHei" w:hAnsi="Microsoft YaHei" w:eastAsia="Microsoft YaHei"/>
          <w:sz w:val="21"/>
        </w:rPr>
        <w:t>目标：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层级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目标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核心成长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38%–42%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低波权益/混合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18%–20%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弹性低波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10%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纯防御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25%–30%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战术仓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5%–8%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重点：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半导体设备成为全资产核心；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AI硬件配置提升；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创新药若通过四证据模型，可加入；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个股只买评分≥8的龙头。</w:t>
      </w:r>
    </w:p>
    <w:p/>
    <w:p>
      <w:pPr>
        <w:pStyle w:val="Heading2"/>
      </w:pPr>
      <w:r>
        <w:rPr>
          <w:rFonts w:ascii="Microsoft YaHei" w:hAnsi="Microsoft YaHei" w:eastAsia="Microsoft YaHei"/>
        </w:rPr>
        <w:t>第三年：目标结构年</w:t>
      </w:r>
    </w:p>
    <w:p>
      <w:r>
        <w:rPr>
          <w:rFonts w:ascii="Microsoft YaHei" w:hAnsi="Microsoft YaHei" w:eastAsia="Microsoft YaHei"/>
          <w:sz w:val="21"/>
        </w:rPr>
        <w:t>目标：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层级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目标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核心成长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45%–50%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低波权益/混合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15%–20%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弹性低波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8%–12%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纯防御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20%–25%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战术仓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5%–8%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重点：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常态争取15%；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强周期年份冲击20%；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接受全资产10%–20%的阶段性回撤；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严格执行退潮三因子。</w:t>
      </w:r>
    </w:p>
    <w:p/>
    <w:p>
      <w:pPr>
        <w:pStyle w:val="Heading1"/>
      </w:pPr>
      <w:r>
        <w:rPr>
          <w:rFonts w:ascii="Microsoft YaHei" w:hAnsi="Microsoft YaHei" w:eastAsia="Microsoft YaHei"/>
        </w:rPr>
        <w:t>十五、当前组合应用规则</w:t>
      </w:r>
    </w:p>
    <w:p>
      <w:r>
        <w:rPr>
          <w:rFonts w:ascii="Microsoft YaHei" w:hAnsi="Microsoft YaHei" w:eastAsia="Microsoft YaHei"/>
          <w:sz w:val="21"/>
        </w:rPr>
        <w:t>当前优先级：</w:t>
      </w:r>
    </w:p>
    <w:p>
      <w:pPr>
        <w:ind w:left="240"/>
      </w:pPr>
      <w:r>
        <w:rPr>
          <w:rFonts w:ascii="Microsoft YaHei" w:hAnsi="Microsoft YaHei" w:eastAsia="Microsoft YaHei"/>
          <w:sz w:val="21"/>
        </w:rPr>
        <w:t>半导体设备ETF</w:t>
        <w:br/>
        <w:t>&gt;</w:t>
        <w:br/>
        <w:t>创业板人工智能ETF / AI硬件ETF</w:t>
        <w:br/>
        <w:t>&gt;</w:t>
        <w:br/>
        <w:t>机器人ETF</w:t>
        <w:br/>
        <w:t>&gt;</w:t>
        <w:br/>
        <w:t>A500ETF / 红利低波 / 可转债</w:t>
        <w:br/>
        <w:t>&gt;</w:t>
        <w:br/>
        <w:t>创新药观察仓</w:t>
        <w:br/>
        <w:t>&gt;</w:t>
        <w:br/>
        <w:t>比亚迪2030战略观察仓</w:t>
        <w:br/>
        <w:t>&gt;</w:t>
        <w:br/>
        <w:t>云计算ETF</w:t>
        <w:br/>
        <w:t>&gt;</w:t>
        <w:br/>
        <w:t>绿电 / 储能 / 中望软件</w:t>
      </w:r>
    </w:p>
    <w:p/>
    <w:p>
      <w:pPr>
        <w:pStyle w:val="Heading2"/>
      </w:pPr>
      <w:r>
        <w:rPr>
          <w:rFonts w:ascii="Microsoft YaHei" w:hAnsi="Microsoft YaHei" w:eastAsia="Microsoft YaHei"/>
        </w:rPr>
        <w:t>15.1 半导体设备ETF</w:t>
      </w:r>
    </w:p>
    <w:p>
      <w:r>
        <w:rPr>
          <w:rFonts w:ascii="Microsoft YaHei" w:hAnsi="Microsoft YaHei" w:eastAsia="Microsoft YaHei"/>
          <w:sz w:val="21"/>
        </w:rPr>
        <w:t>定位：</w:t>
      </w:r>
    </w:p>
    <w:p>
      <w:r>
        <w:rPr>
          <w:rFonts w:ascii="Microsoft YaHei" w:hAnsi="Microsoft YaHei" w:eastAsia="Microsoft YaHei"/>
          <w:i/>
          <w:color w:val="505050"/>
          <w:sz w:val="21"/>
        </w:rPr>
        <w:t>第一核心候选。</w:t>
      </w:r>
    </w:p>
    <w:p>
      <w:r>
        <w:rPr>
          <w:rFonts w:ascii="Microsoft YaHei" w:hAnsi="Microsoft YaHei" w:eastAsia="Microsoft YaHei"/>
          <w:sz w:val="21"/>
        </w:rPr>
        <w:t>操作：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回踩确认后分批增配；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不在连续大涨当天追；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若20日涨幅过快，触发估值冷却；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龙头破位或ETF净赎回则暂停。</w:t>
      </w:r>
    </w:p>
    <w:p/>
    <w:p>
      <w:pPr>
        <w:pStyle w:val="Heading2"/>
      </w:pPr>
      <w:r>
        <w:rPr>
          <w:rFonts w:ascii="Microsoft YaHei" w:hAnsi="Microsoft YaHei" w:eastAsia="Microsoft YaHei"/>
        </w:rPr>
        <w:t>15.2 创业板人工智能ETF / AI硬件ETF</w:t>
      </w:r>
    </w:p>
    <w:p>
      <w:r>
        <w:rPr>
          <w:rFonts w:ascii="Microsoft YaHei" w:hAnsi="Microsoft YaHei" w:eastAsia="Microsoft YaHei"/>
          <w:sz w:val="21"/>
        </w:rPr>
        <w:t>定位：</w:t>
      </w:r>
    </w:p>
    <w:p>
      <w:r>
        <w:rPr>
          <w:rFonts w:ascii="Microsoft YaHei" w:hAnsi="Microsoft YaHei" w:eastAsia="Microsoft YaHei"/>
          <w:i/>
          <w:color w:val="505050"/>
          <w:sz w:val="21"/>
        </w:rPr>
        <w:t>AI硬件增强仓。</w:t>
      </w:r>
    </w:p>
    <w:p>
      <w:r>
        <w:rPr>
          <w:rFonts w:ascii="Microsoft YaHei" w:hAnsi="Microsoft YaHei" w:eastAsia="Microsoft YaHei"/>
          <w:sz w:val="21"/>
        </w:rPr>
        <w:t>操作：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优先级高于云计算ETF；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可逐步提升仓位；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需跟踪中际旭创、新易盛、寒武纪、中科飞测等硬件链表现。</w:t>
      </w:r>
    </w:p>
    <w:p/>
    <w:p>
      <w:pPr>
        <w:pStyle w:val="Heading2"/>
      </w:pPr>
      <w:r>
        <w:rPr>
          <w:rFonts w:ascii="Microsoft YaHei" w:hAnsi="Microsoft YaHei" w:eastAsia="Microsoft YaHei"/>
        </w:rPr>
        <w:t>15.3 机器人ETF</w:t>
      </w:r>
    </w:p>
    <w:p>
      <w:r>
        <w:rPr>
          <w:rFonts w:ascii="Microsoft YaHei" w:hAnsi="Microsoft YaHei" w:eastAsia="Microsoft YaHei"/>
          <w:sz w:val="21"/>
        </w:rPr>
        <w:t>定位：</w:t>
      </w:r>
    </w:p>
    <w:p>
      <w:r>
        <w:rPr>
          <w:rFonts w:ascii="Microsoft YaHei" w:hAnsi="Microsoft YaHei" w:eastAsia="Microsoft YaHei"/>
          <w:i/>
          <w:color w:val="505050"/>
          <w:sz w:val="21"/>
        </w:rPr>
        <w:t>核心持有仓。</w:t>
      </w:r>
    </w:p>
    <w:p>
      <w:r>
        <w:rPr>
          <w:rFonts w:ascii="Microsoft YaHei" w:hAnsi="Microsoft YaHei" w:eastAsia="Microsoft YaHei"/>
          <w:sz w:val="21"/>
        </w:rPr>
        <w:t>操作：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持有；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不追；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若情绪温度达到4级以上，不新增；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若放量滞涨或龙头分化，进入复审。</w:t>
      </w:r>
    </w:p>
    <w:p/>
    <w:p>
      <w:pPr>
        <w:pStyle w:val="Heading2"/>
      </w:pPr>
      <w:r>
        <w:rPr>
          <w:rFonts w:ascii="Microsoft YaHei" w:hAnsi="Microsoft YaHei" w:eastAsia="Microsoft YaHei"/>
        </w:rPr>
        <w:t>15.4 云计算ETF</w:t>
      </w:r>
    </w:p>
    <w:p>
      <w:r>
        <w:rPr>
          <w:rFonts w:ascii="Microsoft YaHei" w:hAnsi="Microsoft YaHei" w:eastAsia="Microsoft YaHei"/>
          <w:sz w:val="21"/>
        </w:rPr>
        <w:t>定位：</w:t>
      </w:r>
    </w:p>
    <w:p>
      <w:r>
        <w:rPr>
          <w:rFonts w:ascii="Microsoft YaHei" w:hAnsi="Microsoft YaHei" w:eastAsia="Microsoft YaHei"/>
          <w:i/>
          <w:color w:val="505050"/>
          <w:sz w:val="21"/>
        </w:rPr>
        <w:t>泛AI过渡仓。</w:t>
      </w:r>
    </w:p>
    <w:p>
      <w:r>
        <w:rPr>
          <w:rFonts w:ascii="Microsoft YaHei" w:hAnsi="Microsoft YaHei" w:eastAsia="Microsoft YaHei"/>
          <w:sz w:val="21"/>
        </w:rPr>
        <w:t>操作：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不主动加仓；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反弹后逐步降级；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新增AI资金优先给AI硬件ETF。</w:t>
      </w:r>
    </w:p>
    <w:p/>
    <w:p>
      <w:pPr>
        <w:pStyle w:val="Heading2"/>
      </w:pPr>
      <w:r>
        <w:rPr>
          <w:rFonts w:ascii="Microsoft YaHei" w:hAnsi="Microsoft YaHei" w:eastAsia="Microsoft YaHei"/>
        </w:rPr>
        <w:t>15.5 比亚迪2030战略观察仓</w:t>
      </w:r>
    </w:p>
    <w:p>
      <w:r>
        <w:rPr>
          <w:rFonts w:ascii="Microsoft YaHei" w:hAnsi="Microsoft YaHei" w:eastAsia="Microsoft YaHei"/>
          <w:sz w:val="21"/>
        </w:rPr>
        <w:t>定位：</w:t>
      </w:r>
    </w:p>
    <w:p>
      <w:r>
        <w:rPr>
          <w:rFonts w:ascii="Microsoft YaHei" w:hAnsi="Microsoft YaHei" w:eastAsia="Microsoft YaHei"/>
          <w:sz w:val="21"/>
        </w:rPr>
        <w:t>新能源全球龙头战略观察仓；长期可选消费制造龙头仓；不属于当前第一主线进攻仓。</w:t>
      </w:r>
    </w:p>
    <w:p>
      <w:r>
        <w:rPr>
          <w:rFonts w:ascii="Microsoft YaHei" w:hAnsi="Microsoft YaHei" w:eastAsia="Microsoft YaHei"/>
          <w:sz w:val="21"/>
        </w:rPr>
        <w:t>操作：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现有约9–10万元可保留为2030战略底仓；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不做T，不因短线涨跌机械加减；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只有在基本面确认、估值安全垫和技术买点三项共振时，才允许分两次小幅加至12–14.4万元；上限约为全资产2.5%–3%，不得挤占159516、159381、A500、可转债的年度配置预算。</w:t>
      </w:r>
    </w:p>
    <w:p/>
    <w:p>
      <w:pPr>
        <w:pStyle w:val="Heading2"/>
      </w:pPr>
      <w:r>
        <w:rPr>
          <w:rFonts w:ascii="Microsoft YaHei" w:hAnsi="Microsoft YaHei" w:eastAsia="Microsoft YaHei"/>
          <w:b/>
        </w:rPr>
        <w:t>15.6 绿电 / 储能</w:t>
      </w:r>
    </w:p>
    <w:p>
      <w:r>
        <w:rPr>
          <w:rFonts w:ascii="Microsoft YaHei" w:hAnsi="Microsoft YaHei" w:eastAsia="Microsoft YaHei"/>
          <w:sz w:val="21"/>
        </w:rPr>
        <w:t>定位：</w:t>
      </w:r>
    </w:p>
    <w:p>
      <w:r>
        <w:rPr>
          <w:rFonts w:ascii="Microsoft YaHei" w:hAnsi="Microsoft YaHei" w:eastAsia="Microsoft YaHei"/>
          <w:sz w:val="21"/>
        </w:rPr>
        <w:t>非核心成长保留仓。</w:t>
      </w:r>
    </w:p>
    <w:p>
      <w:r>
        <w:rPr>
          <w:rFonts w:ascii="Microsoft YaHei" w:hAnsi="Microsoft YaHei" w:eastAsia="Microsoft YaHei"/>
          <w:sz w:val="21"/>
        </w:rPr>
        <w:t>操作：</w:t>
      </w:r>
    </w:p>
    <w:p>
      <w:r>
        <w:rPr>
          <w:rFonts w:ascii="Microsoft YaHei" w:hAnsi="Microsoft YaHei" w:eastAsia="Microsoft YaHei"/>
          <w:sz w:val="21"/>
        </w:rPr>
        <w:t>不补仓；反弹压缩；释放资金优先给159516、159381、A500和可转债。</w:t>
      </w:r>
    </w:p>
    <w:p>
      <w:pPr>
        <w:pStyle w:val="Heading2"/>
      </w:pPr>
      <w:r>
        <w:rPr>
          <w:rFonts w:ascii="Microsoft YaHei" w:hAnsi="Microsoft YaHei" w:eastAsia="Microsoft YaHei"/>
        </w:rPr>
        <w:t>15.7 中望软件</w:t>
      </w:r>
    </w:p>
    <w:p>
      <w:r>
        <w:rPr>
          <w:rFonts w:ascii="Microsoft YaHei" w:hAnsi="Microsoft YaHei" w:eastAsia="Microsoft YaHei"/>
          <w:sz w:val="21"/>
        </w:rPr>
        <w:t>定位：</w:t>
      </w:r>
    </w:p>
    <w:p>
      <w:r>
        <w:rPr>
          <w:rFonts w:ascii="Microsoft YaHei" w:hAnsi="Microsoft YaHei" w:eastAsia="Microsoft YaHei"/>
          <w:i/>
          <w:color w:val="505050"/>
          <w:sz w:val="21"/>
        </w:rPr>
        <w:t>框架外遗留冻结仓。</w:t>
      </w:r>
    </w:p>
    <w:p>
      <w:r>
        <w:rPr>
          <w:rFonts w:ascii="Microsoft YaHei" w:hAnsi="Microsoft YaHei" w:eastAsia="Microsoft YaHei"/>
          <w:sz w:val="21"/>
        </w:rPr>
        <w:t>操作：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不加仓；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不升级；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不做T，不因短线涨跌机械加减；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不作为未来收益来源。</w:t>
      </w:r>
    </w:p>
    <w:p/>
    <w:p>
      <w:pPr>
        <w:pStyle w:val="Heading1"/>
      </w:pPr>
      <w:r>
        <w:rPr>
          <w:rFonts w:ascii="Microsoft YaHei" w:hAnsi="Microsoft YaHei" w:eastAsia="Microsoft YaHei"/>
        </w:rPr>
        <w:t>十六、买入前四信号拒绝清单</w:t>
      </w:r>
    </w:p>
    <w:p>
      <w:r>
        <w:rPr>
          <w:rFonts w:ascii="Microsoft YaHei" w:hAnsi="Microsoft YaHei" w:eastAsia="Microsoft YaHei"/>
          <w:sz w:val="21"/>
        </w:rPr>
        <w:t>每次买入前必须回答：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信号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问题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若不通过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兴奋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我是否因为上涨而兴奋？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不买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重要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这笔交易是否对三年目标重要？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不买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能力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我是否理解它的利润来源？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不买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不为方便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我是否只是因为手里有现金而买？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不买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四项中任一不通过，当日禁止买入。</w:t>
      </w:r>
    </w:p>
    <w:p/>
    <w:p>
      <w:pPr>
        <w:pStyle w:val="Heading1"/>
      </w:pPr>
      <w:r>
        <w:rPr>
          <w:rFonts w:ascii="Microsoft YaHei" w:hAnsi="Microsoft YaHei" w:eastAsia="Microsoft YaHei"/>
        </w:rPr>
        <w:t>十七、交易频率纪律</w:t>
      </w:r>
    </w:p>
    <w:p>
      <w:r>
        <w:rPr>
          <w:rFonts w:ascii="Microsoft YaHei" w:hAnsi="Microsoft YaHei" w:eastAsia="Microsoft YaHei"/>
          <w:sz w:val="21"/>
        </w:rPr>
        <w:t>正常市场中，单日最多执行三类动作：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一个买入方向；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两个卖出或减仓方向。</w:t>
      </w:r>
    </w:p>
    <w:p>
      <w:r>
        <w:rPr>
          <w:rFonts w:ascii="Microsoft YaHei" w:hAnsi="Microsoft YaHei" w:eastAsia="Microsoft YaHei"/>
          <w:sz w:val="21"/>
        </w:rPr>
        <w:t>不得同一天同时大幅处理多个方向。</w:t>
      </w:r>
    </w:p>
    <w:p>
      <w:r>
        <w:rPr>
          <w:rFonts w:ascii="Microsoft YaHei" w:hAnsi="Microsoft YaHei" w:eastAsia="Microsoft YaHei"/>
          <w:sz w:val="21"/>
        </w:rPr>
        <w:t>极端市场中：</w:t>
      </w:r>
    </w:p>
    <w:p>
      <w:r>
        <w:rPr>
          <w:rFonts w:ascii="Microsoft YaHei" w:hAnsi="Microsoft YaHei" w:eastAsia="Microsoft YaHei"/>
          <w:i/>
          <w:color w:val="505050"/>
          <w:sz w:val="21"/>
        </w:rPr>
        <w:t>只执行风控动作，不执行新买入。</w:t>
      </w:r>
    </w:p>
    <w:p>
      <w:r>
        <w:rPr>
          <w:rFonts w:ascii="Microsoft YaHei" w:hAnsi="Microsoft YaHei" w:eastAsia="Microsoft YaHei"/>
          <w:sz w:val="21"/>
        </w:rPr>
        <w:t>优先级：</w:t>
      </w:r>
    </w:p>
    <w:p>
      <w:pPr>
        <w:ind w:left="240"/>
      </w:pPr>
      <w:r>
        <w:rPr>
          <w:rFonts w:ascii="Microsoft YaHei" w:hAnsi="Microsoft YaHei" w:eastAsia="Microsoft YaHei"/>
          <w:sz w:val="18"/>
        </w:rPr>
        <w:t>风控</w:t>
        <w:br/>
        <w:t>&gt;</w:t>
        <w:br/>
        <w:t>清旧</w:t>
        <w:br/>
        <w:t>&gt;</w:t>
        <w:br/>
        <w:t>补新</w:t>
        <w:br/>
        <w:t>&gt;</w:t>
        <w:br/>
        <w:t>再平衡</w:t>
      </w:r>
    </w:p>
    <w:p/>
    <w:p>
      <w:pPr>
        <w:pStyle w:val="Heading1"/>
      </w:pPr>
      <w:r>
        <w:rPr>
          <w:rFonts w:ascii="Microsoft YaHei" w:hAnsi="Microsoft YaHei" w:eastAsia="Microsoft YaHei"/>
        </w:rPr>
        <w:t>十八、最终执行原则</w:t>
      </w:r>
    </w:p>
    <w:p>
      <w:r>
        <w:rPr>
          <w:rFonts w:ascii="Microsoft YaHei" w:hAnsi="Microsoft YaHei" w:eastAsia="Microsoft YaHei"/>
          <w:sz w:val="21"/>
        </w:rPr>
        <w:t>V2.8.5 不追求每天操作。</w:t>
      </w:r>
    </w:p>
    <w:p>
      <w:r>
        <w:rPr>
          <w:rFonts w:ascii="Microsoft YaHei" w:hAnsi="Microsoft YaHei" w:eastAsia="Microsoft YaHei"/>
          <w:sz w:val="21"/>
        </w:rPr>
        <w:t>V2.8.5 追求的是：</w:t>
      </w:r>
    </w:p>
    <w:p>
      <w:pPr>
        <w:ind w:left="240"/>
      </w:pPr>
      <w:r>
        <w:rPr>
          <w:rFonts w:ascii="Microsoft YaHei" w:hAnsi="Microsoft YaHei" w:eastAsia="Microsoft YaHei"/>
          <w:sz w:val="18"/>
        </w:rPr>
        <w:t>找对主线</w:t>
        <w:br/>
        <w:t>选对工具</w:t>
        <w:br/>
        <w:t>等对买点</w:t>
        <w:br/>
        <w:t>控制仓位</w:t>
        <w:br/>
        <w:t>识别退潮</w:t>
        <w:br/>
        <w:t>长期复利</w:t>
      </w:r>
    </w:p>
    <w:p>
      <w:r>
        <w:rPr>
          <w:rFonts w:ascii="Microsoft YaHei" w:hAnsi="Microsoft YaHei" w:eastAsia="Microsoft YaHei"/>
          <w:sz w:val="21"/>
        </w:rPr>
        <w:t>最终总纲：主线决定方向，双锚决定权限，资产质量决定标的，量化验证决定信号质量，趋势买点决定时机，买点过滤器决定能否执行，情绪温度决定是否追，认知防错层决定是否被偏见误导，仓位系统决定买多少，复盘迭代决定框架是否持续进化。</w:t>
      </w:r>
    </w:p>
    <w:p>
      <w:r>
        <w:rPr>
          <w:rFonts w:ascii="Microsoft YaHei" w:hAnsi="Microsoft YaHei" w:eastAsia="Microsoft YaHei"/>
          <w:i/>
          <w:color w:val="505050"/>
          <w:sz w:val="21"/>
        </w:rPr>
        <w:t>主线决定方向，双锚决定权限，资产质量决定标的，趋势买点决定时机，买点过滤器决定能否执行，情绪温度决定是否追，仓位系统决定买多少，退潮三因子决定何时防守。</w:t>
      </w:r>
    </w:p>
    <w:p>
      <w:r>
        <w:rPr>
          <w:rFonts w:ascii="Microsoft YaHei" w:hAnsi="Microsoft YaHei" w:eastAsia="Microsoft YaHei"/>
          <w:sz w:val="21"/>
        </w:rP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附录：本地 V2.8.5 保留专项细则</w:t>
      </w:r>
    </w:p>
    <w:p>
      <w:r>
        <w:rPr>
          <w:rFonts w:ascii="Microsoft YaHei" w:hAnsi="Microsoft YaHei" w:eastAsia="Microsoft YaHei"/>
          <w:sz w:val="21"/>
        </w:rPr>
        <w:t>以下内容来自本地原 V2.8.5，作为上传稿的执行细则补充。若与主文档冲突，以主线周期增强版的总决策链为先，再执行专项细则。</w:t>
      </w:r>
    </w:p>
    <w:p>
      <w:pPr>
        <w:pStyle w:val="Heading2"/>
      </w:pPr>
      <w:r>
        <w:rPr>
          <w:rFonts w:ascii="Microsoft YaHei" w:hAnsi="Microsoft YaHei" w:eastAsia="Microsoft YaHei"/>
        </w:rPr>
        <w:t>三层逻辑驱动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决策层级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核心问题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分析工具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第一性原理追问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第一层：宏观与政策逻辑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钱为什么来？市场主线在哪？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十五五规划、产业政策、DR007、MLF、信用脉冲、国家队动向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这项政策背后的物理规律、社会规律或产业规律是什么？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第二层：产业与资金逻辑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这只资产凭什么被选中？利润归谁？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景气度、订单、业绩、Capex、供给格局、资金流、ETF份额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产业增长的本质信号是什么？利润是被龙头截留，还是被竞争吞噬？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第三层：结构与技术逻辑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当前是博弈还是趋势？买点在哪里？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筹码结构、支撑阻力、量价关系、估值安全边际、买点过滤器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当前价格相对内在价值是否有足够安全边际？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核心ETF分级退出机制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触发条件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动作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买点过滤器转红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暂停加仓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成长锚转红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暂停所有成长新买入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自高点回撤10%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强制复审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回撤15%且板块龙头走弱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减少1/3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回撤20%且成长锚红灯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减少1/2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回撤25%且产业逻辑恶化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降级或退出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产业逻辑明确证伪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不等价格，直接退出或大幅减仓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核心个股退出规则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动作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买入逻辑被证伪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无条件减仓或清仓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亏损-15%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强制复审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亏损-20%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至少减半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亏损-25%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原则上退出，除非前一日已有备案且逻辑未变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单只个股穿透后超过8%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禁止新增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单只个股穿透后超过10%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强制减持或换仓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战术仓止损规则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止损规则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战术ETF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-15%止损或强制复审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个股轻仓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-20%复审，-25%退出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个股重仓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-15%复审，-20%至少减半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逻辑证伪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不等价格，立即处理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创新药四证据模型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证据维度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权重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好信号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风险信号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政策支付证据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20%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进入医保/商保，医院准入明确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支付路径不清，同质化严重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临床价值证据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30%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全球多中心III期，OS/PFS显著，头对头胜出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I/II期小样本，无OS数据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BD现金证据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20%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高首付款，大药企承担开发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框架协议，里程碑高度不确定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商业化利润证据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30%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创新药收入占比提升，现金流改善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获批后卖不动，单管线依赖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半导体设备六维分析框架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维度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核心问题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绿灯信号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红灯信号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下游Capex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晶圆厂是否真实扩产？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中芯、长存等Capex上行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Capex连续下修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国产化率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是否进入批量导入？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多客户复购、批量采购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永远在验证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平台宽度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单一设备还是多品类？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多产品、多客户、零部件收入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单设备或单客户依赖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订单质量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订单是否真实高质量？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先进制程、预收款、复购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成熟制程一次性订单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毛利率与费用率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盈利质量如何？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毛利率稳定，合同负债增长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收入增但存货/应收暴增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出口管制风险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核心零部件是否受限？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关键零部件国产化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核心部件被卡脖子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半导体设备ETF选择指南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排序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ETF类型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设备纯度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场景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半导体设备材料ETF（159516）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高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核心配置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科创芯片ETF（588200）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中高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弹性增强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芯片ETF（516350）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宽泛覆盖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科创50ETF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低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广义硬科技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信创ETF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极低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不作为设备工具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买入前4信号拒绝清单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信号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问题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若不通过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兴奋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我是否因为上涨而兴奋？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不买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重要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这笔交易是否对三年目标重要？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不买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能力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我是否理解它的利润来源？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不买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不为方便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我是否只是因为手里有现金而买？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不买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最终执行原则</w:t>
      </w:r>
    </w:p>
    <w:p>
      <w:r>
        <w:rPr>
          <w:rFonts w:ascii="Microsoft YaHei" w:hAnsi="Microsoft YaHei" w:eastAsia="Microsoft YaHei"/>
          <w:sz w:val="21"/>
        </w:rPr>
        <w:t>主线决定方向，双锚决定权限，资产质量决定标的，趋势买点决定时机，买点过滤器决定能否执行，情绪温度决定是否追，仓位系统决定买多少，退潮三因子决定何时防守。</w:t>
      </w:r>
    </w:p>
    <w:p>
      <w:r>
        <w:rPr>
          <w:rFonts w:ascii="Microsoft YaHei" w:hAnsi="Microsoft YaHei" w:eastAsia="Microsoft YaHei"/>
          <w:sz w:val="21"/>
        </w:rPr>
        <w:br w:type="page"/>
      </w: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第十九部分：爆量突破与量质吸买点确认规则</w:t>
      </w:r>
    </w:p>
    <w:p>
      <w:pPr>
        <w:pStyle w:val="Heading2"/>
      </w:pPr>
      <w:r>
        <w:rPr>
          <w:rFonts w:ascii="Microsoft YaHei" w:hAnsi="Microsoft YaHei" w:eastAsia="Microsoft YaHei"/>
          <w:sz w:val="21"/>
        </w:rPr>
        <w:t>一、模块定位</w:t>
      </w:r>
    </w:p>
    <w:p>
      <w:r>
        <w:rPr>
          <w:rFonts w:ascii="Microsoft YaHei" w:hAnsi="Microsoft YaHei" w:eastAsia="Microsoft YaHei"/>
          <w:sz w:val="21"/>
        </w:rPr>
        <w:t>本模块是 V2.8.5 的趋势买点增强模块补充。</w:t>
      </w:r>
    </w:p>
    <w:p>
      <w:r>
        <w:rPr>
          <w:rFonts w:ascii="Microsoft YaHei" w:hAnsi="Microsoft YaHei" w:eastAsia="Microsoft YaHei"/>
          <w:sz w:val="21"/>
        </w:rPr>
        <w:t>它解决三个问题：</w:t>
      </w:r>
    </w:p>
    <w:p>
      <w:r>
        <w:rPr>
          <w:rFonts w:ascii="Microsoft YaHei" w:hAnsi="Microsoft YaHei" w:eastAsia="Microsoft YaHei"/>
          <w:sz w:val="21"/>
        </w:rPr>
        <w:t>放量突破后，是真启动还是假突破？</w:t>
      </w:r>
    </w:p>
    <w:p>
      <w:r>
        <w:rPr>
          <w:rFonts w:ascii="Microsoft YaHei" w:hAnsi="Microsoft YaHei" w:eastAsia="Microsoft YaHei"/>
          <w:sz w:val="21"/>
        </w:rPr>
        <w:t>科技主线回踩，到底是买点还是退潮？</w:t>
      </w:r>
    </w:p>
    <w:p>
      <w:r>
        <w:rPr>
          <w:rFonts w:ascii="Microsoft YaHei" w:hAnsi="Microsoft YaHei" w:eastAsia="Microsoft YaHei"/>
          <w:sz w:val="21"/>
        </w:rPr>
        <w:t>爆量后，如何判断主力沉淀还是高位派发？</w:t>
      </w:r>
    </w:p>
    <w:p>
      <w:r>
        <w:rPr>
          <w:rFonts w:ascii="Microsoft YaHei" w:hAnsi="Microsoft YaHei" w:eastAsia="Microsoft YaHei"/>
          <w:sz w:val="21"/>
        </w:rPr>
        <w:t>本模块不能单独产生买入信号。</w:t>
      </w:r>
    </w:p>
    <w:p>
      <w:r>
        <w:rPr>
          <w:rFonts w:ascii="Microsoft YaHei" w:hAnsi="Microsoft YaHei" w:eastAsia="Microsoft YaHei"/>
          <w:sz w:val="21"/>
        </w:rPr>
        <w:t>所有判断必须服从：</w:t>
      </w:r>
    </w:p>
    <w:p>
      <w:r>
        <w:rPr>
          <w:rFonts w:ascii="Microsoft YaHei" w:hAnsi="Microsoft YaHei" w:eastAsia="Microsoft YaHei"/>
          <w:sz w:val="21"/>
        </w:rPr>
        <w:t>主线周期</w:t>
      </w:r>
    </w:p>
    <w:p>
      <w:r>
        <w:rPr>
          <w:rFonts w:ascii="Microsoft YaHei" w:hAnsi="Microsoft YaHei" w:eastAsia="Microsoft YaHei"/>
          <w:sz w:val="21"/>
        </w:rPr>
        <w:t>↓</w:t>
      </w:r>
    </w:p>
    <w:p>
      <w:r>
        <w:rPr>
          <w:rFonts w:ascii="Microsoft YaHei" w:hAnsi="Microsoft YaHei" w:eastAsia="Microsoft YaHei"/>
          <w:sz w:val="21"/>
        </w:rPr>
        <w:t>双锚系统</w:t>
      </w:r>
    </w:p>
    <w:p>
      <w:r>
        <w:rPr>
          <w:rFonts w:ascii="Microsoft YaHei" w:hAnsi="Microsoft YaHei" w:eastAsia="Microsoft YaHei"/>
          <w:sz w:val="21"/>
        </w:rPr>
        <w:t>↓</w:t>
      </w:r>
    </w:p>
    <w:p>
      <w:r>
        <w:rPr>
          <w:rFonts w:ascii="Microsoft YaHei" w:hAnsi="Microsoft YaHei" w:eastAsia="Microsoft YaHei"/>
          <w:sz w:val="21"/>
        </w:rPr>
        <w:t>资产质量评分</w:t>
      </w:r>
    </w:p>
    <w:p>
      <w:r>
        <w:rPr>
          <w:rFonts w:ascii="Microsoft YaHei" w:hAnsi="Microsoft YaHei" w:eastAsia="Microsoft YaHei"/>
          <w:sz w:val="21"/>
        </w:rPr>
        <w:t>↓</w:t>
      </w:r>
    </w:p>
    <w:p>
      <w:r>
        <w:rPr>
          <w:rFonts w:ascii="Microsoft YaHei" w:hAnsi="Microsoft YaHei" w:eastAsia="Microsoft YaHei"/>
          <w:sz w:val="21"/>
        </w:rPr>
        <w:t>趋势买点</w:t>
      </w:r>
    </w:p>
    <w:p>
      <w:r>
        <w:rPr>
          <w:rFonts w:ascii="Microsoft YaHei" w:hAnsi="Microsoft YaHei" w:eastAsia="Microsoft YaHei"/>
          <w:sz w:val="21"/>
        </w:rPr>
        <w:t>↓</w:t>
      </w:r>
    </w:p>
    <w:p>
      <w:r>
        <w:rPr>
          <w:rFonts w:ascii="Microsoft YaHei" w:hAnsi="Microsoft YaHei" w:eastAsia="Microsoft YaHei"/>
          <w:sz w:val="21"/>
        </w:rPr>
        <w:t>买点过滤器</w:t>
      </w:r>
    </w:p>
    <w:p>
      <w:r>
        <w:rPr>
          <w:rFonts w:ascii="Microsoft YaHei" w:hAnsi="Microsoft YaHei" w:eastAsia="Microsoft YaHei"/>
          <w:sz w:val="21"/>
        </w:rPr>
        <w:t>↓</w:t>
      </w:r>
    </w:p>
    <w:p>
      <w:r>
        <w:rPr>
          <w:rFonts w:ascii="Microsoft YaHei" w:hAnsi="Microsoft YaHei" w:eastAsia="Microsoft YaHei"/>
          <w:sz w:val="21"/>
        </w:rPr>
        <w:t>情绪温度计</w:t>
      </w:r>
    </w:p>
    <w:p>
      <w:r>
        <w:rPr>
          <w:rFonts w:ascii="Microsoft YaHei" w:hAnsi="Microsoft YaHei" w:eastAsia="Microsoft YaHei"/>
          <w:sz w:val="21"/>
        </w:rPr>
        <w:t>↓</w:t>
      </w:r>
    </w:p>
    <w:p>
      <w:r>
        <w:rPr>
          <w:rFonts w:ascii="Microsoft YaHei" w:hAnsi="Microsoft YaHei" w:eastAsia="Microsoft YaHei"/>
          <w:sz w:val="21"/>
        </w:rPr>
        <w:t>仓位纪律</w:t>
      </w:r>
    </w:p>
    <w:p>
      <w:pPr>
        <w:pStyle w:val="Heading2"/>
      </w:pPr>
      <w:r>
        <w:rPr>
          <w:rFonts w:ascii="Microsoft YaHei" w:hAnsi="Microsoft YaHei" w:eastAsia="Microsoft YaHei"/>
          <w:sz w:val="21"/>
        </w:rPr>
        <w:t>二、核心原则</w:t>
      </w:r>
    </w:p>
    <w:p>
      <w:r>
        <w:rPr>
          <w:rFonts w:ascii="Microsoft YaHei" w:hAnsi="Microsoft YaHei" w:eastAsia="Microsoft YaHei"/>
          <w:sz w:val="21"/>
        </w:rPr>
        <w:t>爆量本身不是买点。</w:t>
      </w:r>
    </w:p>
    <w:p>
      <w:r>
        <w:rPr>
          <w:rFonts w:ascii="Microsoft YaHei" w:hAnsi="Microsoft YaHei" w:eastAsia="Microsoft YaHei"/>
          <w:sz w:val="21"/>
        </w:rPr>
        <w:t>真正有价值的是：</w:t>
      </w:r>
    </w:p>
    <w:p>
      <w:r>
        <w:rPr>
          <w:rFonts w:ascii="Microsoft YaHei" w:hAnsi="Microsoft YaHei" w:eastAsia="Microsoft YaHei"/>
          <w:sz w:val="21"/>
        </w:rPr>
        <w:t>爆量突破</w:t>
      </w:r>
    </w:p>
    <w:p>
      <w:r>
        <w:rPr>
          <w:rFonts w:ascii="Microsoft YaHei" w:hAnsi="Microsoft YaHei" w:eastAsia="Microsoft YaHei"/>
          <w:sz w:val="21"/>
        </w:rPr>
        <w:t>↓</w:t>
      </w:r>
    </w:p>
    <w:p>
      <w:r>
        <w:rPr>
          <w:rFonts w:ascii="Microsoft YaHei" w:hAnsi="Microsoft YaHei" w:eastAsia="Microsoft YaHei"/>
          <w:sz w:val="21"/>
        </w:rPr>
        <w:t>缩量回踩</w:t>
      </w:r>
    </w:p>
    <w:p>
      <w:r>
        <w:rPr>
          <w:rFonts w:ascii="Microsoft YaHei" w:hAnsi="Microsoft YaHei" w:eastAsia="Microsoft YaHei"/>
          <w:sz w:val="21"/>
        </w:rPr>
        <w:t>↓</w:t>
      </w:r>
    </w:p>
    <w:p>
      <w:r>
        <w:rPr>
          <w:rFonts w:ascii="Microsoft YaHei" w:hAnsi="Microsoft YaHei" w:eastAsia="Microsoft YaHei"/>
          <w:sz w:val="21"/>
        </w:rPr>
        <w:t>不破关键支撑</w:t>
      </w:r>
    </w:p>
    <w:p>
      <w:r>
        <w:rPr>
          <w:rFonts w:ascii="Microsoft YaHei" w:hAnsi="Microsoft YaHei" w:eastAsia="Microsoft YaHei"/>
          <w:sz w:val="21"/>
        </w:rPr>
        <w:t>↓</w:t>
      </w:r>
    </w:p>
    <w:p>
      <w:r>
        <w:rPr>
          <w:rFonts w:ascii="Microsoft YaHei" w:hAnsi="Microsoft YaHei" w:eastAsia="Microsoft YaHei"/>
          <w:sz w:val="21"/>
        </w:rPr>
        <w:t>再次放量转强</w:t>
      </w:r>
    </w:p>
    <w:p>
      <w:r>
        <w:rPr>
          <w:rFonts w:ascii="Microsoft YaHei" w:hAnsi="Microsoft YaHei" w:eastAsia="Microsoft YaHei"/>
          <w:sz w:val="21"/>
        </w:rPr>
        <w:t>因此：</w:t>
      </w:r>
    </w:p>
    <w:p>
      <w:r>
        <w:rPr>
          <w:rFonts w:ascii="Microsoft YaHei" w:hAnsi="Microsoft YaHei" w:eastAsia="Microsoft YaHei"/>
          <w:sz w:val="21"/>
        </w:rPr>
        <w:t>爆量突破只能小仓试探；</w:t>
      </w:r>
    </w:p>
    <w:p>
      <w:r>
        <w:rPr>
          <w:rFonts w:ascii="Microsoft YaHei" w:hAnsi="Microsoft YaHei" w:eastAsia="Microsoft YaHei"/>
          <w:sz w:val="21"/>
        </w:rPr>
        <w:t>缩量回踩确认才是核心买点；</w:t>
      </w:r>
    </w:p>
    <w:p>
      <w:r>
        <w:rPr>
          <w:rFonts w:ascii="Microsoft YaHei" w:hAnsi="Microsoft YaHei" w:eastAsia="Microsoft YaHei"/>
          <w:sz w:val="21"/>
        </w:rPr>
        <w:t>跌破爆量K线低点则趋势证伪；</w:t>
      </w:r>
    </w:p>
    <w:p>
      <w:r>
        <w:rPr>
          <w:rFonts w:ascii="Microsoft YaHei" w:hAnsi="Microsoft YaHei" w:eastAsia="Microsoft YaHei"/>
          <w:sz w:val="21"/>
        </w:rPr>
        <w:t>爆量后放量滞涨，要警惕派发；</w:t>
      </w:r>
    </w:p>
    <w:p>
      <w:r>
        <w:rPr>
          <w:rFonts w:ascii="Microsoft YaHei" w:hAnsi="Microsoft YaHei" w:eastAsia="Microsoft YaHei"/>
          <w:sz w:val="21"/>
        </w:rPr>
        <w:t>科技主线回踩是否能买，必须由双锚、资金、龙头、情绪共同确认。</w:t>
      </w:r>
    </w:p>
    <w:p>
      <w:pPr>
        <w:pStyle w:val="Heading2"/>
      </w:pPr>
      <w:r>
        <w:rPr>
          <w:rFonts w:ascii="Microsoft YaHei" w:hAnsi="Microsoft YaHei" w:eastAsia="Microsoft YaHei"/>
          <w:sz w:val="21"/>
        </w:rPr>
        <w:t>三、爆量突破模型</w:t>
      </w:r>
    </w:p>
    <w:p>
      <w:r>
        <w:rPr>
          <w:rFonts w:ascii="Microsoft YaHei" w:hAnsi="Microsoft YaHei" w:eastAsia="Microsoft YaHei"/>
          <w:sz w:val="21"/>
        </w:rPr>
        <w:t>3.1 启用条件</w:t>
      </w:r>
    </w:p>
    <w:p>
      <w:r>
        <w:rPr>
          <w:rFonts w:ascii="Microsoft YaHei" w:hAnsi="Microsoft YaHei" w:eastAsia="Microsoft YaHei"/>
          <w:sz w:val="21"/>
        </w:rPr>
        <w:t>只有同时满足以下条件，爆量突破才有分析价值：</w:t>
      </w:r>
    </w:p>
    <w:p>
      <w:r>
        <w:rPr>
          <w:rFonts w:ascii="Microsoft YaHei" w:hAnsi="Microsoft YaHei" w:eastAsia="Microsoft YaHei"/>
          <w:sz w:val="21"/>
        </w:rPr>
        <w:t>如果所属方向不是核心主线，即使爆量，也只视为短线异动。</w:t>
      </w:r>
    </w:p>
    <w:p>
      <w:r>
        <w:rPr>
          <w:rFonts w:ascii="Microsoft YaHei" w:hAnsi="Microsoft YaHei" w:eastAsia="Microsoft YaHei"/>
          <w:sz w:val="21"/>
        </w:rPr>
        <w:t>3.2 健康爆量信号</w:t>
      </w:r>
    </w:p>
    <w:p>
      <w:r>
        <w:rPr>
          <w:rFonts w:ascii="Microsoft YaHei" w:hAnsi="Microsoft YaHei" w:eastAsia="Microsoft YaHei"/>
          <w:sz w:val="21"/>
        </w:rPr>
        <w:t>出现以下情况，可判定为健康爆量：</w:t>
      </w:r>
    </w:p>
    <w:p>
      <w:r>
        <w:rPr>
          <w:rFonts w:ascii="Microsoft YaHei" w:hAnsi="Microsoft YaHei" w:eastAsia="Microsoft YaHei"/>
          <w:sz w:val="21"/>
        </w:rPr>
        <w:t>放量上涨；</w:t>
      </w:r>
    </w:p>
    <w:p>
      <w:r>
        <w:rPr>
          <w:rFonts w:ascii="Microsoft YaHei" w:hAnsi="Microsoft YaHei" w:eastAsia="Microsoft YaHei"/>
          <w:sz w:val="21"/>
        </w:rPr>
        <w:t>收盘不接近日内低点；</w:t>
      </w:r>
    </w:p>
    <w:p>
      <w:r>
        <w:rPr>
          <w:rFonts w:ascii="Microsoft YaHei" w:hAnsi="Microsoft YaHei" w:eastAsia="Microsoft YaHei"/>
          <w:sz w:val="21"/>
        </w:rPr>
        <w:t>不出现高开低走；</w:t>
      </w:r>
    </w:p>
    <w:p>
      <w:r>
        <w:rPr>
          <w:rFonts w:ascii="Microsoft YaHei" w:hAnsi="Microsoft YaHei" w:eastAsia="Microsoft YaHei"/>
          <w:sz w:val="21"/>
        </w:rPr>
        <w:t>成交额明显放大；</w:t>
      </w:r>
    </w:p>
    <w:p>
      <w:r>
        <w:rPr>
          <w:rFonts w:ascii="Microsoft YaHei" w:hAnsi="Microsoft YaHei" w:eastAsia="Microsoft YaHei"/>
          <w:sz w:val="21"/>
        </w:rPr>
        <w:t>龙头同步走强；</w:t>
      </w:r>
    </w:p>
    <w:p>
      <w:r>
        <w:rPr>
          <w:rFonts w:ascii="Microsoft YaHei" w:hAnsi="Microsoft YaHei" w:eastAsia="Microsoft YaHei"/>
          <w:sz w:val="21"/>
        </w:rPr>
        <w:t>ETF份额稳定或增加；</w:t>
      </w:r>
    </w:p>
    <w:p>
      <w:r>
        <w:rPr>
          <w:rFonts w:ascii="Microsoft YaHei" w:hAnsi="Microsoft YaHei" w:eastAsia="Microsoft YaHei"/>
          <w:sz w:val="21"/>
        </w:rPr>
        <w:t>次日不大幅低开；</w:t>
      </w:r>
    </w:p>
    <w:p>
      <w:r>
        <w:rPr>
          <w:rFonts w:ascii="Microsoft YaHei" w:hAnsi="Microsoft YaHei" w:eastAsia="Microsoft YaHei"/>
          <w:sz w:val="21"/>
        </w:rPr>
        <w:t>分时回落时承接较强。</w:t>
      </w:r>
    </w:p>
    <w:p>
      <w:r>
        <w:rPr>
          <w:rFonts w:ascii="Microsoft YaHei" w:hAnsi="Microsoft YaHei" w:eastAsia="Microsoft YaHei"/>
          <w:sz w:val="21"/>
        </w:rPr>
        <w:t>操作：</w:t>
      </w:r>
    </w:p>
    <w:p>
      <w:r>
        <w:rPr>
          <w:rFonts w:ascii="Microsoft YaHei" w:hAnsi="Microsoft YaHei" w:eastAsia="Microsoft YaHei"/>
          <w:sz w:val="21"/>
        </w:rPr>
        <w:t>允许小仓试探</w:t>
      </w:r>
    </w:p>
    <w:p>
      <w:r>
        <w:rPr>
          <w:rFonts w:ascii="Microsoft YaHei" w:hAnsi="Microsoft YaHei" w:eastAsia="Microsoft YaHei"/>
          <w:sz w:val="21"/>
        </w:rPr>
        <w:t>不允许重仓追入</w:t>
      </w:r>
    </w:p>
    <w:p>
      <w:r>
        <w:rPr>
          <w:rFonts w:ascii="Microsoft YaHei" w:hAnsi="Microsoft YaHei" w:eastAsia="Microsoft YaHei"/>
          <w:sz w:val="21"/>
        </w:rPr>
        <w:t>不允许一次性补满目标仓位</w:t>
      </w:r>
    </w:p>
    <w:p>
      <w:r>
        <w:rPr>
          <w:rFonts w:ascii="Microsoft YaHei" w:hAnsi="Microsoft YaHei" w:eastAsia="Microsoft YaHei"/>
          <w:sz w:val="21"/>
        </w:rPr>
        <w:t>ETF单次仓位：</w:t>
      </w:r>
    </w:p>
    <w:p>
      <w:r>
        <w:rPr>
          <w:rFonts w:ascii="Microsoft YaHei" w:hAnsi="Microsoft YaHei" w:eastAsia="Microsoft YaHei"/>
          <w:sz w:val="21"/>
        </w:rPr>
        <w:t>全资产0.5%–1%。</w:t>
      </w:r>
    </w:p>
    <w:p>
      <w:r>
        <w:rPr>
          <w:rFonts w:ascii="Microsoft YaHei" w:hAnsi="Microsoft YaHei" w:eastAsia="Microsoft YaHei"/>
          <w:sz w:val="21"/>
        </w:rPr>
        <w:t>个股单次仓位：</w:t>
      </w:r>
    </w:p>
    <w:p>
      <w:r>
        <w:rPr>
          <w:rFonts w:ascii="Microsoft YaHei" w:hAnsi="Microsoft YaHei" w:eastAsia="Microsoft YaHei"/>
          <w:sz w:val="21"/>
        </w:rPr>
        <w:t>全资产0.3%–0.5%。</w:t>
      </w:r>
    </w:p>
    <w:p>
      <w:pPr>
        <w:pStyle w:val="Heading2"/>
      </w:pPr>
      <w:r>
        <w:rPr>
          <w:rFonts w:ascii="Microsoft YaHei" w:hAnsi="Microsoft YaHei" w:eastAsia="Microsoft YaHei"/>
          <w:sz w:val="21"/>
        </w:rPr>
        <w:t>四、爆量后回踩确认模型</w:t>
      </w:r>
    </w:p>
    <w:p>
      <w:r>
        <w:rPr>
          <w:rFonts w:ascii="Microsoft YaHei" w:hAnsi="Microsoft YaHei" w:eastAsia="Microsoft YaHei"/>
          <w:sz w:val="21"/>
        </w:rPr>
        <w:t>4.1 回踩确认是最佳买点</w:t>
      </w:r>
    </w:p>
    <w:p>
      <w:r>
        <w:rPr>
          <w:rFonts w:ascii="Microsoft YaHei" w:hAnsi="Microsoft YaHei" w:eastAsia="Microsoft YaHei"/>
          <w:sz w:val="21"/>
        </w:rPr>
        <w:t>本框架最优先使用的买点不是突破买点，而是：</w:t>
      </w:r>
    </w:p>
    <w:p>
      <w:r>
        <w:rPr>
          <w:rFonts w:ascii="Microsoft YaHei" w:hAnsi="Microsoft YaHei" w:eastAsia="Microsoft YaHei"/>
          <w:sz w:val="21"/>
        </w:rPr>
        <w:t>爆量突破后的缩量回踩确认买点。</w:t>
      </w:r>
    </w:p>
    <w:p>
      <w:r>
        <w:rPr>
          <w:rFonts w:ascii="Microsoft YaHei" w:hAnsi="Microsoft YaHei" w:eastAsia="Microsoft YaHei"/>
          <w:sz w:val="21"/>
        </w:rPr>
        <w:t>满足以下条件，才可视为高质量回踩：</w:t>
      </w:r>
    </w:p>
    <w:p>
      <w:r>
        <w:rPr>
          <w:rFonts w:ascii="Microsoft YaHei" w:hAnsi="Microsoft YaHei" w:eastAsia="Microsoft YaHei"/>
          <w:sz w:val="21"/>
        </w:rPr>
        <w:t>4.2 买入规则</w:t>
      </w:r>
    </w:p>
    <w:p>
      <w:r>
        <w:rPr>
          <w:rFonts w:ascii="Microsoft YaHei" w:hAnsi="Microsoft YaHei" w:eastAsia="Microsoft YaHei"/>
          <w:sz w:val="21"/>
        </w:rPr>
        <w:t>若回踩确认通过：</w:t>
      </w:r>
    </w:p>
    <w:p>
      <w:r>
        <w:rPr>
          <w:rFonts w:ascii="Microsoft YaHei" w:hAnsi="Microsoft YaHei" w:eastAsia="Microsoft YaHei"/>
          <w:sz w:val="21"/>
        </w:rPr>
        <w:t>仓位规则：</w:t>
      </w:r>
    </w:p>
    <w:p>
      <w:pPr>
        <w:pStyle w:val="Heading2"/>
      </w:pPr>
      <w:r>
        <w:rPr>
          <w:rFonts w:ascii="Microsoft YaHei" w:hAnsi="Microsoft YaHei" w:eastAsia="Microsoft YaHei"/>
          <w:sz w:val="21"/>
        </w:rPr>
        <w:t>五、量质吸模型</w:t>
      </w:r>
    </w:p>
    <w:p>
      <w:r>
        <w:rPr>
          <w:rFonts w:ascii="Microsoft YaHei" w:hAnsi="Microsoft YaHei" w:eastAsia="Microsoft YaHei"/>
          <w:sz w:val="21"/>
        </w:rPr>
        <w:t>5.1 定义</w:t>
      </w:r>
    </w:p>
    <w:p>
      <w:r>
        <w:rPr>
          <w:rFonts w:ascii="Microsoft YaHei" w:hAnsi="Microsoft YaHei" w:eastAsia="Microsoft YaHei"/>
          <w:sz w:val="21"/>
        </w:rPr>
        <w:t>量质吸是指：</w:t>
      </w:r>
    </w:p>
    <w:p>
      <w:r>
        <w:rPr>
          <w:rFonts w:ascii="Microsoft YaHei" w:hAnsi="Microsoft YaHei" w:eastAsia="Microsoft YaHei"/>
          <w:sz w:val="21"/>
        </w:rPr>
        <w:t>强势主线经历回调后，成交量明显萎缩、价格窄幅横盘、多空力量接近平衡，随后一旦多方重新占优，容易出现二次启动。</w:t>
      </w:r>
    </w:p>
    <w:p>
      <w:r>
        <w:rPr>
          <w:rFonts w:ascii="Microsoft YaHei" w:hAnsi="Microsoft YaHei" w:eastAsia="Microsoft YaHei"/>
          <w:sz w:val="21"/>
        </w:rPr>
        <w:t>它不是弱势延续，而是趋势再启动前的筹码沉淀。</w:t>
      </w:r>
    </w:p>
    <w:p>
      <w:r>
        <w:rPr>
          <w:rFonts w:ascii="Microsoft YaHei" w:hAnsi="Microsoft YaHei" w:eastAsia="Microsoft YaHei"/>
          <w:sz w:val="21"/>
        </w:rPr>
        <w:t>5.2 量质吸成立条件</w:t>
      </w:r>
    </w:p>
    <w:p>
      <w:r>
        <w:rPr>
          <w:rFonts w:ascii="Microsoft YaHei" w:hAnsi="Microsoft YaHei" w:eastAsia="Microsoft YaHei"/>
          <w:sz w:val="21"/>
        </w:rPr>
        <w:t>至少满足以下5项：</w:t>
      </w:r>
    </w:p>
    <w:p>
      <w:r>
        <w:rPr>
          <w:rFonts w:ascii="Microsoft YaHei" w:hAnsi="Microsoft YaHei" w:eastAsia="Microsoft YaHei"/>
          <w:sz w:val="21"/>
        </w:rPr>
        <w:t>所属方向仍是当前核心主线；</w:t>
      </w:r>
    </w:p>
    <w:p>
      <w:r>
        <w:rPr>
          <w:rFonts w:ascii="Microsoft YaHei" w:hAnsi="Microsoft YaHei" w:eastAsia="Microsoft YaHei"/>
          <w:sz w:val="21"/>
        </w:rPr>
        <w:t>双锚未转红；</w:t>
      </w:r>
    </w:p>
    <w:p>
      <w:r>
        <w:rPr>
          <w:rFonts w:ascii="Microsoft YaHei" w:hAnsi="Microsoft YaHei" w:eastAsia="Microsoft YaHei"/>
          <w:sz w:val="21"/>
        </w:rPr>
        <w:t>前期有明确放量突破；</w:t>
      </w:r>
    </w:p>
    <w:p>
      <w:r>
        <w:rPr>
          <w:rFonts w:ascii="Microsoft YaHei" w:hAnsi="Microsoft YaHei" w:eastAsia="Microsoft YaHei"/>
          <w:sz w:val="21"/>
        </w:rPr>
        <w:t>回踩阶段成交明显萎缩；</w:t>
      </w:r>
    </w:p>
    <w:p>
      <w:r>
        <w:rPr>
          <w:rFonts w:ascii="Microsoft YaHei" w:hAnsi="Microsoft YaHei" w:eastAsia="Microsoft YaHei"/>
          <w:sz w:val="21"/>
        </w:rPr>
        <w:t>价格不再持续创新低；</w:t>
      </w:r>
    </w:p>
    <w:p>
      <w:r>
        <w:rPr>
          <w:rFonts w:ascii="Microsoft YaHei" w:hAnsi="Microsoft YaHei" w:eastAsia="Microsoft YaHei"/>
          <w:sz w:val="21"/>
        </w:rPr>
        <w:t>龙头股不破位；</w:t>
      </w:r>
    </w:p>
    <w:p>
      <w:r>
        <w:rPr>
          <w:rFonts w:ascii="Microsoft YaHei" w:hAnsi="Microsoft YaHei" w:eastAsia="Microsoft YaHei"/>
          <w:sz w:val="21"/>
        </w:rPr>
        <w:t>ETF份额未连续净赎回；</w:t>
      </w:r>
    </w:p>
    <w:p>
      <w:r>
        <w:rPr>
          <w:rFonts w:ascii="Microsoft YaHei" w:hAnsi="Microsoft YaHei" w:eastAsia="Microsoft YaHei"/>
          <w:sz w:val="21"/>
        </w:rPr>
        <w:t>次日出现红K或放量转强。</w:t>
      </w:r>
    </w:p>
    <w:p>
      <w:r>
        <w:rPr>
          <w:rFonts w:ascii="Microsoft YaHei" w:hAnsi="Microsoft YaHei" w:eastAsia="Microsoft YaHei"/>
          <w:sz w:val="21"/>
        </w:rPr>
        <w:t>满足5项以上：</w:t>
      </w:r>
    </w:p>
    <w:p>
      <w:r>
        <w:rPr>
          <w:rFonts w:ascii="Microsoft YaHei" w:hAnsi="Microsoft YaHei" w:eastAsia="Microsoft YaHei"/>
          <w:sz w:val="21"/>
        </w:rPr>
        <w:t>可进入回踩观察区</w:t>
      </w:r>
    </w:p>
    <w:p>
      <w:r>
        <w:rPr>
          <w:rFonts w:ascii="Microsoft YaHei" w:hAnsi="Microsoft YaHei" w:eastAsia="Microsoft YaHei"/>
          <w:sz w:val="21"/>
        </w:rPr>
        <w:t>满足6项以上：</w:t>
      </w:r>
    </w:p>
    <w:p>
      <w:r>
        <w:rPr>
          <w:rFonts w:ascii="Microsoft YaHei" w:hAnsi="Microsoft YaHei" w:eastAsia="Microsoft YaHei"/>
          <w:sz w:val="21"/>
        </w:rPr>
        <w:t>可视为趋势再启动候选买点</w:t>
      </w:r>
    </w:p>
    <w:p>
      <w:pPr>
        <w:pStyle w:val="Heading2"/>
      </w:pPr>
      <w:r>
        <w:rPr>
          <w:rFonts w:ascii="Microsoft YaHei" w:hAnsi="Microsoft YaHei" w:eastAsia="Microsoft YaHei"/>
          <w:sz w:val="21"/>
        </w:rPr>
        <w:t>六、爆量失败模型</w:t>
      </w:r>
    </w:p>
    <w:p>
      <w:r>
        <w:rPr>
          <w:rFonts w:ascii="Microsoft YaHei" w:hAnsi="Microsoft YaHei" w:eastAsia="Microsoft YaHei"/>
          <w:sz w:val="21"/>
        </w:rPr>
        <w:t>出现以下任一情况，判定为爆量失败或高位派发风险：</w:t>
      </w:r>
    </w:p>
    <w:p>
      <w:r>
        <w:rPr>
          <w:rFonts w:ascii="Microsoft YaHei" w:hAnsi="Microsoft YaHei" w:eastAsia="Microsoft YaHei"/>
          <w:sz w:val="21"/>
        </w:rPr>
        <w:t>爆量后次日低开低走；</w:t>
      </w:r>
    </w:p>
    <w:p>
      <w:r>
        <w:rPr>
          <w:rFonts w:ascii="Microsoft YaHei" w:hAnsi="Microsoft YaHei" w:eastAsia="Microsoft YaHei"/>
          <w:sz w:val="21"/>
        </w:rPr>
        <w:t>跌破爆量K线低点；</w:t>
      </w:r>
    </w:p>
    <w:p>
      <w:r>
        <w:rPr>
          <w:rFonts w:ascii="Microsoft YaHei" w:hAnsi="Microsoft YaHei" w:eastAsia="Microsoft YaHei"/>
          <w:sz w:val="21"/>
        </w:rPr>
        <w:t>放量滞涨；</w:t>
      </w:r>
    </w:p>
    <w:p>
      <w:r>
        <w:rPr>
          <w:rFonts w:ascii="Microsoft YaHei" w:hAnsi="Microsoft YaHei" w:eastAsia="Microsoft YaHei"/>
          <w:sz w:val="21"/>
        </w:rPr>
        <w:t>放量下跌；</w:t>
      </w:r>
    </w:p>
    <w:p>
      <w:r>
        <w:rPr>
          <w:rFonts w:ascii="Microsoft YaHei" w:hAnsi="Microsoft YaHei" w:eastAsia="Microsoft YaHei"/>
          <w:sz w:val="21"/>
        </w:rPr>
        <w:t>利好不涨；</w:t>
      </w:r>
    </w:p>
    <w:p>
      <w:r>
        <w:rPr>
          <w:rFonts w:ascii="Microsoft YaHei" w:hAnsi="Microsoft YaHei" w:eastAsia="Microsoft YaHei"/>
          <w:sz w:val="21"/>
        </w:rPr>
        <w:t>龙头分化，后排乱涨；</w:t>
      </w:r>
    </w:p>
    <w:p>
      <w:r>
        <w:rPr>
          <w:rFonts w:ascii="Microsoft YaHei" w:hAnsi="Microsoft YaHei" w:eastAsia="Microsoft YaHei"/>
          <w:sz w:val="21"/>
        </w:rPr>
        <w:t>ETF连续净赎回；</w:t>
      </w:r>
    </w:p>
    <w:p>
      <w:r>
        <w:rPr>
          <w:rFonts w:ascii="Microsoft YaHei" w:hAnsi="Microsoft YaHei" w:eastAsia="Microsoft YaHei"/>
          <w:sz w:val="21"/>
        </w:rPr>
        <w:t>融资快速增加后掉头；</w:t>
      </w:r>
    </w:p>
    <w:p>
      <w:r>
        <w:rPr>
          <w:rFonts w:ascii="Microsoft YaHei" w:hAnsi="Microsoft YaHei" w:eastAsia="Microsoft YaHei"/>
          <w:sz w:val="21"/>
        </w:rPr>
        <w:t>成交额维持高位但价格无法继续上行；</w:t>
      </w:r>
    </w:p>
    <w:p>
      <w:r>
        <w:rPr>
          <w:rFonts w:ascii="Microsoft YaHei" w:hAnsi="Microsoft YaHei" w:eastAsia="Microsoft YaHei"/>
          <w:sz w:val="21"/>
        </w:rPr>
        <w:t>媒体和研报一致看多后股价反而走弱。</w:t>
      </w:r>
    </w:p>
    <w:p>
      <w:r>
        <w:rPr>
          <w:rFonts w:ascii="Microsoft YaHei" w:hAnsi="Microsoft YaHei" w:eastAsia="Microsoft YaHei"/>
          <w:sz w:val="21"/>
        </w:rPr>
        <w:t>处理规则：</w:t>
      </w:r>
    </w:p>
    <w:p>
      <w:pPr>
        <w:pStyle w:val="Heading2"/>
      </w:pPr>
      <w:r>
        <w:rPr>
          <w:rFonts w:ascii="Microsoft YaHei" w:hAnsi="Microsoft YaHei" w:eastAsia="Microsoft YaHei"/>
          <w:sz w:val="21"/>
        </w:rPr>
        <w:t>七、关键支撑位定义</w:t>
      </w:r>
    </w:p>
    <w:p>
      <w:r>
        <w:rPr>
          <w:rFonts w:ascii="Microsoft YaHei" w:hAnsi="Microsoft YaHei" w:eastAsia="Microsoft YaHei"/>
          <w:sz w:val="21"/>
        </w:rPr>
        <w:t>7.1 ETF</w:t>
      </w:r>
    </w:p>
    <w:p>
      <w:r>
        <w:rPr>
          <w:rFonts w:ascii="Microsoft YaHei" w:hAnsi="Microsoft YaHei" w:eastAsia="Microsoft YaHei"/>
          <w:sz w:val="21"/>
        </w:rPr>
        <w:t>ETF关键支撑位优先级：</w:t>
      </w:r>
    </w:p>
    <w:p>
      <w:r>
        <w:rPr>
          <w:rFonts w:ascii="Microsoft YaHei" w:hAnsi="Microsoft YaHei" w:eastAsia="Microsoft YaHei"/>
          <w:sz w:val="21"/>
        </w:rPr>
        <w:t>爆量阳线低点；</w:t>
      </w:r>
    </w:p>
    <w:p>
      <w:r>
        <w:rPr>
          <w:rFonts w:ascii="Microsoft YaHei" w:hAnsi="Microsoft YaHei" w:eastAsia="Microsoft YaHei"/>
          <w:sz w:val="21"/>
        </w:rPr>
        <w:t>5日线；</w:t>
      </w:r>
    </w:p>
    <w:p>
      <w:r>
        <w:rPr>
          <w:rFonts w:ascii="Microsoft YaHei" w:hAnsi="Microsoft YaHei" w:eastAsia="Microsoft YaHei"/>
          <w:sz w:val="21"/>
        </w:rPr>
        <w:t>10日线；</w:t>
      </w:r>
    </w:p>
    <w:p>
      <w:r>
        <w:rPr>
          <w:rFonts w:ascii="Microsoft YaHei" w:hAnsi="Microsoft YaHei" w:eastAsia="Microsoft YaHei"/>
          <w:sz w:val="21"/>
        </w:rPr>
        <w:t>前期平台上沿；</w:t>
      </w:r>
    </w:p>
    <w:p>
      <w:r>
        <w:rPr>
          <w:rFonts w:ascii="Microsoft YaHei" w:hAnsi="Microsoft YaHei" w:eastAsia="Microsoft YaHei"/>
          <w:sz w:val="21"/>
        </w:rPr>
        <w:t>分时回踩低点。</w:t>
      </w:r>
    </w:p>
    <w:p>
      <w:r>
        <w:rPr>
          <w:rFonts w:ascii="Microsoft YaHei" w:hAnsi="Microsoft YaHei" w:eastAsia="Microsoft YaHei"/>
          <w:sz w:val="21"/>
        </w:rPr>
        <w:t>核心ETF跌破关键位后，不机械清仓，但必须：</w:t>
      </w:r>
    </w:p>
    <w:p>
      <w:r>
        <w:rPr>
          <w:rFonts w:ascii="Microsoft YaHei" w:hAnsi="Microsoft YaHei" w:eastAsia="Microsoft YaHei"/>
          <w:sz w:val="21"/>
        </w:rPr>
        <w:t>暂停新增</w:t>
      </w:r>
    </w:p>
    <w:p>
      <w:r>
        <w:rPr>
          <w:rFonts w:ascii="Microsoft YaHei" w:hAnsi="Microsoft YaHei" w:eastAsia="Microsoft YaHei"/>
          <w:sz w:val="21"/>
        </w:rPr>
        <w:t>进入复审</w:t>
      </w:r>
    </w:p>
    <w:p>
      <w:r>
        <w:rPr>
          <w:rFonts w:ascii="Microsoft YaHei" w:hAnsi="Microsoft YaHei" w:eastAsia="Microsoft YaHei"/>
          <w:sz w:val="21"/>
        </w:rPr>
        <w:t>等待次日验证</w:t>
      </w:r>
    </w:p>
    <w:p>
      <w:r>
        <w:rPr>
          <w:rFonts w:ascii="Microsoft YaHei" w:hAnsi="Microsoft YaHei" w:eastAsia="Microsoft YaHei"/>
          <w:sz w:val="21"/>
        </w:rPr>
        <w:t>7.2 个股</w:t>
      </w:r>
    </w:p>
    <w:p>
      <w:r>
        <w:rPr>
          <w:rFonts w:ascii="Microsoft YaHei" w:hAnsi="Microsoft YaHei" w:eastAsia="Microsoft YaHei"/>
          <w:sz w:val="21"/>
        </w:rPr>
        <w:t>个股关键支撑位优先级：</w:t>
      </w:r>
    </w:p>
    <w:p>
      <w:r>
        <w:rPr>
          <w:rFonts w:ascii="Microsoft YaHei" w:hAnsi="Microsoft YaHei" w:eastAsia="Microsoft YaHei"/>
          <w:sz w:val="21"/>
        </w:rPr>
        <w:t>爆量K线低点；</w:t>
      </w:r>
    </w:p>
    <w:p>
      <w:r>
        <w:rPr>
          <w:rFonts w:ascii="Microsoft YaHei" w:hAnsi="Microsoft YaHei" w:eastAsia="Microsoft YaHei"/>
          <w:sz w:val="21"/>
        </w:rPr>
        <w:t>平台下沿；</w:t>
      </w:r>
    </w:p>
    <w:p>
      <w:r>
        <w:rPr>
          <w:rFonts w:ascii="Microsoft YaHei" w:hAnsi="Microsoft YaHei" w:eastAsia="Microsoft YaHei"/>
          <w:sz w:val="21"/>
        </w:rPr>
        <w:t>5日线；</w:t>
      </w:r>
    </w:p>
    <w:p>
      <w:r>
        <w:rPr>
          <w:rFonts w:ascii="Microsoft YaHei" w:hAnsi="Microsoft YaHei" w:eastAsia="Microsoft YaHei"/>
          <w:sz w:val="21"/>
        </w:rPr>
        <w:t>10日线；</w:t>
      </w:r>
    </w:p>
    <w:p>
      <w:r>
        <w:rPr>
          <w:rFonts w:ascii="Microsoft YaHei" w:hAnsi="Microsoft YaHei" w:eastAsia="Microsoft YaHei"/>
          <w:sz w:val="21"/>
        </w:rPr>
        <w:t>前一日最低点。</w:t>
      </w:r>
    </w:p>
    <w:p>
      <w:r>
        <w:rPr>
          <w:rFonts w:ascii="Microsoft YaHei" w:hAnsi="Microsoft YaHei" w:eastAsia="Microsoft YaHei"/>
          <w:sz w:val="21"/>
        </w:rPr>
        <w:t>个股跌破爆量K线低点，原则上判定为趋势买点失败。</w:t>
      </w:r>
    </w:p>
    <w:p>
      <w:r>
        <w:rPr>
          <w:rFonts w:ascii="Microsoft YaHei" w:hAnsi="Microsoft YaHei" w:eastAsia="Microsoft YaHei"/>
          <w:sz w:val="21"/>
        </w:rPr>
        <w:t>战术个股必须严格止损。</w:t>
      </w:r>
    </w:p>
    <w:p>
      <w:r>
        <w:rPr>
          <w:rFonts w:ascii="Microsoft YaHei" w:hAnsi="Microsoft YaHei" w:eastAsia="Microsoft YaHei"/>
          <w:sz w:val="21"/>
        </w:rPr>
        <w:t>核心个股必须强制复审。</w:t>
      </w:r>
    </w:p>
    <w:p>
      <w:pPr>
        <w:pStyle w:val="Heading2"/>
      </w:pPr>
      <w:r>
        <w:rPr>
          <w:rFonts w:ascii="Microsoft YaHei" w:hAnsi="Microsoft YaHei" w:eastAsia="Microsoft YaHei"/>
          <w:sz w:val="21"/>
        </w:rPr>
        <w:t>八、与买点过滤器的关系</w:t>
      </w:r>
    </w:p>
    <w:p>
      <w:r>
        <w:rPr>
          <w:rFonts w:ascii="Microsoft YaHei" w:hAnsi="Microsoft YaHei" w:eastAsia="Microsoft YaHei"/>
          <w:sz w:val="21"/>
        </w:rPr>
        <w:t>爆量与量质吸模型不能替代买点过滤器。</w:t>
      </w:r>
    </w:p>
    <w:p>
      <w:r>
        <w:rPr>
          <w:rFonts w:ascii="Microsoft YaHei" w:hAnsi="Microsoft YaHei" w:eastAsia="Microsoft YaHei"/>
          <w:sz w:val="21"/>
        </w:rPr>
        <w:t>执行顺序为：</w:t>
      </w:r>
    </w:p>
    <w:p>
      <w:r>
        <w:rPr>
          <w:rFonts w:ascii="Microsoft YaHei" w:hAnsi="Microsoft YaHei" w:eastAsia="Microsoft YaHei"/>
          <w:sz w:val="21"/>
        </w:rPr>
        <w:t>先判断是否存在爆量 / 回踩 / 量质吸结构</w:t>
      </w:r>
    </w:p>
    <w:p>
      <w:r>
        <w:rPr>
          <w:rFonts w:ascii="Microsoft YaHei" w:hAnsi="Microsoft YaHei" w:eastAsia="Microsoft YaHei"/>
          <w:sz w:val="21"/>
        </w:rPr>
        <w:t>↓</w:t>
      </w:r>
    </w:p>
    <w:p>
      <w:r>
        <w:rPr>
          <w:rFonts w:ascii="Microsoft YaHei" w:hAnsi="Microsoft YaHei" w:eastAsia="Microsoft YaHei"/>
          <w:sz w:val="21"/>
        </w:rPr>
        <w:t>再用买点过滤器确认是否可以买</w:t>
      </w:r>
    </w:p>
    <w:p>
      <w:r>
        <w:rPr>
          <w:rFonts w:ascii="Microsoft YaHei" w:hAnsi="Microsoft YaHei" w:eastAsia="Microsoft YaHei"/>
          <w:sz w:val="21"/>
        </w:rPr>
        <w:t>↓</w:t>
      </w:r>
    </w:p>
    <w:p>
      <w:r>
        <w:rPr>
          <w:rFonts w:ascii="Microsoft YaHei" w:hAnsi="Microsoft YaHei" w:eastAsia="Microsoft YaHei"/>
          <w:sz w:val="21"/>
        </w:rPr>
        <w:t>最后用情绪温度和仓位系统决定买多少</w:t>
      </w:r>
    </w:p>
    <w:p>
      <w:r>
        <w:rPr>
          <w:rFonts w:ascii="Microsoft YaHei" w:hAnsi="Microsoft YaHei" w:eastAsia="Microsoft YaHei"/>
          <w:sz w:val="21"/>
        </w:rPr>
        <w:t>若趋势结构通过，但买点过滤器出现一票否决项：</w:t>
      </w:r>
    </w:p>
    <w:p>
      <w:r>
        <w:rPr>
          <w:rFonts w:ascii="Microsoft YaHei" w:hAnsi="Microsoft YaHei" w:eastAsia="Microsoft YaHei"/>
          <w:sz w:val="21"/>
        </w:rPr>
        <w:t>不买</w:t>
      </w:r>
    </w:p>
    <w:p>
      <w:r>
        <w:rPr>
          <w:rFonts w:ascii="Microsoft YaHei" w:hAnsi="Microsoft YaHei" w:eastAsia="Microsoft YaHei"/>
          <w:sz w:val="21"/>
        </w:rPr>
        <w:t>若买点过滤器通过，但情绪温度达到4级以上：</w:t>
      </w:r>
    </w:p>
    <w:p>
      <w:r>
        <w:rPr>
          <w:rFonts w:ascii="Microsoft YaHei" w:hAnsi="Microsoft YaHei" w:eastAsia="Microsoft YaHei"/>
          <w:sz w:val="21"/>
        </w:rPr>
        <w:t>持有为主</w:t>
      </w:r>
    </w:p>
    <w:p>
      <w:r>
        <w:rPr>
          <w:rFonts w:ascii="Microsoft YaHei" w:hAnsi="Microsoft YaHei" w:eastAsia="Microsoft YaHei"/>
          <w:sz w:val="21"/>
        </w:rPr>
        <w:t>不追新仓</w:t>
      </w:r>
    </w:p>
    <w:p>
      <w:r>
        <w:rPr>
          <w:rFonts w:ascii="Microsoft YaHei" w:hAnsi="Microsoft YaHei" w:eastAsia="Microsoft YaHei"/>
          <w:sz w:val="21"/>
        </w:rPr>
        <w:t>若情绪温度达到5级：</w:t>
      </w:r>
    </w:p>
    <w:p>
      <w:r>
        <w:rPr>
          <w:rFonts w:ascii="Microsoft YaHei" w:hAnsi="Microsoft YaHei" w:eastAsia="Microsoft YaHei"/>
          <w:sz w:val="21"/>
        </w:rPr>
        <w:t>禁止新增</w:t>
      </w:r>
    </w:p>
    <w:p>
      <w:r>
        <w:rPr>
          <w:rFonts w:ascii="Microsoft YaHei" w:hAnsi="Microsoft YaHei" w:eastAsia="Microsoft YaHei"/>
          <w:sz w:val="21"/>
        </w:rPr>
        <w:t>准备减仓</w:t>
      </w:r>
    </w:p>
    <w:p>
      <w:pPr>
        <w:pStyle w:val="Heading2"/>
      </w:pPr>
      <w:r>
        <w:rPr>
          <w:rFonts w:ascii="Microsoft YaHei" w:hAnsi="Microsoft YaHei" w:eastAsia="Microsoft YaHei"/>
          <w:sz w:val="21"/>
        </w:rPr>
        <w:t>九、对当前核心方向的应用</w:t>
      </w:r>
    </w:p>
    <w:p>
      <w:r>
        <w:rPr>
          <w:rFonts w:ascii="Microsoft YaHei" w:hAnsi="Microsoft YaHei" w:eastAsia="Microsoft YaHei"/>
          <w:sz w:val="21"/>
        </w:rPr>
        <w:t>9.1 半导体设备ETF 159516</w:t>
      </w:r>
    </w:p>
    <w:p>
      <w:r>
        <w:rPr>
          <w:rFonts w:ascii="Microsoft YaHei" w:hAnsi="Microsoft YaHei" w:eastAsia="Microsoft YaHei"/>
          <w:sz w:val="21"/>
        </w:rPr>
        <w:t>定位：</w:t>
      </w:r>
    </w:p>
    <w:p>
      <w:r>
        <w:rPr>
          <w:rFonts w:ascii="Microsoft YaHei" w:hAnsi="Microsoft YaHei" w:eastAsia="Microsoft YaHei"/>
          <w:sz w:val="21"/>
        </w:rPr>
        <w:t>第一核心候选。</w:t>
      </w:r>
    </w:p>
    <w:p>
      <w:r>
        <w:rPr>
          <w:rFonts w:ascii="Microsoft YaHei" w:hAnsi="Microsoft YaHei" w:eastAsia="Microsoft YaHei"/>
          <w:sz w:val="21"/>
        </w:rPr>
        <w:t>适用模型：</w:t>
      </w:r>
    </w:p>
    <w:p>
      <w:r>
        <w:rPr>
          <w:rFonts w:ascii="Microsoft YaHei" w:hAnsi="Microsoft YaHei" w:eastAsia="Microsoft YaHei"/>
          <w:sz w:val="21"/>
        </w:rPr>
        <w:t>爆量突破；</w:t>
      </w:r>
    </w:p>
    <w:p>
      <w:r>
        <w:rPr>
          <w:rFonts w:ascii="Microsoft YaHei" w:hAnsi="Microsoft YaHei" w:eastAsia="Microsoft YaHei"/>
          <w:sz w:val="21"/>
        </w:rPr>
        <w:t>缩量回踩；</w:t>
      </w:r>
    </w:p>
    <w:p>
      <w:r>
        <w:rPr>
          <w:rFonts w:ascii="Microsoft YaHei" w:hAnsi="Microsoft YaHei" w:eastAsia="Microsoft YaHei"/>
          <w:sz w:val="21"/>
        </w:rPr>
        <w:t>量质吸确认。</w:t>
      </w:r>
    </w:p>
    <w:p>
      <w:r>
        <w:rPr>
          <w:rFonts w:ascii="Microsoft YaHei" w:hAnsi="Microsoft YaHei" w:eastAsia="Microsoft YaHei"/>
          <w:sz w:val="21"/>
        </w:rPr>
        <w:t>最佳买点：</w:t>
      </w:r>
    </w:p>
    <w:p>
      <w:r>
        <w:rPr>
          <w:rFonts w:ascii="Microsoft YaHei" w:hAnsi="Microsoft YaHei" w:eastAsia="Microsoft YaHei"/>
          <w:sz w:val="21"/>
        </w:rPr>
        <w:t>放量突破后</w:t>
      </w:r>
    </w:p>
    <w:p>
      <w:r>
        <w:rPr>
          <w:rFonts w:ascii="Microsoft YaHei" w:hAnsi="Microsoft YaHei" w:eastAsia="Microsoft YaHei"/>
          <w:sz w:val="21"/>
        </w:rPr>
        <w:t>缩量回踩5日线或10日线</w:t>
      </w:r>
    </w:p>
    <w:p>
      <w:r>
        <w:rPr>
          <w:rFonts w:ascii="Microsoft YaHei" w:hAnsi="Microsoft YaHei" w:eastAsia="Microsoft YaHei"/>
          <w:sz w:val="21"/>
        </w:rPr>
        <w:t>不破爆量阳线低点</w:t>
      </w:r>
    </w:p>
    <w:p>
      <w:r>
        <w:rPr>
          <w:rFonts w:ascii="Microsoft YaHei" w:hAnsi="Microsoft YaHei" w:eastAsia="Microsoft YaHei"/>
          <w:sz w:val="21"/>
        </w:rPr>
        <w:t>中微公司、北方华创、拓荆科技等龙头不破位</w:t>
      </w:r>
    </w:p>
    <w:p>
      <w:r>
        <w:rPr>
          <w:rFonts w:ascii="Microsoft YaHei" w:hAnsi="Microsoft YaHei" w:eastAsia="Microsoft YaHei"/>
          <w:sz w:val="21"/>
        </w:rPr>
        <w:t>ETF份额不连续净赎回</w:t>
      </w:r>
    </w:p>
    <w:p>
      <w:r>
        <w:rPr>
          <w:rFonts w:ascii="Microsoft YaHei" w:hAnsi="Microsoft YaHei" w:eastAsia="Microsoft YaHei"/>
          <w:sz w:val="21"/>
        </w:rPr>
        <w:t>次日重新转强</w:t>
      </w:r>
    </w:p>
    <w:p>
      <w:r>
        <w:rPr>
          <w:rFonts w:ascii="Microsoft YaHei" w:hAnsi="Microsoft YaHei" w:eastAsia="Microsoft YaHei"/>
          <w:sz w:val="21"/>
        </w:rPr>
        <w:t>操作：</w:t>
      </w:r>
    </w:p>
    <w:p>
      <w:r>
        <w:rPr>
          <w:rFonts w:ascii="Microsoft YaHei" w:hAnsi="Microsoft YaHei" w:eastAsia="Microsoft YaHei"/>
          <w:sz w:val="21"/>
        </w:rPr>
        <w:t>连续上涨时不追；</w:t>
      </w:r>
    </w:p>
    <w:p>
      <w:r>
        <w:rPr>
          <w:rFonts w:ascii="Microsoft YaHei" w:hAnsi="Microsoft YaHei" w:eastAsia="Microsoft YaHei"/>
          <w:sz w:val="21"/>
        </w:rPr>
        <w:t>回踩确认后分批加；</w:t>
      </w:r>
    </w:p>
    <w:p>
      <w:r>
        <w:rPr>
          <w:rFonts w:ascii="Microsoft YaHei" w:hAnsi="Microsoft YaHei" w:eastAsia="Microsoft YaHei"/>
          <w:sz w:val="21"/>
        </w:rPr>
        <w:t>若放量滞涨，暂停新增；</w:t>
      </w:r>
    </w:p>
    <w:p>
      <w:r>
        <w:rPr>
          <w:rFonts w:ascii="Microsoft YaHei" w:hAnsi="Microsoft YaHei" w:eastAsia="Microsoft YaHei"/>
          <w:sz w:val="21"/>
        </w:rPr>
        <w:t>若跌破爆量K低点，暂停加仓并复审。</w:t>
      </w:r>
    </w:p>
    <w:p>
      <w:r>
        <w:rPr>
          <w:rFonts w:ascii="Microsoft YaHei" w:hAnsi="Microsoft YaHei" w:eastAsia="Microsoft YaHei"/>
          <w:sz w:val="21"/>
        </w:rPr>
        <w:t>9.2 创业板人工智能ETF 159381</w:t>
      </w:r>
    </w:p>
    <w:p>
      <w:r>
        <w:rPr>
          <w:rFonts w:ascii="Microsoft YaHei" w:hAnsi="Microsoft YaHei" w:eastAsia="Microsoft YaHei"/>
          <w:sz w:val="21"/>
        </w:rPr>
        <w:t>定位：</w:t>
      </w:r>
    </w:p>
    <w:p>
      <w:r>
        <w:rPr>
          <w:rFonts w:ascii="Microsoft YaHei" w:hAnsi="Microsoft YaHei" w:eastAsia="Microsoft YaHei"/>
          <w:sz w:val="21"/>
        </w:rPr>
        <w:t>AI硬件增强仓。</w:t>
      </w:r>
    </w:p>
    <w:p>
      <w:r>
        <w:rPr>
          <w:rFonts w:ascii="Microsoft YaHei" w:hAnsi="Microsoft YaHei" w:eastAsia="Microsoft YaHei"/>
          <w:sz w:val="21"/>
        </w:rPr>
        <w:t>适用模型：</w:t>
      </w:r>
    </w:p>
    <w:p>
      <w:r>
        <w:rPr>
          <w:rFonts w:ascii="Microsoft YaHei" w:hAnsi="Microsoft YaHei" w:eastAsia="Microsoft YaHei"/>
          <w:sz w:val="21"/>
        </w:rPr>
        <w:t>光模块、CPO、AI芯片方向爆量后回踩；</w:t>
      </w:r>
    </w:p>
    <w:p>
      <w:r>
        <w:rPr>
          <w:rFonts w:ascii="Microsoft YaHei" w:hAnsi="Microsoft YaHei" w:eastAsia="Microsoft YaHei"/>
          <w:sz w:val="21"/>
        </w:rPr>
        <w:t>龙头缩量企稳；</w:t>
      </w:r>
    </w:p>
    <w:p>
      <w:r>
        <w:rPr>
          <w:rFonts w:ascii="Microsoft YaHei" w:hAnsi="Microsoft YaHei" w:eastAsia="Microsoft YaHei"/>
          <w:sz w:val="21"/>
        </w:rPr>
        <w:t>ETF不破短期趋势。</w:t>
      </w:r>
    </w:p>
    <w:p>
      <w:r>
        <w:rPr>
          <w:rFonts w:ascii="Microsoft YaHei" w:hAnsi="Microsoft YaHei" w:eastAsia="Microsoft YaHei"/>
          <w:sz w:val="21"/>
        </w:rPr>
        <w:t>最佳买点：</w:t>
      </w:r>
    </w:p>
    <w:p>
      <w:r>
        <w:rPr>
          <w:rFonts w:ascii="Microsoft YaHei" w:hAnsi="Microsoft YaHei" w:eastAsia="Microsoft YaHei"/>
          <w:sz w:val="21"/>
        </w:rPr>
        <w:t>中际旭创、新易盛、天孚通信、寒武纪等龙头不破位</w:t>
      </w:r>
    </w:p>
    <w:p>
      <w:r>
        <w:rPr>
          <w:rFonts w:ascii="Microsoft YaHei" w:hAnsi="Microsoft YaHei" w:eastAsia="Microsoft YaHei"/>
          <w:sz w:val="21"/>
        </w:rPr>
        <w:t>ETF缩量回踩</w:t>
      </w:r>
    </w:p>
    <w:p>
      <w:r>
        <w:rPr>
          <w:rFonts w:ascii="Microsoft YaHei" w:hAnsi="Microsoft YaHei" w:eastAsia="Microsoft YaHei"/>
          <w:sz w:val="21"/>
        </w:rPr>
        <w:t>不破5日线或10日线</w:t>
      </w:r>
    </w:p>
    <w:p>
      <w:r>
        <w:rPr>
          <w:rFonts w:ascii="Microsoft YaHei" w:hAnsi="Microsoft YaHei" w:eastAsia="Microsoft YaHei"/>
          <w:sz w:val="21"/>
        </w:rPr>
        <w:t>次日重新放量转强</w:t>
      </w:r>
    </w:p>
    <w:p>
      <w:r>
        <w:rPr>
          <w:rFonts w:ascii="Microsoft YaHei" w:hAnsi="Microsoft YaHei" w:eastAsia="Microsoft YaHei"/>
          <w:sz w:val="21"/>
        </w:rPr>
        <w:t>操作：</w:t>
      </w:r>
    </w:p>
    <w:p>
      <w:r>
        <w:rPr>
          <w:rFonts w:ascii="Microsoft YaHei" w:hAnsi="Microsoft YaHei" w:eastAsia="Microsoft YaHei"/>
          <w:sz w:val="21"/>
        </w:rPr>
        <w:t>不追研报催化后的高开；</w:t>
      </w:r>
    </w:p>
    <w:p>
      <w:r>
        <w:rPr>
          <w:rFonts w:ascii="Microsoft YaHei" w:hAnsi="Microsoft YaHei" w:eastAsia="Microsoft YaHei"/>
          <w:sz w:val="21"/>
        </w:rPr>
        <w:t>不追连续上涨；</w:t>
      </w:r>
    </w:p>
    <w:p>
      <w:r>
        <w:rPr>
          <w:rFonts w:ascii="Microsoft YaHei" w:hAnsi="Microsoft YaHei" w:eastAsia="Microsoft YaHei"/>
          <w:sz w:val="21"/>
        </w:rPr>
        <w:t>等回踩确认；</w:t>
      </w:r>
    </w:p>
    <w:p>
      <w:r>
        <w:rPr>
          <w:rFonts w:ascii="Microsoft YaHei" w:hAnsi="Microsoft YaHei" w:eastAsia="Microsoft YaHei"/>
          <w:sz w:val="21"/>
        </w:rPr>
        <w:t>仓位优先级低于159516。</w:t>
      </w:r>
    </w:p>
    <w:p>
      <w:r>
        <w:rPr>
          <w:rFonts w:ascii="Microsoft YaHei" w:hAnsi="Microsoft YaHei" w:eastAsia="Microsoft YaHei"/>
          <w:sz w:val="21"/>
        </w:rPr>
        <w:t>9.3 机器人ETF 562500</w:t>
      </w:r>
    </w:p>
    <w:p>
      <w:r>
        <w:rPr>
          <w:rFonts w:ascii="Microsoft YaHei" w:hAnsi="Microsoft YaHei" w:eastAsia="Microsoft YaHei"/>
          <w:sz w:val="21"/>
        </w:rPr>
        <w:t>定位：</w:t>
      </w:r>
    </w:p>
    <w:p>
      <w:r>
        <w:rPr>
          <w:rFonts w:ascii="Microsoft YaHei" w:hAnsi="Microsoft YaHei" w:eastAsia="Microsoft YaHei"/>
          <w:sz w:val="21"/>
        </w:rPr>
        <w:t>核心持有仓。</w:t>
      </w:r>
    </w:p>
    <w:p>
      <w:r>
        <w:rPr>
          <w:rFonts w:ascii="Microsoft YaHei" w:hAnsi="Microsoft YaHei" w:eastAsia="Microsoft YaHei"/>
          <w:sz w:val="21"/>
        </w:rPr>
        <w:t>适用模型：</w:t>
      </w:r>
    </w:p>
    <w:p>
      <w:r>
        <w:rPr>
          <w:rFonts w:ascii="Microsoft YaHei" w:hAnsi="Microsoft YaHei" w:eastAsia="Microsoft YaHei"/>
          <w:sz w:val="21"/>
        </w:rPr>
        <w:t>加速后回调复审；</w:t>
      </w:r>
    </w:p>
    <w:p>
      <w:r>
        <w:rPr>
          <w:rFonts w:ascii="Microsoft YaHei" w:hAnsi="Microsoft YaHei" w:eastAsia="Microsoft YaHei"/>
          <w:sz w:val="21"/>
        </w:rPr>
        <w:t>止跌三部曲；</w:t>
      </w:r>
    </w:p>
    <w:p>
      <w:r>
        <w:rPr>
          <w:rFonts w:ascii="Microsoft YaHei" w:hAnsi="Microsoft YaHei" w:eastAsia="Microsoft YaHei"/>
          <w:sz w:val="21"/>
        </w:rPr>
        <w:t>量质吸后再启动。</w:t>
      </w:r>
    </w:p>
    <w:p>
      <w:r>
        <w:rPr>
          <w:rFonts w:ascii="Microsoft YaHei" w:hAnsi="Microsoft YaHei" w:eastAsia="Microsoft YaHei"/>
          <w:sz w:val="21"/>
        </w:rPr>
        <w:t>买点重新成立条件：</w:t>
      </w:r>
    </w:p>
    <w:p>
      <w:r>
        <w:rPr>
          <w:rFonts w:ascii="Microsoft YaHei" w:hAnsi="Microsoft YaHei" w:eastAsia="Microsoft YaHei"/>
          <w:sz w:val="21"/>
        </w:rPr>
        <w:t>放量下跌结束；</w:t>
      </w:r>
    </w:p>
    <w:p>
      <w:r>
        <w:rPr>
          <w:rFonts w:ascii="Microsoft YaHei" w:hAnsi="Microsoft YaHei" w:eastAsia="Microsoft YaHei"/>
          <w:sz w:val="21"/>
        </w:rPr>
        <w:t>缩量企稳；</w:t>
      </w:r>
    </w:p>
    <w:p>
      <w:r>
        <w:rPr>
          <w:rFonts w:ascii="Microsoft YaHei" w:hAnsi="Microsoft YaHei" w:eastAsia="Microsoft YaHei"/>
          <w:sz w:val="21"/>
        </w:rPr>
        <w:t>不再创新低；</w:t>
      </w:r>
    </w:p>
    <w:p>
      <w:r>
        <w:rPr>
          <w:rFonts w:ascii="Microsoft YaHei" w:hAnsi="Microsoft YaHei" w:eastAsia="Microsoft YaHei"/>
          <w:sz w:val="21"/>
        </w:rPr>
        <w:t>龙头成分股止跌；</w:t>
      </w:r>
    </w:p>
    <w:p>
      <w:r>
        <w:rPr>
          <w:rFonts w:ascii="Microsoft YaHei" w:hAnsi="Microsoft YaHei" w:eastAsia="Microsoft YaHei"/>
          <w:sz w:val="21"/>
        </w:rPr>
        <w:t>ETF份额不再持续净赎回；</w:t>
      </w:r>
    </w:p>
    <w:p>
      <w:r>
        <w:rPr>
          <w:rFonts w:ascii="Microsoft YaHei" w:hAnsi="Microsoft YaHei" w:eastAsia="Microsoft YaHei"/>
          <w:sz w:val="21"/>
        </w:rPr>
        <w:t>次日红K确认。</w:t>
      </w:r>
    </w:p>
    <w:p>
      <w:r>
        <w:rPr>
          <w:rFonts w:ascii="Microsoft YaHei" w:hAnsi="Microsoft YaHei" w:eastAsia="Microsoft YaHei"/>
          <w:sz w:val="21"/>
        </w:rPr>
        <w:t>操作：</w:t>
      </w:r>
    </w:p>
    <w:p>
      <w:r>
        <w:rPr>
          <w:rFonts w:ascii="Microsoft YaHei" w:hAnsi="Microsoft YaHei" w:eastAsia="Microsoft YaHei"/>
          <w:sz w:val="21"/>
        </w:rPr>
        <w:t>当前不因回调直接补仓；</w:t>
      </w:r>
    </w:p>
    <w:p>
      <w:r>
        <w:rPr>
          <w:rFonts w:ascii="Microsoft YaHei" w:hAnsi="Microsoft YaHei" w:eastAsia="Microsoft YaHei"/>
          <w:sz w:val="21"/>
        </w:rPr>
        <w:t>必须等止跌确认；</w:t>
      </w:r>
    </w:p>
    <w:p>
      <w:r>
        <w:rPr>
          <w:rFonts w:ascii="Microsoft YaHei" w:hAnsi="Microsoft YaHei" w:eastAsia="Microsoft YaHei"/>
          <w:sz w:val="21"/>
        </w:rPr>
        <w:t>持有老仓，不追新仓。</w:t>
      </w:r>
    </w:p>
    <w:p>
      <w:r>
        <w:rPr>
          <w:rFonts w:ascii="Microsoft YaHei" w:hAnsi="Microsoft YaHei" w:eastAsia="Microsoft YaHei"/>
          <w:sz w:val="21"/>
        </w:rPr>
        <w:t>9.4 AI/半导体个股篮子</w:t>
      </w:r>
    </w:p>
    <w:p>
      <w:r>
        <w:rPr>
          <w:rFonts w:ascii="Microsoft YaHei" w:hAnsi="Microsoft YaHei" w:eastAsia="Microsoft YaHei"/>
          <w:sz w:val="21"/>
        </w:rPr>
        <w:t>适用范围：</w:t>
      </w:r>
    </w:p>
    <w:p>
      <w:r>
        <w:rPr>
          <w:rFonts w:ascii="Microsoft YaHei" w:hAnsi="Microsoft YaHei" w:eastAsia="Microsoft YaHei"/>
          <w:sz w:val="21"/>
        </w:rPr>
        <w:t>中微公司；</w:t>
      </w:r>
    </w:p>
    <w:p>
      <w:r>
        <w:rPr>
          <w:rFonts w:ascii="Microsoft YaHei" w:hAnsi="Microsoft YaHei" w:eastAsia="Microsoft YaHei"/>
          <w:sz w:val="21"/>
        </w:rPr>
        <w:t>北方华创；</w:t>
      </w:r>
    </w:p>
    <w:p>
      <w:r>
        <w:rPr>
          <w:rFonts w:ascii="Microsoft YaHei" w:hAnsi="Microsoft YaHei" w:eastAsia="Microsoft YaHei"/>
          <w:sz w:val="21"/>
        </w:rPr>
        <w:t>拓荆科技；</w:t>
      </w:r>
    </w:p>
    <w:p>
      <w:r>
        <w:rPr>
          <w:rFonts w:ascii="Microsoft YaHei" w:hAnsi="Microsoft YaHei" w:eastAsia="Microsoft YaHei"/>
          <w:sz w:val="21"/>
        </w:rPr>
        <w:t>中际旭创；</w:t>
      </w:r>
    </w:p>
    <w:p>
      <w:r>
        <w:rPr>
          <w:rFonts w:ascii="Microsoft YaHei" w:hAnsi="Microsoft YaHei" w:eastAsia="Microsoft YaHei"/>
          <w:sz w:val="21"/>
        </w:rPr>
        <w:t>新易盛；</w:t>
      </w:r>
    </w:p>
    <w:p>
      <w:r>
        <w:rPr>
          <w:rFonts w:ascii="Microsoft YaHei" w:hAnsi="Microsoft YaHei" w:eastAsia="Microsoft YaHei"/>
          <w:sz w:val="21"/>
        </w:rPr>
        <w:t>天孚通信；</w:t>
      </w:r>
    </w:p>
    <w:p>
      <w:r>
        <w:rPr>
          <w:rFonts w:ascii="Microsoft YaHei" w:hAnsi="Microsoft YaHei" w:eastAsia="Microsoft YaHei"/>
          <w:sz w:val="21"/>
        </w:rPr>
        <w:t>沪电股份；</w:t>
      </w:r>
    </w:p>
    <w:p>
      <w:r>
        <w:rPr>
          <w:rFonts w:ascii="Microsoft YaHei" w:hAnsi="Microsoft YaHei" w:eastAsia="Microsoft YaHei"/>
          <w:sz w:val="21"/>
        </w:rPr>
        <w:t>工业富联；</w:t>
      </w:r>
    </w:p>
    <w:p>
      <w:r>
        <w:rPr>
          <w:rFonts w:ascii="Microsoft YaHei" w:hAnsi="Microsoft YaHei" w:eastAsia="Microsoft YaHei"/>
          <w:sz w:val="21"/>
        </w:rPr>
        <w:t>英维克；</w:t>
      </w:r>
    </w:p>
    <w:p>
      <w:r>
        <w:rPr>
          <w:rFonts w:ascii="Microsoft YaHei" w:hAnsi="Microsoft YaHei" w:eastAsia="Microsoft YaHei"/>
          <w:sz w:val="21"/>
        </w:rPr>
        <w:t>澜起科技。</w:t>
      </w:r>
    </w:p>
    <w:p>
      <w:r>
        <w:rPr>
          <w:rFonts w:ascii="Microsoft YaHei" w:hAnsi="Microsoft YaHei" w:eastAsia="Microsoft YaHei"/>
          <w:sz w:val="21"/>
        </w:rPr>
        <w:t>个股买点必须满足：</w:t>
      </w:r>
    </w:p>
    <w:p>
      <w:r>
        <w:rPr>
          <w:rFonts w:ascii="Microsoft YaHei" w:hAnsi="Microsoft YaHei" w:eastAsia="Microsoft YaHei"/>
          <w:sz w:val="21"/>
        </w:rPr>
        <w:t>资产质量≥8</w:t>
      </w:r>
    </w:p>
    <w:p>
      <w:r>
        <w:rPr>
          <w:rFonts w:ascii="Microsoft YaHei" w:hAnsi="Microsoft YaHei" w:eastAsia="Microsoft YaHei"/>
          <w:sz w:val="21"/>
        </w:rPr>
        <w:t>所属主线未退潮</w:t>
      </w:r>
    </w:p>
    <w:p>
      <w:r>
        <w:rPr>
          <w:rFonts w:ascii="Microsoft YaHei" w:hAnsi="Microsoft YaHei" w:eastAsia="Microsoft YaHei"/>
          <w:sz w:val="21"/>
        </w:rPr>
        <w:t>爆量后缩量回踩</w:t>
      </w:r>
    </w:p>
    <w:p>
      <w:r>
        <w:rPr>
          <w:rFonts w:ascii="Microsoft YaHei" w:hAnsi="Microsoft YaHei" w:eastAsia="Microsoft YaHei"/>
          <w:sz w:val="21"/>
        </w:rPr>
        <w:t>不破爆量K低点</w:t>
      </w:r>
    </w:p>
    <w:p>
      <w:r>
        <w:rPr>
          <w:rFonts w:ascii="Microsoft YaHei" w:hAnsi="Microsoft YaHei" w:eastAsia="Microsoft YaHei"/>
          <w:sz w:val="21"/>
        </w:rPr>
        <w:t>无放量滞涨</w:t>
      </w:r>
    </w:p>
    <w:p>
      <w:r>
        <w:rPr>
          <w:rFonts w:ascii="Microsoft YaHei" w:hAnsi="Microsoft YaHei" w:eastAsia="Microsoft YaHei"/>
          <w:sz w:val="21"/>
        </w:rPr>
        <w:t>情绪温度不高于4</w:t>
      </w:r>
    </w:p>
    <w:p>
      <w:r>
        <w:rPr>
          <w:rFonts w:ascii="Microsoft YaHei" w:hAnsi="Microsoft YaHei" w:eastAsia="Microsoft YaHei"/>
          <w:sz w:val="21"/>
        </w:rPr>
        <w:t>个股单只首仓：</w:t>
      </w:r>
    </w:p>
    <w:p>
      <w:r>
        <w:rPr>
          <w:rFonts w:ascii="Microsoft YaHei" w:hAnsi="Microsoft YaHei" w:eastAsia="Microsoft YaHei"/>
          <w:sz w:val="21"/>
        </w:rPr>
        <w:t>全资产0.3%–0.5%。</w:t>
      </w:r>
    </w:p>
    <w:p>
      <w:r>
        <w:rPr>
          <w:rFonts w:ascii="Microsoft YaHei" w:hAnsi="Microsoft YaHei" w:eastAsia="Microsoft YaHei"/>
          <w:sz w:val="21"/>
        </w:rPr>
        <w:t>单一个股上限：</w:t>
      </w:r>
    </w:p>
    <w:p>
      <w:r>
        <w:rPr>
          <w:rFonts w:ascii="Microsoft YaHei" w:hAnsi="Microsoft YaHei" w:eastAsia="Microsoft YaHei"/>
          <w:sz w:val="21"/>
        </w:rPr>
        <w:t>原则上不超过全资产1%；</w:t>
      </w:r>
    </w:p>
    <w:p>
      <w:r>
        <w:rPr>
          <w:rFonts w:ascii="Microsoft YaHei" w:hAnsi="Microsoft YaHei" w:eastAsia="Microsoft YaHei"/>
          <w:sz w:val="21"/>
        </w:rPr>
        <w:t>特殊核心龙头不超过全资产2%。</w:t>
      </w:r>
    </w:p>
    <w:p>
      <w:pPr>
        <w:pStyle w:val="Heading2"/>
      </w:pPr>
      <w:r>
        <w:rPr>
          <w:rFonts w:ascii="Microsoft YaHei" w:hAnsi="Microsoft YaHei" w:eastAsia="Microsoft YaHei"/>
          <w:sz w:val="21"/>
        </w:rPr>
        <w:t>十、操作纪律补充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10.1 不因巨量而兴奋</w:t>
      </w:r>
    </w:p>
    <w:p>
      <w:r>
        <w:rPr>
          <w:rFonts w:ascii="Microsoft YaHei" w:hAnsi="Microsoft YaHei" w:eastAsia="Microsoft YaHei"/>
          <w:sz w:val="21"/>
        </w:rPr>
        <w:t>看到历史级成交额时，必须先判断：</w:t>
      </w:r>
    </w:p>
    <w:p>
      <w:r>
        <w:rPr>
          <w:rFonts w:ascii="Microsoft YaHei" w:hAnsi="Microsoft YaHei" w:eastAsia="Microsoft YaHei"/>
          <w:sz w:val="21"/>
        </w:rPr>
        <w:t>是放量上涨，还是放量滞涨？</w:t>
      </w:r>
    </w:p>
    <w:p>
      <w:r>
        <w:rPr>
          <w:rFonts w:ascii="Microsoft YaHei" w:hAnsi="Microsoft YaHei" w:eastAsia="Microsoft YaHei"/>
          <w:sz w:val="21"/>
        </w:rPr>
        <w:t>是核心主线放量，还是全市场乱涨？</w:t>
      </w:r>
    </w:p>
    <w:p>
      <w:r>
        <w:rPr>
          <w:rFonts w:ascii="Microsoft YaHei" w:hAnsi="Microsoft YaHei" w:eastAsia="Microsoft YaHei"/>
          <w:sz w:val="21"/>
        </w:rPr>
        <w:t>ETF份额是否增加？</w:t>
      </w:r>
    </w:p>
    <w:p>
      <w:r>
        <w:rPr>
          <w:rFonts w:ascii="Microsoft YaHei" w:hAnsi="Microsoft YaHei" w:eastAsia="Microsoft YaHei"/>
          <w:sz w:val="21"/>
        </w:rPr>
        <w:t>龙头是否同步？</w:t>
      </w:r>
    </w:p>
    <w:p>
      <w:r>
        <w:rPr>
          <w:rFonts w:ascii="Microsoft YaHei" w:hAnsi="Microsoft YaHei" w:eastAsia="Microsoft YaHei"/>
          <w:sz w:val="21"/>
        </w:rPr>
        <w:t>次日是否承接？</w:t>
      </w:r>
    </w:p>
    <w:p>
      <w:r>
        <w:rPr>
          <w:rFonts w:ascii="Microsoft YaHei" w:hAnsi="Microsoft YaHei" w:eastAsia="Microsoft YaHei"/>
          <w:sz w:val="21"/>
        </w:rPr>
        <w:t>是否出现监管或杠杆压力？</w:t>
      </w:r>
    </w:p>
    <w:p>
      <w:r>
        <w:rPr>
          <w:rFonts w:ascii="Microsoft YaHei" w:hAnsi="Microsoft YaHei" w:eastAsia="Microsoft YaHei"/>
          <w:sz w:val="21"/>
        </w:rPr>
        <w:t>不允许因为“成交额巨大”直接加仓。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10.2 不因回踩而盲目低吸</w:t>
      </w:r>
    </w:p>
    <w:p>
      <w:r>
        <w:rPr>
          <w:rFonts w:ascii="Microsoft YaHei" w:hAnsi="Microsoft YaHei" w:eastAsia="Microsoft YaHei"/>
          <w:sz w:val="21"/>
        </w:rPr>
        <w:t>科技主线回踩不是天然买点。</w:t>
      </w:r>
    </w:p>
    <w:p>
      <w:r>
        <w:rPr>
          <w:rFonts w:ascii="Microsoft YaHei" w:hAnsi="Microsoft YaHei" w:eastAsia="Microsoft YaHei"/>
          <w:sz w:val="21"/>
        </w:rPr>
        <w:t>只有满足：</w:t>
      </w:r>
    </w:p>
    <w:p>
      <w:r>
        <w:rPr>
          <w:rFonts w:ascii="Microsoft YaHei" w:hAnsi="Microsoft YaHei" w:eastAsia="Microsoft YaHei"/>
          <w:sz w:val="21"/>
        </w:rPr>
        <w:t>双锚未红</w:t>
      </w:r>
    </w:p>
    <w:p>
      <w:r>
        <w:rPr>
          <w:rFonts w:ascii="Microsoft YaHei" w:hAnsi="Microsoft YaHei" w:eastAsia="Microsoft YaHei"/>
          <w:sz w:val="21"/>
        </w:rPr>
        <w:t>主线未证伪</w:t>
      </w:r>
    </w:p>
    <w:p>
      <w:r>
        <w:rPr>
          <w:rFonts w:ascii="Microsoft YaHei" w:hAnsi="Microsoft YaHei" w:eastAsia="Microsoft YaHei"/>
          <w:sz w:val="21"/>
        </w:rPr>
        <w:t>资金未退潮</w:t>
      </w:r>
    </w:p>
    <w:p>
      <w:r>
        <w:rPr>
          <w:rFonts w:ascii="Microsoft YaHei" w:hAnsi="Microsoft YaHei" w:eastAsia="Microsoft YaHei"/>
          <w:sz w:val="21"/>
        </w:rPr>
        <w:t>龙头未破位</w:t>
      </w:r>
    </w:p>
    <w:p>
      <w:r>
        <w:rPr>
          <w:rFonts w:ascii="Microsoft YaHei" w:hAnsi="Microsoft YaHei" w:eastAsia="Microsoft YaHei"/>
          <w:sz w:val="21"/>
        </w:rPr>
        <w:t>缩量回踩</w:t>
      </w:r>
    </w:p>
    <w:p>
      <w:r>
        <w:rPr>
          <w:rFonts w:ascii="Microsoft YaHei" w:hAnsi="Microsoft YaHei" w:eastAsia="Microsoft YaHei"/>
          <w:sz w:val="21"/>
        </w:rPr>
        <w:t>关键位不破</w:t>
      </w:r>
    </w:p>
    <w:p>
      <w:r>
        <w:rPr>
          <w:rFonts w:ascii="Microsoft YaHei" w:hAnsi="Microsoft YaHei" w:eastAsia="Microsoft YaHei"/>
          <w:sz w:val="21"/>
        </w:rPr>
        <w:t>次日转强</w:t>
      </w:r>
    </w:p>
    <w:p>
      <w:r>
        <w:rPr>
          <w:rFonts w:ascii="Microsoft YaHei" w:hAnsi="Microsoft YaHei" w:eastAsia="Microsoft YaHei"/>
          <w:sz w:val="21"/>
        </w:rPr>
        <w:t>才是买点。</w:t>
      </w:r>
    </w:p>
    <w:p>
      <w:r>
        <w:rPr>
          <w:rFonts w:ascii="Microsoft YaHei" w:hAnsi="Microsoft YaHei" w:eastAsia="Microsoft YaHei"/>
          <w:sz w:val="21"/>
        </w:rPr>
        <w:t>否则是退潮。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10.3 不把短线模型用于全资产重仓</w:t>
      </w:r>
    </w:p>
    <w:p>
      <w:r>
        <w:rPr>
          <w:rFonts w:ascii="Microsoft YaHei" w:hAnsi="Microsoft YaHei" w:eastAsia="Microsoft YaHei"/>
          <w:sz w:val="21"/>
        </w:rPr>
        <w:t>爆量模型和量质吸模型属于趋势买点增强工具。</w:t>
      </w:r>
    </w:p>
    <w:p>
      <w:r>
        <w:rPr>
          <w:rFonts w:ascii="Microsoft YaHei" w:hAnsi="Microsoft YaHei" w:eastAsia="Microsoft YaHei"/>
          <w:sz w:val="21"/>
        </w:rPr>
        <w:t>不能用于：</w:t>
      </w:r>
    </w:p>
    <w:p>
      <w:r>
        <w:rPr>
          <w:rFonts w:ascii="Microsoft YaHei" w:hAnsi="Microsoft YaHei" w:eastAsia="Microsoft YaHei"/>
          <w:sz w:val="21"/>
        </w:rPr>
        <w:t>一次性重仓；</w:t>
      </w:r>
    </w:p>
    <w:p>
      <w:r>
        <w:rPr>
          <w:rFonts w:ascii="Microsoft YaHei" w:hAnsi="Microsoft YaHei" w:eastAsia="Microsoft YaHei"/>
          <w:sz w:val="21"/>
        </w:rPr>
        <w:t>全资产大幅加杠杆；</w:t>
      </w:r>
    </w:p>
    <w:p>
      <w:r>
        <w:rPr>
          <w:rFonts w:ascii="Microsoft YaHei" w:hAnsi="Microsoft YaHei" w:eastAsia="Microsoft YaHei"/>
          <w:sz w:val="21"/>
        </w:rPr>
        <w:t>替代长期配置；</w:t>
      </w:r>
    </w:p>
    <w:p>
      <w:r>
        <w:rPr>
          <w:rFonts w:ascii="Microsoft YaHei" w:hAnsi="Microsoft YaHei" w:eastAsia="Microsoft YaHei"/>
          <w:sz w:val="21"/>
        </w:rPr>
        <w:t>替代双锚系统；</w:t>
      </w:r>
    </w:p>
    <w:p>
      <w:r>
        <w:rPr>
          <w:rFonts w:ascii="Microsoft YaHei" w:hAnsi="Microsoft YaHei" w:eastAsia="Microsoft YaHei"/>
          <w:sz w:val="21"/>
        </w:rPr>
        <w:t>替代仓位上限。</w:t>
      </w:r>
    </w:p>
    <w:p>
      <w:pPr>
        <w:pStyle w:val="Heading2"/>
      </w:pPr>
      <w:r>
        <w:rPr>
          <w:rFonts w:ascii="Microsoft YaHei" w:hAnsi="Microsoft YaHei" w:eastAsia="Microsoft YaHei"/>
          <w:sz w:val="21"/>
        </w:rPr>
        <w:t>十一、最终整合原则</w:t>
      </w:r>
    </w:p>
    <w:p>
      <w:r>
        <w:rPr>
          <w:rFonts w:ascii="Microsoft YaHei" w:hAnsi="Microsoft YaHei" w:eastAsia="Microsoft YaHei"/>
          <w:sz w:val="21"/>
        </w:rPr>
        <w:t>V2.8.5 加入爆量与量质吸模型后，执行链条更新为：</w:t>
      </w:r>
    </w:p>
    <w:p>
      <w:r>
        <w:rPr>
          <w:rFonts w:ascii="Microsoft YaHei" w:hAnsi="Microsoft YaHei" w:eastAsia="Microsoft YaHei"/>
          <w:sz w:val="21"/>
        </w:rPr>
        <w:t>产业主线</w:t>
      </w:r>
    </w:p>
    <w:p>
      <w:r>
        <w:rPr>
          <w:rFonts w:ascii="Microsoft YaHei" w:hAnsi="Microsoft YaHei" w:eastAsia="Microsoft YaHei"/>
          <w:sz w:val="21"/>
        </w:rPr>
        <w:t>↓</w:t>
      </w:r>
    </w:p>
    <w:p>
      <w:r>
        <w:rPr>
          <w:rFonts w:ascii="Microsoft YaHei" w:hAnsi="Microsoft YaHei" w:eastAsia="Microsoft YaHei"/>
          <w:sz w:val="21"/>
        </w:rPr>
        <w:t>主线周期</w:t>
      </w:r>
    </w:p>
    <w:p>
      <w:r>
        <w:rPr>
          <w:rFonts w:ascii="Microsoft YaHei" w:hAnsi="Microsoft YaHei" w:eastAsia="Microsoft YaHei"/>
          <w:sz w:val="21"/>
        </w:rPr>
        <w:t>↓</w:t>
      </w:r>
    </w:p>
    <w:p>
      <w:r>
        <w:rPr>
          <w:rFonts w:ascii="Microsoft YaHei" w:hAnsi="Microsoft YaHei" w:eastAsia="Microsoft YaHei"/>
          <w:sz w:val="21"/>
        </w:rPr>
        <w:t>双锚系统</w:t>
      </w:r>
    </w:p>
    <w:p>
      <w:r>
        <w:rPr>
          <w:rFonts w:ascii="Microsoft YaHei" w:hAnsi="Microsoft YaHei" w:eastAsia="Microsoft YaHei"/>
          <w:sz w:val="21"/>
        </w:rPr>
        <w:t>↓</w:t>
      </w:r>
    </w:p>
    <w:p>
      <w:r>
        <w:rPr>
          <w:rFonts w:ascii="Microsoft YaHei" w:hAnsi="Microsoft YaHei" w:eastAsia="Microsoft YaHei"/>
          <w:sz w:val="21"/>
        </w:rPr>
        <w:t>资产质量</w:t>
      </w:r>
    </w:p>
    <w:p>
      <w:r>
        <w:rPr>
          <w:rFonts w:ascii="Microsoft YaHei" w:hAnsi="Microsoft YaHei" w:eastAsia="Microsoft YaHei"/>
          <w:sz w:val="21"/>
        </w:rPr>
        <w:t>↓</w:t>
      </w:r>
    </w:p>
    <w:p>
      <w:r>
        <w:rPr>
          <w:rFonts w:ascii="Microsoft YaHei" w:hAnsi="Microsoft YaHei" w:eastAsia="Microsoft YaHei"/>
          <w:sz w:val="21"/>
        </w:rPr>
        <w:t>爆量 / 回踩 / 量质吸结构</w:t>
      </w:r>
    </w:p>
    <w:p>
      <w:r>
        <w:rPr>
          <w:rFonts w:ascii="Microsoft YaHei" w:hAnsi="Microsoft YaHei" w:eastAsia="Microsoft YaHei"/>
          <w:sz w:val="21"/>
        </w:rPr>
        <w:t>↓</w:t>
      </w:r>
    </w:p>
    <w:p>
      <w:r>
        <w:rPr>
          <w:rFonts w:ascii="Microsoft YaHei" w:hAnsi="Microsoft YaHei" w:eastAsia="Microsoft YaHei"/>
          <w:sz w:val="21"/>
        </w:rPr>
        <w:t>买点过滤器</w:t>
      </w:r>
    </w:p>
    <w:p>
      <w:r>
        <w:rPr>
          <w:rFonts w:ascii="Microsoft YaHei" w:hAnsi="Microsoft YaHei" w:eastAsia="Microsoft YaHei"/>
          <w:sz w:val="21"/>
        </w:rPr>
        <w:t>↓</w:t>
      </w:r>
    </w:p>
    <w:p>
      <w:r>
        <w:rPr>
          <w:rFonts w:ascii="Microsoft YaHei" w:hAnsi="Microsoft YaHei" w:eastAsia="Microsoft YaHei"/>
          <w:sz w:val="21"/>
        </w:rPr>
        <w:t>情绪温度</w:t>
      </w:r>
    </w:p>
    <w:p>
      <w:r>
        <w:rPr>
          <w:rFonts w:ascii="Microsoft YaHei" w:hAnsi="Microsoft YaHei" w:eastAsia="Microsoft YaHei"/>
          <w:sz w:val="21"/>
        </w:rPr>
        <w:t>↓</w:t>
      </w:r>
    </w:p>
    <w:p>
      <w:r>
        <w:rPr>
          <w:rFonts w:ascii="Microsoft YaHei" w:hAnsi="Microsoft YaHei" w:eastAsia="Microsoft YaHei"/>
          <w:sz w:val="21"/>
        </w:rPr>
        <w:t>仓位执行</w:t>
      </w:r>
    </w:p>
    <w:p>
      <w:r>
        <w:rPr>
          <w:rFonts w:ascii="Microsoft YaHei" w:hAnsi="Microsoft YaHei" w:eastAsia="Microsoft YaHei"/>
          <w:sz w:val="21"/>
        </w:rPr>
        <w:t>↓</w:t>
      </w:r>
    </w:p>
    <w:p>
      <w:r>
        <w:rPr>
          <w:rFonts w:ascii="Microsoft YaHei" w:hAnsi="Microsoft YaHei" w:eastAsia="Microsoft YaHei"/>
          <w:sz w:val="21"/>
        </w:rPr>
        <w:t>次日验证</w:t>
      </w:r>
    </w:p>
    <w:p>
      <w:r>
        <w:rPr>
          <w:rFonts w:ascii="Microsoft YaHei" w:hAnsi="Microsoft YaHei" w:eastAsia="Microsoft YaHei"/>
          <w:sz w:val="21"/>
        </w:rPr>
        <w:t>最终原则：</w:t>
      </w:r>
    </w:p>
    <w:p>
      <w:r>
        <w:rPr>
          <w:rFonts w:ascii="Microsoft YaHei" w:hAnsi="Microsoft YaHei" w:eastAsia="Microsoft YaHei"/>
          <w:sz w:val="21"/>
        </w:rPr>
        <w:t>爆量看方向，缩量看承接，回踩看支撑，转强看买点；放量滞涨不买，跌破爆量低点复审，情绪火热不追，情绪狂热减仓。</w:t>
      </w:r>
    </w:p>
    <w:p>
      <w:r>
        <w:rPr>
          <w:rFonts w:ascii="Microsoft YaHei" w:hAnsi="Microsoft YaHei" w:eastAsia="Microsoft YaHei"/>
          <w:sz w:val="21"/>
        </w:rPr>
        <w:t>我建议把这一段直接作为 V2.8.5 第十九部分：爆量与量质吸买点确认规则。</w:t>
        <w:br/>
        <w:t>它不会改变你当前的核心判断：159516仍是第一核心，159381是AI硬件增强，562500持有不加；下一笔新增资金仍应等待“缩量回踩不破 + 龙头同步 + 次日转强”。</w:t>
      </w:r>
    </w:p>
    <w:p>
      <w:r>
        <w:rPr>
          <w:rFonts w:ascii="Microsoft YaHei" w:hAnsi="Microsoft YaHei" w:eastAsia="Microsoft YaHei"/>
          <w:sz w:val="21"/>
        </w:rPr>
        <w:br w:type="page"/>
      </w:r>
    </w:p>
    <w:p>
      <w:pPr>
        <w:pStyle w:val="Heading1"/>
      </w:pPr>
      <w:r>
        <w:rPr>
          <w:rFonts w:ascii="Microsoft YaHei" w:hAnsi="Microsoft YaHei" w:eastAsia="Microsoft YaHei"/>
          <w:sz w:val="21"/>
        </w:rPr>
        <w:t>第二十部分：V2.8.5-QM 多元思维模型认知防错层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一、模块定位</w:t>
      </w:r>
    </w:p>
    <w:p>
      <w:r>
        <w:rPr>
          <w:rFonts w:ascii="Microsoft YaHei" w:hAnsi="Microsoft YaHei" w:eastAsia="Microsoft YaHei"/>
          <w:sz w:val="21"/>
        </w:rPr>
        <w:t>本模块不推翻 V2.8.5 既有的主线周期、双锚系统、资产质量、趋势买点、买点过滤器、情绪温度和仓位纪律。</w:t>
      </w:r>
    </w:p>
    <w:p>
      <w:r>
        <w:rPr>
          <w:rFonts w:ascii="Microsoft YaHei" w:hAnsi="Microsoft YaHei" w:eastAsia="Microsoft YaHei"/>
          <w:sz w:val="21"/>
        </w:rPr>
        <w:t>它的作用是增加认知防错层，防止决策被近期涨跌、单一新闻、确认偏误、沉没成本、损失规避和机会成本误导。</w:t>
      </w:r>
    </w:p>
    <w:p>
      <w:r>
        <w:rPr>
          <w:rFonts w:ascii="Microsoft YaHei" w:hAnsi="Microsoft YaHei" w:eastAsia="Microsoft YaHei"/>
          <w:sz w:val="21"/>
        </w:rPr>
        <w:t>版本命名为 V2.8.5-M，其中 M 代表 Mental Models。暂不升级为 2.8.6。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二、执行链条更新</w:t>
      </w:r>
    </w:p>
    <w:p>
      <w:r>
        <w:rPr>
          <w:rFonts w:ascii="Microsoft YaHei" w:hAnsi="Microsoft YaHei" w:eastAsia="Microsoft YaHei"/>
          <w:b w:val="0"/>
          <w:sz w:val="21"/>
        </w:rPr>
        <w:t>产业主线 → 主线周期 → 双锚系统 → 资产质量 → 量化验证层 → 仓位状态分层（低配/中配/高配）→ 试探/追认/确认买点 → 爆量/回踩/量质吸结构 → 买点过滤器 → 情绪温度 → 认知防错层 → 仓位执行 → 复盘迭代。</w:t>
      </w:r>
    </w:p>
    <w:p>
      <w:r>
        <w:rPr>
          <w:rFonts w:ascii="Microsoft YaHei" w:hAnsi="Microsoft YaHei" w:eastAsia="Microsoft YaHei"/>
          <w:sz w:val="21"/>
        </w:rPr>
        <w:t>认知防错层不能单独产生买入信号，只能阻断不清楚、赔率差、能力圈外或机会成本不划算的交易。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三、十二个核心模型</w:t>
      </w:r>
    </w:p>
    <w:p>
      <w:r>
        <w:rPr>
          <w:rFonts w:ascii="Microsoft YaHei" w:hAnsi="Microsoft YaHei" w:eastAsia="Microsoft YaHei"/>
          <w:sz w:val="21"/>
        </w:rPr>
        <w:t>机会成本：每次买入必须比较最好的替代选择。默认新增资金优先级为 159516 &gt; 159381 &gt; A500/可转债 &gt; 红利低波/国债现金替代 &gt; 比亚迪2030战略观察仓的合格加仓 &gt; 机器人 &gt; 云计算/绿电/遗留仓。</w:t>
      </w:r>
    </w:p>
    <w:p>
      <w:r>
        <w:rPr>
          <w:rFonts w:ascii="Microsoft YaHei" w:hAnsi="Microsoft YaHei" w:eastAsia="Microsoft YaHei"/>
          <w:sz w:val="21"/>
        </w:rPr>
        <w:t>局部最优与全局最优：证券账户局部最优不等于 480 万全资产全局最优；仓位判断以全资产穿透口径为最终标准。</w:t>
      </w:r>
    </w:p>
    <w:p>
      <w:r>
        <w:rPr>
          <w:rFonts w:ascii="Microsoft YaHei" w:hAnsi="Microsoft YaHei" w:eastAsia="Microsoft YaHei"/>
          <w:sz w:val="21"/>
        </w:rPr>
        <w:t>决策树：每个核心标的至少输出强势延续、缩量回踩、失败转弱三种情景和动作。</w:t>
      </w:r>
    </w:p>
    <w:p>
      <w:r>
        <w:rPr>
          <w:rFonts w:ascii="Microsoft YaHei" w:hAnsi="Microsoft YaHei" w:eastAsia="Microsoft YaHei"/>
          <w:sz w:val="21"/>
        </w:rPr>
        <w:t>沉没成本：亏损不是继续持有或加仓的理由。中望软件、绿电、云计算等非核心/遗留仓不得因为亏损而补仓；比亚迪虽升级为2030战略观察仓，但也必须依靠海外、利润率、智能化、现金流和技术买点确认，不能因亏损补仓。</w:t>
      </w:r>
    </w:p>
    <w:p>
      <w:r>
        <w:rPr>
          <w:rFonts w:ascii="Microsoft YaHei" w:hAnsi="Microsoft YaHei" w:eastAsia="Microsoft YaHei"/>
          <w:sz w:val="21"/>
        </w:rPr>
        <w:t>易得性偏差与确认偏误：利好后必须寻找相反数据，例如 ETF 净赎回、龙头利好不涨、情绪过热、信息是否已被价格反映。</w:t>
      </w:r>
    </w:p>
    <w:p>
      <w:r>
        <w:rPr>
          <w:rFonts w:ascii="Microsoft YaHei" w:hAnsi="Microsoft YaHei" w:eastAsia="Microsoft YaHei"/>
          <w:sz w:val="21"/>
        </w:rPr>
        <w:t>损失规避与前景理论：盈利仓看趋势，亏损仓看逻辑，不用盈亏金额决定买卖。</w:t>
      </w:r>
    </w:p>
    <w:p>
      <w:r>
        <w:rPr>
          <w:rFonts w:ascii="Microsoft YaHei" w:hAnsi="Microsoft YaHei" w:eastAsia="Microsoft YaHei"/>
          <w:sz w:val="21"/>
        </w:rPr>
        <w:t>风险概率：买入前同时评估胜率、赔率、跌破关键位损失和全资产影响；逻辑好但赔率差不买。</w:t>
      </w:r>
    </w:p>
    <w:p>
      <w:r>
        <w:rPr>
          <w:rFonts w:ascii="Microsoft YaHei" w:hAnsi="Microsoft YaHei" w:eastAsia="Microsoft YaHei"/>
          <w:sz w:val="21"/>
        </w:rPr>
        <w:t>反向失败：先研究它怎么失败，再决定是否买。</w:t>
      </w:r>
    </w:p>
    <w:p>
      <w:r>
        <w:rPr>
          <w:rFonts w:ascii="Microsoft YaHei" w:hAnsi="Microsoft YaHei" w:eastAsia="Microsoft YaHei"/>
          <w:sz w:val="21"/>
        </w:rPr>
        <w:t>反脆弱：核心成长负责收益，低波权益负责稳定，可转债负责弹性缓冲，现金/国债负责回踩买点弹药。</w:t>
      </w:r>
    </w:p>
    <w:p>
      <w:r>
        <w:rPr>
          <w:rFonts w:ascii="Microsoft YaHei" w:hAnsi="Microsoft YaHei" w:eastAsia="Microsoft YaHei"/>
          <w:sz w:val="21"/>
        </w:rPr>
        <w:t>安全边际、冗余备份、断裂点：不在情绪温度 4 级以上追高；保留现金、国债、可转债；个股跌破爆量 K 低点复审。</w:t>
      </w:r>
    </w:p>
    <w:p>
      <w:r>
        <w:rPr>
          <w:rFonts w:ascii="Microsoft YaHei" w:hAnsi="Microsoft YaHei" w:eastAsia="Microsoft YaHei"/>
          <w:sz w:val="21"/>
        </w:rPr>
        <w:t>能力圈：当前能力圈集中在 AI 基础设施、半导体设备、机器人 ETF、AI 硬件 ETF、ETF 资金/份额/买点过滤、全资产仓位管理；比亚迪纳入2030战略观察圈，但只按长期验证仓处理，圈外标的只能观察。</w:t>
      </w:r>
    </w:p>
    <w:p>
      <w:r>
        <w:rPr>
          <w:rFonts w:ascii="Microsoft YaHei" w:hAnsi="Microsoft YaHei" w:eastAsia="Microsoft YaHei"/>
          <w:sz w:val="21"/>
        </w:rPr>
        <w:t>复利：提高决策质量而非交易频率；依靠长期主线、正确仓位、持续复盘、少犯大错和关键买点加核心仓。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四、认知防错八问</w:t>
      </w:r>
    </w:p>
    <w:p>
      <w:r>
        <w:rPr>
          <w:rFonts w:ascii="Microsoft YaHei" w:hAnsi="Microsoft YaHei" w:eastAsia="Microsoft YaHei"/>
          <w:sz w:val="21"/>
        </w:rPr>
        <w:t>这笔交易的机会成本是什么？</w:t>
      </w:r>
    </w:p>
    <w:p>
      <w:r>
        <w:rPr>
          <w:rFonts w:ascii="Microsoft YaHei" w:hAnsi="Microsoft YaHei" w:eastAsia="Microsoft YaHei"/>
          <w:sz w:val="21"/>
        </w:rPr>
        <w:t>我是不是只看了支持自己观点的信息？</w:t>
      </w:r>
    </w:p>
    <w:p>
      <w:r>
        <w:rPr>
          <w:rFonts w:ascii="Microsoft YaHei" w:hAnsi="Microsoft YaHei" w:eastAsia="Microsoft YaHei"/>
          <w:sz w:val="21"/>
        </w:rPr>
        <w:t>我是不是被最近新闻或涨幅影响？</w:t>
      </w:r>
    </w:p>
    <w:p>
      <w:r>
        <w:rPr>
          <w:rFonts w:ascii="Microsoft YaHei" w:hAnsi="Microsoft YaHei" w:eastAsia="Microsoft YaHei"/>
          <w:sz w:val="21"/>
        </w:rPr>
        <w:t>我是不是因为亏损不愿卖？</w:t>
      </w:r>
    </w:p>
    <w:p>
      <w:r>
        <w:rPr>
          <w:rFonts w:ascii="Microsoft YaHei" w:hAnsi="Microsoft YaHei" w:eastAsia="Microsoft YaHei"/>
          <w:sz w:val="21"/>
        </w:rPr>
        <w:t>如果我错了，最大亏损是多少？</w:t>
      </w:r>
    </w:p>
    <w:p>
      <w:r>
        <w:rPr>
          <w:rFonts w:ascii="Microsoft YaHei" w:hAnsi="Microsoft YaHei" w:eastAsia="Microsoft YaHei"/>
          <w:sz w:val="21"/>
        </w:rPr>
        <w:t>有没有更优的全资产选择？</w:t>
      </w:r>
    </w:p>
    <w:p>
      <w:r>
        <w:rPr>
          <w:rFonts w:ascii="Microsoft YaHei" w:hAnsi="Microsoft YaHei" w:eastAsia="Microsoft YaHei"/>
          <w:sz w:val="21"/>
        </w:rPr>
        <w:t>这笔交易是否在我的能力圈内？</w:t>
      </w:r>
    </w:p>
    <w:p>
      <w:r>
        <w:rPr>
          <w:rFonts w:ascii="Microsoft YaHei" w:hAnsi="Microsoft YaHei" w:eastAsia="Microsoft YaHei"/>
          <w:sz w:val="21"/>
        </w:rPr>
        <w:t>10 个月后我还会认可这个决策吗？</w:t>
      </w:r>
    </w:p>
    <w:p>
      <w:r>
        <w:rPr>
          <w:rFonts w:ascii="Microsoft YaHei" w:hAnsi="Microsoft YaHei" w:eastAsia="Microsoft YaHei"/>
          <w:sz w:val="21"/>
        </w:rPr>
        <w:t>如果有两项以上回答不清楚，不买。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五、当前持仓影响</w:t>
      </w:r>
    </w:p>
    <w:p>
      <w:r>
        <w:rPr>
          <w:rFonts w:ascii="Microsoft YaHei" w:hAnsi="Microsoft YaHei" w:eastAsia="Microsoft YaHei"/>
          <w:sz w:val="21"/>
        </w:rPr>
        <w:t>159516 半导体设备 ETF：继续作为第一核心，但下一笔只等缩量回踩确认。</w:t>
      </w:r>
    </w:p>
    <w:p>
      <w:r>
        <w:rPr>
          <w:rFonts w:ascii="Microsoft YaHei" w:hAnsi="Microsoft YaHei" w:eastAsia="Microsoft YaHei"/>
          <w:sz w:val="21"/>
        </w:rPr>
        <w:t>159381 创业板人工智能 ETF：逻辑保留，买点从严，机会成本低于 159516。</w:t>
      </w:r>
    </w:p>
    <w:p>
      <w:r>
        <w:rPr>
          <w:rFonts w:ascii="Microsoft YaHei" w:hAnsi="Microsoft YaHei" w:eastAsia="Microsoft YaHei"/>
          <w:sz w:val="21"/>
        </w:rPr>
        <w:t>562500 机器人 ETF：持有，不加，等企稳复审。</w:t>
      </w:r>
    </w:p>
    <w:p>
      <w:r>
        <w:rPr>
          <w:rFonts w:ascii="Microsoft YaHei" w:hAnsi="Microsoft YaHei" w:eastAsia="Microsoft YaHei"/>
          <w:sz w:val="21"/>
        </w:rPr>
        <w:t>中望软件、绿电、云计算等非核心/遗留仓：不因亏损补仓，反弹压缩或退出复审。比亚迪：保留2030战略底仓，但加仓必须满足基本面、估值和技术三重确认。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六、最终原则</w:t>
      </w:r>
    </w:p>
    <w:p>
      <w:r>
        <w:rPr>
          <w:rFonts w:ascii="Microsoft YaHei" w:hAnsi="Microsoft YaHei" w:eastAsia="Microsoft YaHei"/>
          <w:sz w:val="21"/>
        </w:rPr>
        <w:t>V2.8.5-M 每次买入，不仅要问标的好不好、买点过不过，还要问是否被偏见、情绪、沉没成本和机会成本误导。</w:t>
      </w:r>
    </w:p>
    <w:p>
      <w:pPr>
        <w:pStyle w:val="Heading1"/>
      </w:pPr>
      <w:r>
        <w:rPr>
          <w:rFonts w:ascii="Microsoft YaHei" w:hAnsi="Microsoft YaHei" w:eastAsia="Microsoft YaHei"/>
        </w:rPr>
        <w:t>第二十一部分：V2.8.5-Q 量化验证与执行纪律模块</w:t>
      </w:r>
    </w:p>
    <w:p>
      <w:pPr>
        <w:pStyle w:val="Heading2"/>
      </w:pPr>
      <w:r>
        <w:rPr>
          <w:rFonts w:ascii="Microsoft YaHei" w:hAnsi="Microsoft YaHei" w:eastAsia="Microsoft YaHei"/>
        </w:rPr>
        <w:t>一、模块定位</w:t>
      </w:r>
    </w:p>
    <w:p>
      <w:r>
        <w:rPr>
          <w:rFonts w:ascii="Microsoft YaHei" w:hAnsi="Microsoft YaHei" w:eastAsia="Microsoft YaHei"/>
          <w:sz w:val="21"/>
        </w:rPr>
        <w:t>V2.8.5-Q 不是把框架改成纯量化系统，而是在原有产业主线、双锚、资产质量、趋势买点和仓位纪律之上，增加数据验证层、执行纪律层和风险监控层。</w:t>
      </w:r>
    </w:p>
    <w:p>
      <w:r>
        <w:rPr>
          <w:rFonts w:ascii="Microsoft YaHei" w:hAnsi="Microsoft YaHei" w:eastAsia="Microsoft YaHei"/>
          <w:sz w:val="21"/>
        </w:rPr>
        <w:t>最核心的原则是：主观框架定方向，量化模块验信号；主观判断提出假设，数据负责验证假设，规则负责约束执行，复盘负责修正模型。</w:t>
      </w:r>
    </w:p>
    <w:p>
      <w:r>
        <w:rPr>
          <w:rFonts w:ascii="Microsoft YaHei" w:hAnsi="Microsoft YaHei" w:eastAsia="Microsoft YaHei"/>
          <w:sz w:val="21"/>
        </w:rPr>
        <w:t>量化模块不得单独产生买入信号；资金流入、单日放量、研报催化或短期上涨，都必须经过价格结构、资产角色、正期望、情绪温度和仓位纪律复核。</w:t>
      </w:r>
    </w:p>
    <w:p>
      <w:pPr>
        <w:pStyle w:val="Heading2"/>
      </w:pPr>
      <w:r>
        <w:rPr>
          <w:rFonts w:ascii="Microsoft YaHei" w:hAnsi="Microsoft YaHei" w:eastAsia="Microsoft YaHei"/>
        </w:rPr>
        <w:t>二、总决策链条更新</w:t>
      </w:r>
    </w:p>
    <w:p>
      <w:r>
        <w:rPr>
          <w:rFonts w:ascii="Microsoft YaHei" w:hAnsi="Microsoft YaHei" w:eastAsia="Microsoft YaHei"/>
          <w:b w:val="0"/>
          <w:sz w:val="21"/>
        </w:rPr>
        <w:t>产业主线 → 主线周期 → 双锚系统 → 资产质量 → 量化验证层 → 仓位状态分层（低配/中配/高配）→ 试探/追认/确认买点 → 爆量/回踩/量质吸结构 → 买点过滤器 → 情绪温度 → 认知防错层 → 仓位执行 → 复盘迭代。</w:t>
      </w:r>
    </w:p>
    <w:p>
      <w:pPr>
        <w:pStyle w:val="Heading2"/>
      </w:pPr>
      <w:r>
        <w:rPr>
          <w:rFonts w:ascii="Microsoft YaHei" w:hAnsi="Microsoft YaHei" w:eastAsia="Microsoft YaHei"/>
        </w:rPr>
        <w:t>三、正期望与量化打分</w:t>
      </w:r>
    </w:p>
    <w:p>
      <w:r>
        <w:rPr>
          <w:rFonts w:ascii="Microsoft YaHei" w:hAnsi="Microsoft YaHei" w:eastAsia="Microsoft YaHei"/>
          <w:sz w:val="21"/>
        </w:rPr>
        <w:t>量化验证不追求固定的高胜率低赔率，而是追求可解释、可复盘、经过条件检验的正期望。</w:t>
      </w:r>
    </w:p>
    <w:p>
      <w:r>
        <w:rPr>
          <w:rFonts w:ascii="Microsoft YaHei" w:hAnsi="Microsoft YaHei" w:eastAsia="Microsoft YaHei"/>
          <w:sz w:val="21"/>
        </w:rPr>
        <w:t>期望收益 = 胜率 × 平均盈利 - 失败率 × 平均亏损。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指标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用途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上证/沪深300/中证A500涨跌幅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总量锚，判断系统权限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创业板指/科创50涨跌幅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成长锚，判断成长风格权限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两市成交额与成交额变化率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流动性和放量/缩量判断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上涨家数占比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市场广度，避免少数权重掩盖真实弱势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ETF份额/资金方向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验证资金是否认可主线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折溢价/流动性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避免因交易结构问题追高或误判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ETF买点指标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分值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分时结构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0-2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回踩不破、收盘不接近日内低点优先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量价关系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0-2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放量上涨、缩量企稳优于放量下跌或滞涨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ETF份额/筹码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0-2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稳定或净流入加分，连续赎回扣分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折溢价/估值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0-1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折价或轻微溢价优于高溢价追买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龙头同步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0-2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核心龙头共振强于后排乱涨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次日验证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0-1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次日不大幅回吐或重新转强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量化验证分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动作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8-10分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标准买点，可进入人工复核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6-7分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黄灯观察，只能小额或半额复核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4-5分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不买，等待条件改善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低于4分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风险复审，优先检查是否退潮或数据失真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四、资产角色差异化模板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资产角色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适用对象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买点规则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风控边界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核心成长ETF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159516、159381等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只买缩量回踩不破+龙头同步+次日转强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连续上涨不追；净赎回、放量滞涨或龙头破位暂停新增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低波权益ETF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159338、512890、510210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按配置节奏分批，不在指数大涨日追买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系统性破位、权重股集体破位或重复暴露过高时复核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弹性低波ETF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511180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每次小额分批，缩量回调或横盘企稳优先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转债估值过热、利率急升或权益风险扩散时暂停新增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纯防御ETF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511010、现金/货基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只做安全垫和弹药，不追单日收益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权益仓提高时必须保留，不因短期跑输科技而切走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降级/遗留仓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云计算、绿电、中望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不使用买点新增，只看反弹压缩或退出复审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沉没成本不构成补仓理由，继续弱于核心资产则降级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卫星验证个股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AI/半导体核心个股篮子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质量≥8、主线未退潮、回踩不破、首仓小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先定义证伪和最大损失，跌破关键位快速复审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长期战略观察个股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比亚迪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现有9–10万元作为2030底仓；只有基本面确认+估值安全垫+技术买点通过后小额加仓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逻辑证伪、利润率/海外/现金流恶化时降回6–8万元；不得挤占核心ETF预算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五、当前组合落地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标的/类别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量化模块用法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当前纪律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159516 半导体设备ETF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防止看对方向但买错位置；等待回踩确认提高胜率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第一核心候选，连续上涨不追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159381 创业板人工智能ETF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防止被AI叙事和研报催化带偏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AI硬件增强仓，优先级低于159516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159338 中证A500ETF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作为低波权益底仓，不作为追涨工具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守住关键位、缩量、权重股止跌后分批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562500 机器人ETF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防止盈利仓冲动加仓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持有不加，等止跌三部曲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红利低波/可转债/国债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降低组合波动，提供弹性缓冲和安全垫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按角色分批，不与科技仓比单日弹性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云计算/绿电/中望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用机会成本和沉没成本模型约束补仓冲动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不补仓，反弹压缩或退出复审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AI/半导体个股篮子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只做产业链弹性验证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首仓0.3%-0.5%，未补完整评分前只观察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比亚迪2030战略观察仓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用长期情景估值、海外/利润率/智能化验证和技术买点约束信仰加仓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现有9–10万元持有；合格加仓后上限12–14.4万元；不做T，不追涨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六、最终原则</w:t>
      </w:r>
    </w:p>
    <w:p>
      <w:r>
        <w:rPr>
          <w:rFonts w:ascii="Microsoft YaHei" w:hAnsi="Microsoft YaHei" w:eastAsia="Microsoft YaHei"/>
          <w:sz w:val="21"/>
        </w:rPr>
        <w:t>V2.8.5-Q 吸收量化投资的规则化、概率化和纪律化，但不变成纯量化系统；核心仍是产业主线、双锚、资产质量、买点过滤和全资产仓位管理。</w:t>
      </w:r>
    </w:p>
    <w:p>
      <w:r>
        <w:rPr>
          <w:rFonts w:ascii="Microsoft YaHei" w:hAnsi="Microsoft YaHei" w:eastAsia="Microsoft YaHei"/>
          <w:sz w:val="21"/>
        </w:rPr>
        <w:t>一句话：主观判断方向，量化验证买点，纪律控制仓位，复盘修正模型。</w:t>
      </w:r>
    </w:p>
    <w:p>
      <w:pPr>
        <w:pStyle w:val="Heading1"/>
      </w:pPr>
      <w:r>
        <w:rPr>
          <w:rFonts w:ascii="Microsoft YaHei" w:hAnsi="Microsoft YaHei" w:eastAsia="Microsoft YaHei"/>
        </w:rPr>
        <w:t>第二十二部分：红利现金流层与红利个股买点规则</w:t>
      </w:r>
    </w:p>
    <w:p>
      <w:pPr>
        <w:pStyle w:val="Heading2"/>
      </w:pPr>
      <w:r>
        <w:rPr>
          <w:rFonts w:ascii="Microsoft YaHei" w:hAnsi="Microsoft YaHei" w:eastAsia="Microsoft YaHei"/>
        </w:rPr>
        <w:t>一、模块定位</w:t>
      </w:r>
    </w:p>
    <w:p>
      <w:r>
        <w:rPr>
          <w:rFonts w:ascii="Microsoft YaHei" w:hAnsi="Microsoft YaHei" w:eastAsia="Microsoft YaHei"/>
          <w:sz w:val="21"/>
        </w:rPr>
        <w:t>红利个股在 V2.8.5-QM 中归入低波现金流层，不属于主线进攻仓。它的任务是降低组合波动、提供现金流、在科技主线拥挤时做风格平衡，而不是替代半导体设备、AI硬件和机器人等核心成长收益发动机。</w:t>
      </w:r>
    </w:p>
    <w:p>
      <w:r>
        <w:rPr>
          <w:rFonts w:ascii="Microsoft YaHei" w:hAnsi="Microsoft YaHei" w:eastAsia="Microsoft YaHei"/>
          <w:sz w:val="21"/>
        </w:rPr>
        <w:t>红利配置的重点不是寻找最高股息率，而是排除高息陷阱后，选择长期分红稳定、经营现金流能覆盖分红、估值具备安全垫且价格处在缩量回踩或横盘止跌结构中的公司。</w:t>
      </w:r>
    </w:p>
    <w:p>
      <w:pPr>
        <w:pStyle w:val="Heading2"/>
      </w:pPr>
      <w:r>
        <w:rPr>
          <w:rFonts w:ascii="Microsoft YaHei" w:hAnsi="Microsoft YaHei" w:eastAsia="Microsoft YaHei"/>
        </w:rPr>
        <w:t>二、资产角色与年度配置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资产/组合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框架定位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第一阶段目标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执行含义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红利低波ETF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低波权益ETF底仓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全资产约5%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用ETF承接红利风格底仓，按配置节奏分批，不当现金安全垫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长期稳定分红个股篮子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低波现金流个股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全资产约5%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先建立观察池，满足红利买点后慢建，不追高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红利个股+红利低波合计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组合稳定器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初始3%–5%，第一阶段6%–8%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稳定后可提高到10%–15%，但不得挤占核心成长仓和现金安全垫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三、行业和标的观察池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优先级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方向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候选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框架判断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第一优先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公用事业/运营商/水电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长江电力、中国移动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现金流稳定性更强，适合作为红利底仓观察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第二优先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国有大行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工商银行、建设银行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分红规模和低波属性较强，但需跟踪净息差与资产质量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第三优先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能源红利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中国神华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股息吸引力强，但周期属性更高，只做红利增强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第四优先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质量消费红利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美的集团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分红与经营质量兼具，需复核估值和增长质量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四、红利买入绿灯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检查项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绿灯标准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分红连续性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至少5年稳定分红，最好10年以上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分红率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30%–75%较健康，周期股高于80%需谨慎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现金流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经营现金流能覆盖分红，不依赖举债分红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盈利趋势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净利润不应连续明显下滑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股息率安全垫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银行4.5%+，能源5%+，公用事业3.5%–4%+，消费3%–4%+更有吸引力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估值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PE/PB处于历史中低位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技术形态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缩量回调、横盘止跌、未放量破位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行业风险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没有明显利润下修、政策冲击或资本开支恶化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五、高息陷阱一票否决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否决项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处理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分红率超过100%，且盈利或现金流变差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不买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股息率很高只是因为股价暴跌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不买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高分红同时大额举债或资本开支明显增加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不买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银行不良率上行、净息差恶化超预期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不买或降级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煤炭/石化处在盈利高点，市场用高股息诱导追买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只观察，不追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公用事业出现电价、收费政策、资本开支重大变化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复审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买入理由只是“快分红了”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不买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六、建仓与复审纪律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规则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组合初始仓位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红利个股+红利低波合计先建全资产3%–5%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第一阶段目标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条件成熟后提高到6%–8%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稳定后上限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10%–15%，不得超过低波权益层总额度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A档单只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初始0.5%–1%，成熟1.5%–3%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B档单只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初始0.3%–0.8%，成熟1%–2%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跌10%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复核是否只是风格下跌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跌15%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强制复审分红逻辑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跌20%且利润/现金流恶化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至少减半</w:t>
            </w:r>
          </w:p>
        </w:tc>
      </w:tr>
      <w:tr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公司削减分红或现金流连续低于分红</w:t>
            </w:r>
          </w:p>
        </w:tc>
        <w:tc>
          <w:tcPr>
            <w:tcW w:type="dxa" w:w="432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降级或退出</w:t>
            </w:r>
          </w:p>
        </w:tc>
      </w:tr>
    </w:tbl>
    <w:p/>
    <w:p/>
    <w:p/>
    <w:p/>
    <w:p/>
    <w:p/>
    <w:p>
      <w:r>
        <w:rPr>
          <w:rFonts w:ascii="Microsoft YaHei" w:hAnsi="Microsoft YaHei" w:eastAsia="Microsoft YaHei"/>
          <w:sz w:val="21"/>
        </w:rP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第二十三部分：比亚迪2030战略配置模块</w:t>
      </w:r>
    </w:p>
    <w:p>
      <w:pPr>
        <w:pStyle w:val="Heading2"/>
      </w:pPr>
      <w:r>
        <w:rPr>
          <w:rFonts w:ascii="Microsoft YaHei" w:hAnsi="Microsoft YaHei" w:eastAsia="Microsoft YaHei"/>
        </w:rPr>
        <w:t>一、模块定位</w:t>
      </w:r>
    </w:p>
    <w:p>
      <w:r>
        <w:rPr>
          <w:rFonts w:ascii="Microsoft YaHei" w:hAnsi="Microsoft YaHei" w:eastAsia="Microsoft YaHei"/>
          <w:sz w:val="21"/>
        </w:rPr>
        <w:t>本模块用于解决：若以“2030年比亚迪成为全球汽车出货量TOP1”为长期假设，如何在 V2.8.5-QM 中给比亚迪设定资产角色、仓位上限、加仓触发、降级条件和与核心科技主线的资金关系。</w:t>
      </w:r>
    </w:p>
    <w:p>
      <w:r>
        <w:rPr>
          <w:rFonts w:ascii="Microsoft YaHei" w:hAnsi="Microsoft YaHei" w:eastAsia="Microsoft YaHei"/>
          <w:sz w:val="21"/>
        </w:rPr>
        <w:t>本模块不改变 V2.8.5 的总纲。比亚迪可以从“普通非核心成长保留仓”升级为“2030战略观察仓”，但不升级为第一核心进攻仓。第一核心仍是半导体设备ETF，第二核心仍是AI硬件ETF，低波权益和可转债仍负责组合稳定。</w:t>
      </w:r>
    </w:p>
    <w:p>
      <w:r>
        <w:rPr>
          <w:rFonts w:ascii="Microsoft YaHei" w:hAnsi="Microsoft YaHei" w:eastAsia="Microsoft YaHei"/>
          <w:sz w:val="21"/>
        </w:rPr>
        <w:t>比亚迪的长期逻辑不是简单的“销量第一”，而是销量、海外占比、净利率、智能化、高端化、电池/储能平台化和自由现金流共同兑现。若只有销量兑现而利润率不兑现，只能按成熟制造业估值处理。</w:t>
      </w:r>
    </w:p>
    <w:p>
      <w:pPr>
        <w:pStyle w:val="Heading2"/>
      </w:pPr>
      <w:r>
        <w:rPr>
          <w:rFonts w:ascii="Microsoft YaHei" w:hAnsi="Microsoft YaHei" w:eastAsia="Microsoft YaHei"/>
        </w:rPr>
        <w:t>二、2030目标假设与估值场景</w:t>
      </w:r>
    </w:p>
    <w:p>
      <w:r>
        <w:rPr>
          <w:rFonts w:ascii="Microsoft YaHei" w:hAnsi="Microsoft YaHei" w:eastAsia="Microsoft YaHei"/>
          <w:sz w:val="21"/>
        </w:rPr>
        <w:t>本框架把比亚迪2030情景作为概率推演，而不是确定预测。核心公式为：2030市值 = 2030净利润 × 合理PE；2030股价 = 2030市值 ÷ 总股本。若未来发生送股、增发、回购或股本结构重大变化，股价区间需重新计算。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情景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核心假设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2030净利润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合理PE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2030市值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A股对应股价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保守兑现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销量第一但价格战延续，净利率偏低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600–750亿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15–18倍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0.9–1.35万亿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约100–150元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基准情景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全球销量1000–1200万辆，海外占比提升，净利率5%–7%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1000–1200亿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22–25倍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2.2–3.0万亿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约240–330元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乐观情景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海外高毛利、智能化、电池、储能、供应链利润全面释放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1500–1800亿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28–30倍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4.2–5.4万亿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约460–590元</w:t>
            </w:r>
          </w:p>
        </w:tc>
      </w:tr>
    </w:tbl>
    <w:p>
      <w:r>
        <w:rPr>
          <w:rFonts w:ascii="Microsoft YaHei" w:hAnsi="Microsoft YaHei" w:eastAsia="Microsoft YaHei"/>
          <w:sz w:val="21"/>
        </w:rPr>
        <w:t>使用规则：2030估值区间只作为长期赔率测算，不作为当日买入信号。若利润率无法修复，即使销量第一，也不能使用基准或乐观估值。</w:t>
      </w:r>
    </w:p>
    <w:p>
      <w:pPr>
        <w:pStyle w:val="Heading2"/>
      </w:pPr>
      <w:r>
        <w:rPr>
          <w:rFonts w:ascii="Microsoft YaHei" w:hAnsi="Microsoft YaHei" w:eastAsia="Microsoft YaHei"/>
        </w:rPr>
        <w:t>三、资产角色调整</w:t>
      </w:r>
    </w:p>
    <w:p>
      <w:r>
        <w:rPr>
          <w:rFonts w:ascii="Microsoft YaHei" w:hAnsi="Microsoft YaHei" w:eastAsia="Microsoft YaHei"/>
          <w:sz w:val="21"/>
        </w:rPr>
        <w:t>比亚迪在 V2.8.5-QM-BYD 中的角色为：新能源全球龙头战略观察仓 / 长期可选消费制造龙头仓。</w:t>
      </w:r>
    </w:p>
    <w:p>
      <w:r>
        <w:rPr>
          <w:rFonts w:ascii="Microsoft YaHei" w:hAnsi="Microsoft YaHei" w:eastAsia="Microsoft YaHei"/>
          <w:sz w:val="21"/>
        </w:rPr>
        <w:t>它不再与绿电、云计算、中望软件简单合并为“非核心/遗留仓”，但也不得与159516、159381等核心主线ETF争夺年度新增预算。</w:t>
      </w:r>
    </w:p>
    <w:p>
      <w:r>
        <w:rPr>
          <w:rFonts w:ascii="Microsoft YaHei" w:hAnsi="Microsoft YaHei" w:eastAsia="Microsoft YaHei"/>
          <w:sz w:val="21"/>
        </w:rPr>
        <w:t>比亚迪仓位的收益来源来自长期经营兑现，而不是短期资金抱团；因此不做T、不追单日利好、不因亏损补仓。</w:t>
      </w:r>
    </w:p>
    <w:p>
      <w:pPr>
        <w:pStyle w:val="Heading2"/>
      </w:pPr>
      <w:r>
        <w:rPr>
          <w:rFonts w:ascii="Microsoft YaHei" w:hAnsi="Microsoft YaHei" w:eastAsia="Microsoft YaHei"/>
        </w:rPr>
        <w:t>四、仓位分层规则</w:t>
      </w:r>
    </w:p>
    <w:p>
      <w:r>
        <w:rPr>
          <w:rFonts w:ascii="Microsoft YaHei" w:hAnsi="Microsoft YaHei" w:eastAsia="Microsoft YaHei"/>
          <w:sz w:val="21"/>
        </w:rPr>
        <w:t>以全资产480万元为当前口径，仓位采用全资产穿透管理。若全资产口径发生变化，金额按比例同步调整。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档位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全资产占比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金额口径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执行含义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保守保留仓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1.5%–2.0%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7–10万元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承认公司优秀，但不把它作为当前主线进攻仓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2030战略配置仓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2.0%–3.0%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10–14.4万元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认可全球TOP1长期逻辑，但严格控制单一个股风险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高信仰重仓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3.0%–5.0%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14.4–24万元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当前不建议；除非未来两年利润率、海外、智能化全部兑现</w:t>
            </w:r>
          </w:p>
        </w:tc>
      </w:tr>
    </w:tbl>
    <w:p>
      <w:r>
        <w:rPr>
          <w:rFonts w:ascii="Microsoft YaHei" w:hAnsi="Microsoft YaHei" w:eastAsia="Microsoft YaHei"/>
          <w:sz w:val="21"/>
        </w:rPr>
        <w:t>当前操作：现有约9.7万元先不减，定义为2030战略底仓；暂不主动补仓。</w:t>
      </w:r>
    </w:p>
    <w:p>
      <w:pPr>
        <w:pStyle w:val="Heading2"/>
      </w:pPr>
      <w:r>
        <w:rPr>
          <w:rFonts w:ascii="Microsoft YaHei" w:hAnsi="Microsoft YaHei" w:eastAsia="Microsoft YaHei"/>
        </w:rPr>
        <w:t>五、加仓触发条件</w:t>
      </w:r>
    </w:p>
    <w:p>
      <w:r>
        <w:rPr>
          <w:rFonts w:ascii="Microsoft YaHei" w:hAnsi="Microsoft YaHei" w:eastAsia="Microsoft YaHei"/>
          <w:sz w:val="21"/>
        </w:rPr>
        <w:t>比亚迪加仓必须采用“三重确认”：基本面确认 + 估值安全垫 + 技术买点。三项至少满足两项，且不得出现一票否决项；若三项同时满足，可执行标准加仓。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维度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合格信号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动作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基本面确认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海外销量持续高增；净利率不再恶化并向5%以上修复；国内价格战缓和；腾势/方程豹/仰望改善；高阶智驾不再落后；现金流未恶化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满足3项以上，可进入加仓复核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估值安全垫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股价较阶段高点回撤10%–15%且逻辑未坏；或回撤25%–30%但海外和利润率继续改善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第一次加1–2万元；第二次加2–3万元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技术买点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周线企稳，日线缩量回踩，不破前低，放量重新站回20日线/60日线；无高开低走、放量下跌或利好不涨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通过买点过滤器后执行小额加仓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六、停止加仓、降级与减仓条件</w:t>
      </w:r>
    </w:p>
    <w:p>
      <w:r>
        <w:rPr>
          <w:rFonts w:ascii="Microsoft YaHei" w:hAnsi="Microsoft YaHei" w:eastAsia="Microsoft YaHei"/>
          <w:sz w:val="21"/>
        </w:rPr>
        <w:t>比亚迪虽然升级为2030战略观察仓，但仍必须接受证伪规则。出现两个风险信号，暂停加仓；出现三个以上风险信号，降回6–8万元；若核心逻辑被证伪，则退出战略观察仓。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风险信号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含义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动作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海外扩张明显受阻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2030全球化假设削弱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暂停加仓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国内价格战继续恶化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销量增长无法转化为利润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暂停加仓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净利率长期低于3%–4%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只能按传统车企低估值处理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降级估值假设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高端品牌销量或利润不达预期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高端化失败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不再给科技平台估值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智能驾驶明显落后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品牌与产品力折价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暂停加仓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现金流恶化、资本开支压力过大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全球扩张质量下降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强制复审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股价涨但利润不涨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估值先行透支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逢高减仓或不加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市值提前到2万亿以上但利润远未兑现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赔率下降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至少减1/3或锁定利润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七、执行流程</w:t>
      </w:r>
    </w:p>
    <w:p>
      <w:r>
        <w:rPr>
          <w:rFonts w:ascii="Microsoft YaHei" w:hAnsi="Microsoft YaHei" w:eastAsia="Microsoft YaHei"/>
          <w:sz w:val="21"/>
        </w:rPr>
        <w:t>第一步：维持现有9–10万元为战略底仓，不因短线涨跌做T。</w:t>
      </w:r>
    </w:p>
    <w:p>
      <w:r>
        <w:rPr>
          <w:rFonts w:ascii="Microsoft YaHei" w:hAnsi="Microsoft YaHei" w:eastAsia="Microsoft YaHei"/>
          <w:sz w:val="21"/>
        </w:rPr>
        <w:t>第二步：若股价回撤10%–15%且海外、利润率、现金流没有恶化，或连续两个季度利润率/海外销量确认，可加1–2万元。</w:t>
      </w:r>
    </w:p>
    <w:p>
      <w:r>
        <w:rPr>
          <w:rFonts w:ascii="Microsoft YaHei" w:hAnsi="Microsoft YaHei" w:eastAsia="Microsoft YaHei"/>
          <w:sz w:val="21"/>
        </w:rPr>
        <w:t>第三步：若海外占比、高端化、智能化、利润率四项中至少三项继续改善，同时股价不处于情绪高位，可再加2–3万元。</w:t>
      </w:r>
    </w:p>
    <w:p>
      <w:r>
        <w:rPr>
          <w:rFonts w:ascii="Microsoft YaHei" w:hAnsi="Microsoft YaHei" w:eastAsia="Microsoft YaHei"/>
          <w:sz w:val="21"/>
        </w:rPr>
        <w:t>第四步：加仓后总仓位原则上不超过12–14.4万元；超过该区间视为单一个股押注，必须重新经过全资产风险委员会式复审。</w:t>
      </w:r>
    </w:p>
    <w:p>
      <w:pPr>
        <w:pStyle w:val="Heading2"/>
      </w:pPr>
      <w:r>
        <w:rPr>
          <w:rFonts w:ascii="Microsoft YaHei" w:hAnsi="Microsoft YaHei" w:eastAsia="Microsoft YaHei"/>
        </w:rPr>
        <w:t>八、与第一年资产迁移计划的关系</w:t>
      </w:r>
    </w:p>
    <w:p>
      <w:r>
        <w:rPr>
          <w:rFonts w:ascii="Microsoft YaHei" w:hAnsi="Microsoft YaHei" w:eastAsia="Microsoft YaHei"/>
          <w:sz w:val="21"/>
        </w:rPr>
        <w:t>第一年结构迁移的主轴仍是：159516半导体设备ETF、159381创业板人工智能/AI硬件ETF、A500ETF、可转债ETF/基金、红利低波和少量高质量AI/半导体个股篮子。</w:t>
      </w:r>
    </w:p>
    <w:p>
      <w:r>
        <w:rPr>
          <w:rFonts w:ascii="Microsoft YaHei" w:hAnsi="Microsoft YaHei" w:eastAsia="Microsoft YaHei"/>
          <w:sz w:val="21"/>
        </w:rPr>
        <w:t>比亚迪的处理原则是“保留战略底仓，不抢主线预算”。只有在出现合格加仓窗口时，才允许用战术机会仓或非核心新能源压降资金进行小额补充。</w:t>
      </w:r>
    </w:p>
    <w:p>
      <w:r>
        <w:rPr>
          <w:rFonts w:ascii="Microsoft YaHei" w:hAnsi="Microsoft YaHei" w:eastAsia="Microsoft YaHei"/>
          <w:sz w:val="21"/>
        </w:rPr>
        <w:t>若159516或159381同时出现高质量回踩买点，比亚迪加仓自动后置；若科技主线过热且比亚迪出现低估确认，则可作为风格分散的小额补位。</w:t>
      </w:r>
    </w:p>
    <w:p>
      <w:pPr>
        <w:pStyle w:val="Heading2"/>
      </w:pPr>
      <w:r>
        <w:rPr>
          <w:rFonts w:ascii="Microsoft YaHei" w:hAnsi="Microsoft YaHei" w:eastAsia="Microsoft YaHei"/>
        </w:rPr>
        <w:t>九、最终原则</w:t>
      </w:r>
    </w:p>
    <w:p>
      <w:r>
        <w:rPr>
          <w:rFonts w:ascii="Microsoft YaHei" w:hAnsi="Microsoft YaHei" w:eastAsia="Microsoft YaHei"/>
          <w:sz w:val="21"/>
        </w:rPr>
        <w:t>比亚迪的2030战略仓不是信仰仓，而是可验证的长期经营兑现仓。</w:t>
      </w:r>
    </w:p>
    <w:p>
      <w:r>
        <w:rPr>
          <w:rFonts w:ascii="Microsoft YaHei" w:hAnsi="Microsoft YaHei" w:eastAsia="Microsoft YaHei"/>
          <w:sz w:val="21"/>
        </w:rPr>
        <w:t>持有理由：全球化、规模优势、供应链垂直整合、电池与储能平台、智能化和高端化的复合期权。</w:t>
      </w:r>
    </w:p>
    <w:p>
      <w:r>
        <w:rPr>
          <w:rFonts w:ascii="Microsoft YaHei" w:hAnsi="Microsoft YaHei" w:eastAsia="Microsoft YaHei"/>
          <w:sz w:val="21"/>
        </w:rPr>
        <w:t>不加仓理由：价格战、净利率下滑、海外受阻、智能化落后、现金流恶化、股价上涨但利润不涨。</w:t>
      </w:r>
    </w:p>
    <w:p>
      <w:r>
        <w:rPr>
          <w:rFonts w:ascii="Microsoft YaHei" w:hAnsi="Microsoft YaHei" w:eastAsia="Microsoft YaHei"/>
          <w:sz w:val="21"/>
        </w:rPr>
        <w:t>最终执行原则：现有仓位先持有，合格窗口再小加；上限12–14.4万元；逻辑证伪降回6–8万元；永远不因2030故事跳过V2.8.5的买点过滤器和仓位纪律。</w:t>
      </w:r>
    </w:p>
    <w:p>
      <w:r>
        <w:rPr>
          <w:rFonts w:ascii="Microsoft YaHei" w:hAnsi="Microsoft YaHei" w:eastAsia="Microsoft YaHei"/>
          <w:sz w:val="21"/>
        </w:rPr>
        <w:br w:type="page"/>
      </w:r>
    </w:p>
    <w:p>
      <w:pPr>
        <w:pStyle w:val="Heading1"/>
        <w:spacing w:after="80" w:line="276" w:lineRule="auto"/>
      </w:pPr>
      <w:r>
        <w:rPr>
          <w:rFonts w:ascii="Microsoft YaHei" w:hAnsi="Microsoft YaHei" w:eastAsia="Microsoft YaHei"/>
          <w:b/>
          <w:sz w:val="32"/>
        </w:rPr>
        <w:t>第二十四部分：低配核心仓买点分层与防踏空规则</w:t>
      </w:r>
    </w:p>
    <w:p>
      <w:pPr>
        <w:pStyle w:val="Heading2"/>
        <w:spacing w:after="80" w:line="276" w:lineRule="auto"/>
      </w:pPr>
      <w:r>
        <w:rPr>
          <w:rFonts w:ascii="Microsoft YaHei" w:hAnsi="Microsoft YaHei" w:eastAsia="Microsoft YaHei"/>
          <w:b/>
          <w:sz w:val="26"/>
        </w:rPr>
        <w:t>一、模块定位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本模块是 V2.8.5-QM 的执行修订，不推翻主线周期、双锚系统、买点过滤器和仓位纪律。它解决的问题是：低配核心仓在主线快速修复时，如果只等待“完美回踩确认”，可能错过第一段有效补仓窗口。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核心思想：高配方向宁愿错过，不追；低配核心方向允许小仓试探和转强追认；主仓加仓仍等待回踩确认。</w:t>
      </w:r>
    </w:p>
    <w:p>
      <w:pPr>
        <w:pStyle w:val="Heading2"/>
        <w:spacing w:after="80" w:line="276" w:lineRule="auto"/>
      </w:pPr>
      <w:r>
        <w:rPr>
          <w:rFonts w:ascii="Microsoft YaHei" w:hAnsi="Microsoft YaHei" w:eastAsia="Microsoft YaHei"/>
          <w:b/>
          <w:sz w:val="26"/>
        </w:rPr>
        <w:t>二、低配核心仓定义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只有同时满足以下条件，才属于本模块的“低配核心仓”：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属于框架核心方向或核心观察方向，而不是降级仓、遗留仓或情绪题材；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当前仓位低于第一阶段目标或长期目标，且没有超过证券账户阶段性上限；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资产质量评分达标：ETF质量评分≥8，个股质量评分≥8；创新药必须进入四证据模型观察区；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双锚没有红灯，所属方向没有主线证伪、资金退潮和估值透支三因子共振；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买点过滤器没有一票否决项。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特别规则：全资产低配但证券账户局部高配时，不享受低配追认权限。例如机器人 ETF 在全资产层面仍有目标缺口，但若证券账户占比已超过12%–13%，应按“高配持有仓”处理，只能等回踩确认，不做转强追认。</w:t>
      </w:r>
    </w:p>
    <w:p>
      <w:pPr>
        <w:pStyle w:val="Heading2"/>
        <w:spacing w:after="80" w:line="276" w:lineRule="auto"/>
      </w:pPr>
      <w:r>
        <w:rPr>
          <w:rFonts w:ascii="Microsoft YaHei" w:hAnsi="Microsoft YaHei" w:eastAsia="Microsoft YaHei"/>
          <w:b/>
          <w:sz w:val="26"/>
        </w:rPr>
        <w:t>三、仓位状态分层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状态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判定标准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买点权限</w:t>
            </w:r>
          </w:p>
        </w:tc>
        <w:tc>
          <w:tcPr>
            <w:tcW w:type="dxa" w:w="2608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核心动作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低配核心仓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当前金额低于第一阶段目标约70%，且证券账户占比未触发上限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允许止跌试探、转强追认、回踩确认三档</w:t>
            </w:r>
          </w:p>
        </w:tc>
        <w:tc>
          <w:tcPr>
            <w:tcW w:type="dxa" w:w="26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先防踏空，再等回踩补主仓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中配核心仓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当前金额约为第一阶段目标70%–100%，或已具备一定底仓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允许转强追认小仓；主仓仍等回踩确认</w:t>
            </w:r>
          </w:p>
        </w:tc>
        <w:tc>
          <w:tcPr>
            <w:tcW w:type="dxa" w:w="26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补仓节奏放慢，避免追高扩仓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高配核心仓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已达到或超过第一阶段目标，或证券账户占比偏高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禁止追认，只允许缩量回踩确认后小补</w:t>
            </w:r>
          </w:p>
        </w:tc>
        <w:tc>
          <w:tcPr>
            <w:tcW w:type="dxa" w:w="26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持有为主，防止集中度失控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降级/遗留仓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云计算、绿电、中望等非核心或遗留方向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没有追认和补仓权限</w:t>
            </w:r>
          </w:p>
        </w:tc>
        <w:tc>
          <w:tcPr>
            <w:tcW w:type="dxa" w:w="26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反弹压降或继续冻结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战略观察仓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比亚迪2030战略观察仓等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不适用低配追认；只按基本面与估值触发</w:t>
            </w:r>
          </w:p>
        </w:tc>
        <w:tc>
          <w:tcPr>
            <w:tcW w:type="dxa" w:w="26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持有观察，不做短线追涨</w:t>
            </w:r>
          </w:p>
        </w:tc>
      </w:tr>
    </w:tbl>
    <w:p>
      <w:pPr>
        <w:spacing w:after="40"/>
      </w:pPr>
    </w:p>
    <w:p>
      <w:pPr>
        <w:pStyle w:val="Heading2"/>
        <w:spacing w:after="80" w:line="276" w:lineRule="auto"/>
      </w:pPr>
      <w:r>
        <w:rPr>
          <w:rFonts w:ascii="Microsoft YaHei" w:hAnsi="Microsoft YaHei" w:eastAsia="Microsoft YaHei"/>
          <w:b/>
          <w:sz w:val="26"/>
        </w:rPr>
        <w:t>四、三档买点：试探、追认、确认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买点类型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触发条件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适用对象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单次仓位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目的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止跌试探买点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大跌后不再创新低，核心龙头不继续破位，资金流出收窄，ETF不收在日内低位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低配核心ETF、创新药观察仓、个股篮子首仓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ETF全资产0.2%–0.5%；个股0.2%–0.3%</w:t>
            </w:r>
          </w:p>
        </w:tc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防止完全踏空，只建立观察仓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转强追认买点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ETF站回分时均线或5日线，核心龙头同步修复，成交不是缩量假涨，次日不大幅回吐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低配或中配核心ETF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ETF全资产0.5%–1%；个股0.3%–0.5%</w:t>
            </w:r>
          </w:p>
        </w:tc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把低配仓补到第一阶段目标附近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回踩确认买点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放量转强后缩量回踩，不破5日/10日线或爆量K低点，次日再次放量转强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所有核心ETF；高配仓只能用此买点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ETF全资产1%–2%；个股0.5%–1%</w:t>
            </w:r>
          </w:p>
        </w:tc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主仓加仓，胜率最高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三档买点不是同时使用。低配核心仓可以先用小仓试探或追认，再用回踩确认补主仓；高配仓只能使用回踩确认，不能用“转强追认”继续放大集中度。</w:t>
      </w:r>
    </w:p>
    <w:p>
      <w:pPr>
        <w:pStyle w:val="Heading2"/>
        <w:spacing w:after="80" w:line="276" w:lineRule="auto"/>
      </w:pPr>
      <w:r>
        <w:rPr>
          <w:rFonts w:ascii="Microsoft YaHei" w:hAnsi="Microsoft YaHei" w:eastAsia="Microsoft YaHei"/>
          <w:b/>
          <w:sz w:val="26"/>
        </w:rPr>
        <w:t>五、低配核心仓覆盖清单与专属规则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标的/类别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框架定位</w:t>
            </w:r>
          </w:p>
        </w:tc>
        <w:tc>
          <w:tcPr>
            <w:tcW w:type="dxa" w:w="2608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低配处理方式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允许买点</w:t>
            </w:r>
          </w:p>
        </w:tc>
        <w:tc>
          <w:tcPr>
            <w:tcW w:type="dxa" w:w="2721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5"/>
              </w:rPr>
              <w:t>关键否决项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159381 创业板人工智能ETF / AI硬件ETF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AI硬件增强仓，当前相对第一阶段目标偏低</w:t>
            </w:r>
          </w:p>
        </w:tc>
        <w:tc>
          <w:tcPr>
            <w:tcW w:type="dxa" w:w="26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允许小仓追认，目标先补至第一阶段区间；后续仍等回踩确认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CPO/PCB/光模块资金止血；中际旭创、新易盛、天孚通信至少2个止跌；ETF不收日内低位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CPO、PCB、通信继续大幅净流出；龙头放量破位；创业板/科创50破位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159338 中证A500ETF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低波权益底仓，承担组合稳定与权益底仓功能</w:t>
            </w:r>
          </w:p>
        </w:tc>
        <w:tc>
          <w:tcPr>
            <w:tcW w:type="dxa" w:w="26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可按配置节奏分批，不需要等科技龙头确认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指数回踩不破；权重股未集体破位；缩量横盘或小跌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上证/A500/沪深300放量破位；金融消费权重集体破位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512890 红利低波ETF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低波权益与红利现金流稳定器</w:t>
            </w:r>
          </w:p>
        </w:tc>
        <w:tc>
          <w:tcPr>
            <w:tcW w:type="dxa" w:w="26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以低吸和右侧确认为主，不追高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银行、电力、运营商、煤炭等红利权重止跌；价格缩量回踩或横盘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高息陷阱、权重股放量破位、买入理由只是“快分红了”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511180 可转债ETF/可转债基金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弹性低波层，改善组合回撤与弹性</w:t>
            </w:r>
          </w:p>
        </w:tc>
        <w:tc>
          <w:tcPr>
            <w:tcW w:type="dxa" w:w="26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当前低配优先级高；适合横盘或小跌分批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转债估值不过热；利率未快速上行；权益市场非系统性杀跌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放量下跌、转债估值过热、利率急升、权益风险扩散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创新药ETF / 588700 科创医药ETF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核心观察仓，需四证据模型验证</w:t>
            </w:r>
          </w:p>
        </w:tc>
        <w:tc>
          <w:tcPr>
            <w:tcW w:type="dxa" w:w="26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只允许小仓试探，不抢159516/159381预算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政策支付、临床价值、BD现金、商业化利润至少两项改善；板块资金持续流入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医药只是短线题材轮动；高开冲高回落；核心药企放量破位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AI/半导体高质量个股篮子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战略成长卫星仓，当前从零开始观察</w:t>
            </w:r>
          </w:p>
        </w:tc>
        <w:tc>
          <w:tcPr>
            <w:tcW w:type="dxa" w:w="26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只做首仓验证，不替代ETF主仓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质量评分≥8；所属主线未退潮；缩量回踩或转强确认；先定义证伪点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单只个股超过上限、跌破爆量K低点、业绩或订单证伪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159516 半导体设备ETF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第一核心候选；若账户已高配则不享受追认权限</w:t>
            </w:r>
          </w:p>
        </w:tc>
        <w:tc>
          <w:tcPr>
            <w:tcW w:type="dxa" w:w="26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低配时可追认；当前若已为账户第一大仓，只持有或等回踩确认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缩量回踩5日/10日线不破；中微、北方华创、拓荆科技不破位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连续大阳线追涨、放量滞涨、ETF净赎回、龙头破位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562500 机器人ETF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核心持有仓；常出现全资产低配但证券账户高配</w:t>
            </w:r>
          </w:p>
        </w:tc>
        <w:tc>
          <w:tcPr>
            <w:tcW w:type="dxa" w:w="26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证券账户占比超过12%–13%时不按低配处理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只有缩量企稳、回踩不破10日/20日线、次日转强后小补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5"/>
              </w:rPr>
              <w:t>大跌后第一天反弹、资金仍流出、占比超上限</w:t>
            </w:r>
          </w:p>
        </w:tc>
      </w:tr>
    </w:tbl>
    <w:p>
      <w:pPr>
        <w:spacing w:after="40"/>
      </w:pPr>
    </w:p>
    <w:p>
      <w:pPr>
        <w:pStyle w:val="Heading2"/>
        <w:spacing w:after="80" w:line="276" w:lineRule="auto"/>
      </w:pPr>
      <w:r>
        <w:rPr>
          <w:rFonts w:ascii="Microsoft YaHei" w:hAnsi="Microsoft YaHei" w:eastAsia="Microsoft YaHei"/>
          <w:b/>
          <w:sz w:val="26"/>
        </w:rPr>
        <w:t>六、低配核心仓执行算法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第一步：先判断资产角色。非核心、降级、遗留、纯防御和战略观察仓，不使用低配追认规则。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第二步：判断仓位状态。只有“目标低配 + 证券账户未高配”同时成立，才允许使用试探或追认买点。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第三步：判断市场权限。总量锚红灯禁止新增权益；成长锚红灯禁止新增成长仓；情绪温度5级禁止新增。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第四步：选择买点档位。弱修复只允许止跌试探；有效转强允许追认；放量后缩量回踩才允许主仓加仓。</w:t>
      </w:r>
    </w:p>
    <w:p>
      <w:pPr>
        <w:pStyle w:val="ListNumber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第五步：次日验证。试探或追认后，若次日跌穿买入日低点、龙头重新破位或ETF出现净赎回，暂停后续加仓并复审。</w:t>
      </w:r>
    </w:p>
    <w:p>
      <w:pPr>
        <w:pStyle w:val="Heading2"/>
        <w:spacing w:after="80" w:line="276" w:lineRule="auto"/>
      </w:pPr>
      <w:r>
        <w:rPr>
          <w:rFonts w:ascii="Microsoft YaHei" w:hAnsi="Microsoft YaHei" w:eastAsia="Microsoft YaHei"/>
          <w:b/>
          <w:sz w:val="26"/>
        </w:rPr>
        <w:t>七、单日额度与交易频率约束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00"/>
        <w:gridCol w:w="3400"/>
        <w:gridCol w:w="3400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情形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单日动作上限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低配核心ETF止跌试探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单标的0.5万–1万元，最多1个方向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用于防踏空，不代表趋势确认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低配核心ETF转强追认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单标的1万–2万元，最多1个方向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只能补低配，不得用于高配方向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回踩确认主仓加仓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单标的2万–3万元，仍需遵守全资产仓位上限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优先用于159516、159381、A500、可转债等核心资产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同一天多个核心方向同时转强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只选机会成本最高的1个方向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默认优先级：159516低配时 &gt; 159381 &gt; A500/可转债 &gt; 红利低波 &gt; 创新药 &gt; 个股篮子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证券账户仓位高于80%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低配追认金额减半，优先保留现金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防止连续追认导致回撤放大</w:t>
            </w:r>
          </w:p>
        </w:tc>
      </w:tr>
    </w:tbl>
    <w:p>
      <w:pPr>
        <w:spacing w:after="40"/>
      </w:pPr>
    </w:p>
    <w:p>
      <w:pPr>
        <w:pStyle w:val="Heading2"/>
        <w:spacing w:after="80" w:line="276" w:lineRule="auto"/>
      </w:pPr>
      <w:r>
        <w:rPr>
          <w:rFonts w:ascii="Microsoft YaHei" w:hAnsi="Microsoft YaHei" w:eastAsia="Microsoft YaHei"/>
          <w:b/>
          <w:sz w:val="26"/>
        </w:rPr>
        <w:t>八、对当前组合的应用口径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00"/>
        <w:gridCol w:w="3400"/>
        <w:gridCol w:w="3400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方向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当前口径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以后执行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159516 半导体设备ETF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第一核心，但若已为证券账户第一大仓，视为局部高配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持有不追；只等缩量回踩确认后小补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159381 创业板AI/AI硬件ETF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低配核心成长仓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允许1万左右转强追认；回踩确认后再补至第一阶段目标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562500 机器人ETF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全资产可能低配，但证券账户局部偏高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不使用低配追认；只持有，等待缩量回踩确认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159338 A500ETF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低配低波权益底仓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指数缩量回踩或不破位时分批补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512890 红利低波ETF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低配稳定器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低吸，不追高；红利权重不破位时分批补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511180 可转债ETF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明显低配的弹性低波层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横盘或小跌时优先分批补，不等完美科技买点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创新药ETF/588700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小观察仓或低配观察仓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四证据与资金共振后小仓试探，不追高潮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AI/半导体个股篮子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从零开始的卫星仓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只做评分≥8的龙头首仓；单只首仓0.3%–0.5%全资产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比亚迪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2030战略观察仓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不纳入低配追认；按基本面和估值触发加仓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云计算/绿电/中望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降级或遗留仓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不补仓，不追认，反弹压降或冻结</w:t>
            </w:r>
          </w:p>
        </w:tc>
      </w:tr>
    </w:tbl>
    <w:p>
      <w:pPr>
        <w:spacing w:after="40"/>
      </w:pPr>
    </w:p>
    <w:p>
      <w:pPr>
        <w:pStyle w:val="Heading2"/>
        <w:spacing w:after="80" w:line="276" w:lineRule="auto"/>
      </w:pPr>
      <w:r>
        <w:rPr>
          <w:rFonts w:ascii="Microsoft YaHei" w:hAnsi="Microsoft YaHei" w:eastAsia="Microsoft YaHei"/>
          <w:b/>
          <w:sz w:val="26"/>
        </w:rPr>
        <w:t>九、认知防错补充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低配不是买入理由，只是“允许使用更早买点”的权限条件。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上涨不是错过的证明，只有符合资产角色、仓位状态和买点过滤器，才是可执行买点。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高配方向涨了，说明底仓有效，不代表应该继续加仓。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低配核心方向若连续转强，允许小仓追认；追认失败后不得马上加倍补仓。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每次追认前必须回答：这笔钱是否会挤占更高优先级方向？如果会，宁可不买。</w:t>
      </w:r>
    </w:p>
    <w:p>
      <w:pPr>
        <w:pStyle w:val="Heading2"/>
        <w:spacing w:after="80" w:line="276" w:lineRule="auto"/>
      </w:pPr>
      <w:r>
        <w:rPr>
          <w:rFonts w:ascii="Microsoft YaHei" w:hAnsi="Microsoft YaHei" w:eastAsia="Microsoft YaHei"/>
          <w:b/>
          <w:sz w:val="26"/>
        </w:rPr>
        <w:t>十、最终原则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V2.8.5 修订后，不再把所有标的一律等到完美回踩。执行原则调整为：低配核心仓可以小仓试探和转强追认，高配核心仓只等回踩确认，降级仓和遗留仓没有补仓权限。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/>
          <w:sz w:val="21"/>
        </w:rPr>
        <w:t>一句话：用低配追认解决踏空，用回踩确认提高胜率，用仓位状态防止把追认变成追高。</w:t>
      </w:r>
    </w:p>
    <w:p>
      <w:r>
        <w:rPr>
          <w:rFonts w:ascii="Microsoft YaHei" w:hAnsi="Microsoft YaHei" w:eastAsia="Microsoft YaHei"/>
          <w:sz w:val="21"/>
        </w:rP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第二十五部分：阶段达标后再加仓触发规则</w:t>
      </w:r>
    </w:p>
    <w:p>
      <w:r>
        <w:rPr>
          <w:rFonts w:ascii="Microsoft YaHei" w:hAnsi="Microsoft YaHei" w:eastAsia="Microsoft YaHei"/>
          <w:b/>
          <w:sz w:val="21"/>
        </w:rPr>
        <w:t>一、模块定位</w:t>
      </w:r>
    </w:p>
    <w:p>
      <w:r>
        <w:rPr>
          <w:rFonts w:ascii="Microsoft YaHei" w:hAnsi="Microsoft YaHei" w:eastAsia="Microsoft YaHei"/>
          <w:sz w:val="21"/>
        </w:rPr>
        <w:t>本模块是对第二十四部分“低配核心仓买点分层”的进一步补充，解决一个现实执行问题：部分ETF已经完成当前阶段仓位要求，例如第一阶段或局部目标已经达标，但距离第一年目标配置仍有较大缺口。若只看年度缺口，容易连续追高；若只看当前阶段达标，又容易长期不加，导致年度结构迁移停滞。</w:t>
      </w:r>
    </w:p>
    <w:p>
      <w:r>
        <w:rPr>
          <w:rFonts w:ascii="Microsoft YaHei" w:hAnsi="Microsoft YaHei" w:eastAsia="Microsoft YaHei"/>
          <w:sz w:val="21"/>
        </w:rPr>
        <w:t>核心原则：阶段达标不是停止配置，而是进入“下一阶段加仓等待区”。年度缺口不是买入理由，只是下一阶段资金计划；真正触发再加仓的条件必须来自主线继续有效、价格结构重新给出买点、资金未退潮、组合集中度允许四项共振。</w:t>
      </w:r>
    </w:p>
    <w:p>
      <w:r>
        <w:rPr>
          <w:rFonts w:ascii="Microsoft YaHei" w:hAnsi="Microsoft YaHei" w:eastAsia="Microsoft YaHei"/>
          <w:b/>
          <w:sz w:val="21"/>
        </w:rPr>
        <w:t>二、三个仓位目标口径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口径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含义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执行作用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常见误区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当前阶段目标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第一阶段/近期目标仓位，通常用于完成初步上车和结构迁移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达到后进入观察，不再因年度缺口连续追买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把阶段达标误解为永远不加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第一年目标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年度内希望逐步达到的目标仓位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作为路线图和资金预算，不直接产生买点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看到年度缺口就机械补仓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全资产上限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从480万全资产穿透后的风险上限</w:t>
            </w:r>
          </w:p>
        </w:tc>
        <w:tc>
          <w:tcPr>
            <w:tcW w:type="dxa" w:w="2835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防止证券账户局部过度集中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只看证券账户或只看年度目标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判断顺序必须是：当前阶段是否达标 → 是否仍低于第一年目标 → 是否允许进入下一阶段等待区 → 是否出现再加仓触发信号。</w:t>
      </w:r>
    </w:p>
    <w:p>
      <w:r>
        <w:rPr>
          <w:rFonts w:ascii="Microsoft YaHei" w:hAnsi="Microsoft YaHei" w:eastAsia="Microsoft YaHei"/>
          <w:b/>
          <w:sz w:val="21"/>
        </w:rPr>
        <w:t>三、阶段达标后的四种状态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状态</w:t>
            </w:r>
          </w:p>
        </w:tc>
        <w:tc>
          <w:tcPr>
            <w:tcW w:type="dxa" w:w="4082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定义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操作权限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未达阶段目标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当前仓位低于第一阶段或近期目标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可使用第二十四部分的试探/追认/确认买点补齐阶段仓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阶段达标但年度低配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当前阶段已达标，但距离第一年目标仍有20%以上缺口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进入“下一阶段加仓等待区”，等待触发条件，不追涨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接近年度目标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当前仓位已达到第一年目标80%–90%以上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只做回踩确认或再平衡，不做追认加仓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超过阶段或局部上限</w:t>
            </w:r>
          </w:p>
        </w:tc>
        <w:tc>
          <w:tcPr>
            <w:tcW w:type="dxa" w:w="408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证券账户占比过高，或全资产单方向暴露过大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锁仓观察，只持有、不新增，必要时降集中度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四、下一阶段加仓启动条件</w:t>
      </w:r>
    </w:p>
    <w:p>
      <w:r>
        <w:rPr>
          <w:rFonts w:ascii="Microsoft YaHei" w:hAnsi="Microsoft YaHei" w:eastAsia="Microsoft YaHei"/>
          <w:sz w:val="21"/>
        </w:rPr>
        <w:t>阶段达标但年度低配的ETF，只有满足以下条件中的“基础权限 + 至少一个触发器”，才允许继续加仓。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类别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条件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基础权限</w:t>
            </w:r>
          </w:p>
        </w:tc>
        <w:tc>
          <w:tcPr>
            <w:tcW w:type="dxa" w:w="510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双锚至少黄绿，最好双绿；所属主线未证伪；情绪温度不高于4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这是再加仓的前置权限，不满足则不进入触发判断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价格触发器</w:t>
            </w:r>
          </w:p>
        </w:tc>
        <w:tc>
          <w:tcPr>
            <w:tcW w:type="dxa" w:w="510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放量突破后缩量回踩5日/10日/20日线不破，或回踩前期爆量K低点不破并重新转强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最优触发，适合核心成长ETF和AI硬件ETF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资金触发器</w:t>
            </w:r>
          </w:p>
        </w:tc>
        <w:tc>
          <w:tcPr>
            <w:tcW w:type="dxa" w:w="510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ETF份额稳定或净申购，板块主力流出明显收窄，核心龙头不再创新低并同步修复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适合从退潮边缘重新修复的方向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时间触发器</w:t>
            </w:r>
          </w:p>
        </w:tc>
        <w:tc>
          <w:tcPr>
            <w:tcW w:type="dxa" w:w="510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阶段达标后至少等待3–5个交易日，或等待一个完整回踩/横盘沉淀周期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防止当天或连续两天追涨加仓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年度节奏触发器</w:t>
            </w:r>
          </w:p>
        </w:tc>
        <w:tc>
          <w:tcPr>
            <w:tcW w:type="dxa" w:w="510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季度复盘发现年度配置进度明显落后，同时市场未过热且低波层/现金弹药充足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适合A500、红利低波、可转债等配置型资产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组合触发器</w:t>
            </w:r>
          </w:p>
        </w:tc>
        <w:tc>
          <w:tcPr>
            <w:tcW w:type="dxa" w:w="510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该方向证券账户占比未超局部上限，且加仓后不挤占更高优先级买点资金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用于防止159516、机器人等方向过度集中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只有“年度缺口”而没有价格、资金、时间或组合触发器时，不得加仓。</w:t>
      </w:r>
    </w:p>
    <w:p>
      <w:r>
        <w:rPr>
          <w:rFonts w:ascii="Microsoft YaHei" w:hAnsi="Microsoft YaHei" w:eastAsia="Microsoft YaHei"/>
          <w:b/>
          <w:sz w:val="21"/>
        </w:rPr>
        <w:t>五、再加仓额度规则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资产类型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阶段达标后的单次额度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加仓频率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备注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核心成长ETF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全资产0.5%–1%，极佳回踩可到1.5%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每3–10个交易日最多一次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159516、159381等；不能连续追大阳线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低波权益ETF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全资产0.5%–1.5%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按周或按回踩分批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A500、红利低波；配置型加仓可不等强趋势，但不能追涨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弹性低波ETF/基金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全资产0.5%–1.5%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可分3–5次完成阶段迁移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可转债用于缓冲组合波动，优先横盘或小跌时补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观察仓ETF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全资产0.3%–0.5%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只在证据增强后小额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创新药等，未完成证据模型前不升级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战略观察个股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按专项模块执行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不使用年度缺口加仓</w:t>
            </w:r>
          </w:p>
        </w:tc>
        <w:tc>
          <w:tcPr>
            <w:tcW w:type="dxa" w:w="238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比亚迪只按2030模块，不纳入ETF再加仓规则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六、各ETF当前适用口径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154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标的</w:t>
            </w:r>
          </w:p>
        </w:tc>
        <w:tc>
          <w:tcPr>
            <w:tcW w:type="dxa" w:w="2721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阶段达标后的判断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下一次加仓触发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暂停条件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159516 半导体设备ETF</w:t>
            </w:r>
          </w:p>
        </w:tc>
        <w:tc>
          <w:tcPr>
            <w:tcW w:type="dxa" w:w="272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若已完成第一阶段仓位，仍可保留年度缺口，但进入等待区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缩量回踩5日/10日线不破、龙头中微/北方/拓荆不破位、ETF份额稳定，再小补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连续大涨、20日涨幅过热、放量滞涨、龙头破位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159381 创业板AI/AI硬件ETF</w:t>
            </w:r>
          </w:p>
        </w:tc>
        <w:tc>
          <w:tcPr>
            <w:tcW w:type="dxa" w:w="272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若仍低于第一阶段，可用低配追认；若阶段达标，转入下一阶段等待区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CPO/光模块/PCB资金止血，核心龙头同步止跌，ETF站回短期趋势后回踩不破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中际/新易盛/天孚等再破位，ETF高开低走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562500 机器人ETF</w:t>
            </w:r>
          </w:p>
        </w:tc>
        <w:tc>
          <w:tcPr>
            <w:tcW w:type="dxa" w:w="272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全资产可能低配，但证券账户局部偏高时视为高配持有仓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只有当证券账户占比降至合理区间，且缩量回踩10日/20日线不破后才小加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占比超过12%–13%、情绪4级以上、放量滞涨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159338 A500ETF</w:t>
            </w:r>
          </w:p>
        </w:tc>
        <w:tc>
          <w:tcPr>
            <w:tcW w:type="dxa" w:w="272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阶段达标后仍可按年度底仓计划继续配置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指数回踩不破、权重未集体破位、价格接近成本区或缩量企稳时分批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指数放量破位或大涨日追高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512890 红利低波ETF</w:t>
            </w:r>
          </w:p>
        </w:tc>
        <w:tc>
          <w:tcPr>
            <w:tcW w:type="dxa" w:w="272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阶段达标后可作为稳定器继续慢补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红利权重横盘止跌、股息/现金流逻辑未坏、缩量回调时分批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高息陷阱、银行/煤炭/电力集体破位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511180 可转债ETF</w:t>
            </w:r>
          </w:p>
        </w:tc>
        <w:tc>
          <w:tcPr>
            <w:tcW w:type="dxa" w:w="272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年度目标差距大时，可进入持续配置等待区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转债估值不过热、权益市场未系统崩、ETF横盘或小跌时分批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利率快速上行、权益风险扩散、放量下跌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511010 国债ETF</w:t>
            </w:r>
          </w:p>
        </w:tc>
        <w:tc>
          <w:tcPr>
            <w:tcW w:type="dxa" w:w="272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属于现金替代，不因年度缺口加仓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仅在需要临时停泊现金或防御层不足时小额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全资产防御层过高时不新增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516630 云计算ETF</w:t>
            </w:r>
          </w:p>
        </w:tc>
        <w:tc>
          <w:tcPr>
            <w:tcW w:type="dxa" w:w="272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泛AI过渡仓，不使用年度缺口补仓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无主动加仓权限，反弹压降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持续弱于159381或主线降级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562550 绿电ETF</w:t>
            </w:r>
          </w:p>
        </w:tc>
        <w:tc>
          <w:tcPr>
            <w:tcW w:type="dxa" w:w="272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非核心成长保留仓，不使用年度缺口补仓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无主动加仓权限，反弹压降或保留小仓</w:t>
            </w:r>
          </w:p>
        </w:tc>
        <w:tc>
          <w:tcPr>
            <w:tcW w:type="dxa" w:w="2268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继续弱于核心资产</w:t>
            </w:r>
          </w:p>
        </w:tc>
      </w:tr>
    </w:tbl>
    <w:p/>
    <w:p>
      <w:r>
        <w:rPr>
          <w:rFonts w:ascii="Microsoft YaHei" w:hAnsi="Microsoft YaHei" w:eastAsia="Microsoft YaHei"/>
          <w:b/>
          <w:sz w:val="21"/>
        </w:rPr>
        <w:t>七、季度进度与下一阶段目标</w:t>
      </w:r>
    </w:p>
    <w:p>
      <w:r>
        <w:rPr>
          <w:rFonts w:ascii="Microsoft YaHei" w:hAnsi="Microsoft YaHei" w:eastAsia="Microsoft YaHei"/>
          <w:sz w:val="21"/>
        </w:rPr>
        <w:t>第一年配置目标应拆成季度和阶段目标，而不是在某一天一次性完成。建议采用“25%–50%–75%–100%”的年度推进法。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年度进度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目标含义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6"/>
              </w:rPr>
              <w:t>执行原则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0%–25%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完成首仓和第一阶段配置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可使用低配试探、转强追认和回踩确认组合完成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25%–50%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进入第二阶段配置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只在回踩确认、资金继续流入或季度进度落后时加仓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50%–75%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年度核心仓成型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减少追认，更多依赖缩量回踩和再平衡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75%–100%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接近年度目标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5"/>
              </w:rPr>
              <w:t>原则上只持有或小幅修正，不主动追高补满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若某ETF提前完成阶段目标，则下一阶段不自动开始；必须等到新的回踩、资金或季度复盘触发。</w:t>
      </w:r>
    </w:p>
    <w:p>
      <w:r>
        <w:rPr>
          <w:rFonts w:ascii="Microsoft YaHei" w:hAnsi="Microsoft YaHei" w:eastAsia="Microsoft YaHei"/>
          <w:b/>
          <w:sz w:val="21"/>
        </w:rPr>
        <w:t>八、执行算法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先判断资产角色：核心、低波、弹性低波、观察、战略观察、降级或遗留。降级和遗留仓不使用年度缺口补仓。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再判断仓位状态：未达阶段、阶段达标但年度低配、接近年度目标、局部高配。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若未达阶段目标，使用第二十四部分的低配试探/追认/确认买点。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若阶段达标但年度低配，进入下一阶段加仓等待区，至少需要一个触发器才能继续加仓。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若接近年度目标，停止追认，只在极佳回踩或再平衡中小额修正。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若局部高配，持有不加；上涨说明底仓有效，下跌进入复审，不因年度缺口加仓。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每次加仓后更新阶段完成率和证券账户集中度；若单方向占比过高，后续买点自动降级。</w:t>
      </w:r>
    </w:p>
    <w:p>
      <w:r>
        <w:rPr>
          <w:rFonts w:ascii="Microsoft YaHei" w:hAnsi="Microsoft YaHei" w:eastAsia="Microsoft YaHei"/>
          <w:b/>
          <w:sz w:val="21"/>
        </w:rPr>
        <w:t>九、认知防错补充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年度缺口不是买点，阶段达标也不是永久停止；二者之间必须用触发器衔接。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已经完成当前阶段目标的ETF，下一次买入必须比上一笔有更充分的理由。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如果上涨后才想补仓，优先检查是否只是害怕踏空；若是，则不买。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如果回踩后不敢补仓，检查主线、资金、龙头是否仍有效；若有效，可按规则执行下一阶段加仓。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局部高配方向即使年度目标未达，也不能享受低配追认权限。</w:t>
      </w:r>
    </w:p>
    <w:p>
      <w:r>
        <w:rPr>
          <w:rFonts w:ascii="Microsoft YaHei" w:hAnsi="Microsoft YaHei" w:eastAsia="Microsoft YaHei"/>
          <w:b/>
          <w:sz w:val="21"/>
        </w:rPr>
        <w:t>十、最终原则</w:t>
      </w:r>
    </w:p>
    <w:p>
      <w:r>
        <w:rPr>
          <w:rFonts w:ascii="Microsoft YaHei" w:hAnsi="Microsoft YaHei" w:eastAsia="Microsoft YaHei"/>
          <w:sz w:val="21"/>
        </w:rPr>
        <w:t>修订后，V2.8.5 把“低配核心仓买点分层”和“阶段达标后再加仓触发”分开处理：未达阶段目标时，解决上车和防踏空；阶段达标但年度低配时，解决何时开启下一阶段；接近年度目标或局部高配时，解决防止过度集中。</w:t>
      </w:r>
    </w:p>
    <w:p>
      <w:r>
        <w:rPr>
          <w:rFonts w:ascii="Microsoft YaHei" w:hAnsi="Microsoft YaHei" w:eastAsia="Microsoft YaHei"/>
          <w:sz w:val="21"/>
        </w:rPr>
        <w:t>一句话：年度目标负责方向，阶段目标负责节奏，触发器负责时机，仓位上限负责安全。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