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E1353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投资决策分析框架 V2.8.4</w:t>
      </w:r>
    </w:p>
    <w:p w14:paraId="1738636C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从第一性原理到行为复利</w:t>
      </w:r>
    </w:p>
    <w:p w14:paraId="694ADAE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年化15%目标 · AI产业冲击、买点纪律与分级风控增强版</w:t>
      </w:r>
    </w:p>
    <w:p w14:paraId="77BCEAB7" w14:textId="77777777" w:rsidR="003F0334" w:rsidRPr="003F0334" w:rsidRDefault="00214DFD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14DFD">
        <w:rPr>
          <w:rFonts w:ascii="宋体" w:eastAsia="宋体" w:hAnsi="宋体" w:cs="宋体"/>
          <w:noProof/>
          <w:kern w:val="0"/>
          <w:sz w:val="24"/>
        </w:rPr>
        <w:pict w14:anchorId="47922216">
          <v:rect id="_x0000_i1101" alt="" style="width:415.3pt;height:.05pt;mso-width-percent:0;mso-height-percent:0;mso-width-percent:0;mso-height-percent:0" o:hralign="center" o:hrstd="t" o:hr="t" fillcolor="#a0a0a0" stroked="f"/>
        </w:pict>
      </w:r>
    </w:p>
    <w:p w14:paraId="25857906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关于V2.8.4版本</w:t>
      </w:r>
    </w:p>
    <w:p w14:paraId="0C80AF7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本版本基于 V2.8.3 及近期实战反馈进一步修订而来。</w:t>
      </w:r>
    </w:p>
    <w:p w14:paraId="3FD89C0F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V2.8.4 的核心升级包括：</w:t>
      </w:r>
    </w:p>
    <w:p w14:paraId="73E7C2E3" w14:textId="77777777" w:rsidR="003F0334" w:rsidRPr="003F0334" w:rsidRDefault="003F0334" w:rsidP="003F0334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统一防御层分类，彻底区分“纯防御层”“低波权益层”“弹性低波层”；</w:t>
      </w:r>
    </w:p>
    <w:p w14:paraId="1D2C7DB2" w14:textId="77777777" w:rsidR="003F0334" w:rsidRPr="003F0334" w:rsidRDefault="003F0334" w:rsidP="003F0334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强化“双绿后的买点过滤器”，新增“一票否决项”；</w:t>
      </w:r>
    </w:p>
    <w:p w14:paraId="4EDED979" w14:textId="77777777" w:rsidR="003F0334" w:rsidRPr="003F0334" w:rsidRDefault="003F0334" w:rsidP="003F0334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将核心ETF退出机制由“三条件一次性退出”升级为“分级响应机制”；</w:t>
      </w:r>
    </w:p>
    <w:p w14:paraId="5649DF8E" w14:textId="77777777" w:rsidR="003F0334" w:rsidRPr="003F0334" w:rsidRDefault="003F0334" w:rsidP="003F0334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创新药首仓由“价格触发”进一步修订为“价格提醒 + 二次确认”；</w:t>
      </w:r>
    </w:p>
    <w:p w14:paraId="6B123A4D" w14:textId="77777777" w:rsidR="003F0334" w:rsidRPr="003F0334" w:rsidRDefault="003F0334" w:rsidP="003F0334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半导体设备新增“估值冷却条款”，防止强主线高位追涨；</w:t>
      </w:r>
    </w:p>
    <w:p w14:paraId="35539582" w14:textId="77777777" w:rsidR="003F0334" w:rsidRPr="003F0334" w:rsidRDefault="003F0334" w:rsidP="003F0334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明确证券账户与全资产双口径风控；</w:t>
      </w:r>
    </w:p>
    <w:p w14:paraId="629B6787" w14:textId="77777777" w:rsidR="003F0334" w:rsidRPr="003F0334" w:rsidRDefault="003F0334" w:rsidP="003F0334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新增每日操作数量限制，防止过度交易；</w:t>
      </w:r>
    </w:p>
    <w:p w14:paraId="7EDF94EF" w14:textId="77777777" w:rsidR="003F0334" w:rsidRPr="003F0334" w:rsidRDefault="003F0334" w:rsidP="003F0334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强化AI产业冲击分类，明确“AI增强不等于利润增强”。</w:t>
      </w:r>
    </w:p>
    <w:p w14:paraId="62618E6E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V2.8.4设计哲学</w:t>
      </w:r>
    </w:p>
    <w:p w14:paraId="53A20AA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24"/>
          <w14:ligatures w14:val="none"/>
        </w:rPr>
        <w:t>方向由产业逻辑决定，权限由双锚系统决定，买点由盘口纪律决定，仓位由风控系统决定，执行由行为纪律决定。</w:t>
      </w:r>
    </w:p>
    <w:p w14:paraId="0A8033DE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双锚绿灯只说明“可以研究、可以准备”，不代表“现在就可以买”。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br/>
        <w:t>真正买入必须同时满足：</w:t>
      </w:r>
    </w:p>
    <w:p w14:paraId="735274C8" w14:textId="77777777" w:rsidR="003F0334" w:rsidRPr="003F0334" w:rsidRDefault="003F0334" w:rsidP="003F0334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产业逻辑成立；</w:t>
      </w:r>
    </w:p>
    <w:p w14:paraId="3D571225" w14:textId="77777777" w:rsidR="003F0334" w:rsidRPr="003F0334" w:rsidRDefault="003F0334" w:rsidP="003F0334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双锚系统允许；</w:t>
      </w:r>
    </w:p>
    <w:p w14:paraId="505FE816" w14:textId="77777777" w:rsidR="003F0334" w:rsidRPr="003F0334" w:rsidRDefault="003F0334" w:rsidP="003F0334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买点过滤器通过；</w:t>
      </w:r>
    </w:p>
    <w:p w14:paraId="0A577B3F" w14:textId="77777777" w:rsidR="003F0334" w:rsidRPr="003F0334" w:rsidRDefault="003F0334" w:rsidP="003F0334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仓位上限未触发；</w:t>
      </w:r>
    </w:p>
    <w:p w14:paraId="591FDEE6" w14:textId="77777777" w:rsidR="003F0334" w:rsidRPr="003F0334" w:rsidRDefault="003F0334" w:rsidP="003F0334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行为纪律检查合格。</w:t>
      </w:r>
    </w:p>
    <w:p w14:paraId="36B7148B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3CA84664">
          <v:rect id="_x0000_i1039" style="width:0;height:1.5pt" o:hralign="center" o:hrstd="t" o:hr="t" fillcolor="#a0a0a0" stroked="f"/>
        </w:pict>
      </w:r>
    </w:p>
    <w:p w14:paraId="289BDD0F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第一部分：框架底层信条</w:t>
      </w:r>
    </w:p>
    <w:p w14:paraId="7E7C43A4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逻辑是舵</w:t>
      </w:r>
    </w:p>
    <w:p w14:paraId="003BD774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所有投资决策必须来自第一性原理追问，而非短期情绪、媒体热度或单日涨跌。</w:t>
      </w:r>
    </w:p>
    <w:p w14:paraId="12C52DC6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核心问题：</w:t>
      </w:r>
    </w:p>
    <w:p w14:paraId="3179B3FD" w14:textId="77777777" w:rsidR="003F0334" w:rsidRPr="003F0334" w:rsidRDefault="003F0334" w:rsidP="003F0334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这个行业为什么会增长？</w:t>
      </w:r>
    </w:p>
    <w:p w14:paraId="24FAB574" w14:textId="77777777" w:rsidR="003F0334" w:rsidRPr="003F0334" w:rsidRDefault="003F0334" w:rsidP="003F0334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增长来自真实需求，还是资本幻觉？</w:t>
      </w:r>
    </w:p>
    <w:p w14:paraId="410FE634" w14:textId="77777777" w:rsidR="003F0334" w:rsidRPr="003F0334" w:rsidRDefault="003F0334" w:rsidP="003F0334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利润最终归谁？</w:t>
      </w:r>
    </w:p>
    <w:p w14:paraId="19FF222C" w14:textId="77777777" w:rsidR="003F0334" w:rsidRPr="003F0334" w:rsidRDefault="003F0334" w:rsidP="003F0334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公司是否能把产业趋势转化为现金流？</w:t>
      </w:r>
    </w:p>
    <w:p w14:paraId="6BCEBE2F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1EA1399B">
          <v:rect id="_x0000_i1040" style="width:0;height:1.5pt" o:hralign="center" o:hrstd="t" o:hr="t" fillcolor="#a0a0a0" stroked="f"/>
        </w:pict>
      </w:r>
    </w:p>
    <w:p w14:paraId="756306DC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大盘是锚</w:t>
      </w:r>
    </w:p>
    <w:p w14:paraId="730B1470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任何产业利好都不能凌驾于系统性风险之上。</w:t>
      </w:r>
    </w:p>
    <w:p w14:paraId="0B1C09E5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双锚系统是仓位安全阀：</w:t>
      </w:r>
    </w:p>
    <w:p w14:paraId="4DB45DBF" w14:textId="77777777" w:rsidR="003F0334" w:rsidRPr="003F0334" w:rsidRDefault="003F0334" w:rsidP="003F0334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总量锚决定市场整体风险；</w:t>
      </w:r>
    </w:p>
    <w:p w14:paraId="1B7D5423" w14:textId="77777777" w:rsidR="003F0334" w:rsidRPr="003F0334" w:rsidRDefault="003F0334" w:rsidP="003F0334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成长锚决定成长资产进攻权限；</w:t>
      </w:r>
    </w:p>
    <w:p w14:paraId="32117DD6" w14:textId="77777777" w:rsidR="003F0334" w:rsidRPr="003F0334" w:rsidRDefault="003F0334" w:rsidP="003F0334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成长锚红灯时，所有成长方向新买入冻结。</w:t>
      </w:r>
    </w:p>
    <w:p w14:paraId="64153A48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A2BA988">
          <v:rect id="_x0000_i1041" style="width:0;height:1.5pt" o:hralign="center" o:hrstd="t" o:hr="t" fillcolor="#a0a0a0" stroked="f"/>
        </w:pict>
      </w:r>
    </w:p>
    <w:p w14:paraId="1D69B732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风控是压舱石</w:t>
      </w:r>
    </w:p>
    <w:p w14:paraId="7BA5C73C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风控不是事后补救，而是买入前的前置条件。</w:t>
      </w:r>
    </w:p>
    <w:p w14:paraId="21D95357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每笔交易必须提前写明：</w:t>
      </w:r>
    </w:p>
    <w:p w14:paraId="295F04E7" w14:textId="77777777" w:rsidR="003F0334" w:rsidRPr="003F0334" w:rsidRDefault="003F0334" w:rsidP="003F0334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买入理由；</w:t>
      </w:r>
    </w:p>
    <w:p w14:paraId="3D4BD2A8" w14:textId="77777777" w:rsidR="003F0334" w:rsidRPr="003F0334" w:rsidRDefault="003F0334" w:rsidP="003F0334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仓位目标；</w:t>
      </w:r>
    </w:p>
    <w:p w14:paraId="20DD4E7A" w14:textId="77777777" w:rsidR="003F0334" w:rsidRPr="003F0334" w:rsidRDefault="003F0334" w:rsidP="003F0334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证伪条件；</w:t>
      </w:r>
    </w:p>
    <w:p w14:paraId="651850D2" w14:textId="77777777" w:rsidR="003F0334" w:rsidRPr="003F0334" w:rsidRDefault="003F0334" w:rsidP="003F0334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退出规则；</w:t>
      </w:r>
    </w:p>
    <w:p w14:paraId="70E17276" w14:textId="77777777" w:rsidR="003F0334" w:rsidRPr="003F0334" w:rsidRDefault="003F0334" w:rsidP="003F0334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最大可承受损失。</w:t>
      </w:r>
    </w:p>
    <w:p w14:paraId="13F10178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68137F0D">
          <v:rect id="_x0000_i1042" style="width:0;height:1.5pt" o:hralign="center" o:hrstd="t" o:hr="t" fillcolor="#a0a0a0" stroked="f"/>
        </w:pict>
      </w:r>
    </w:p>
    <w:p w14:paraId="1FD221F3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4. 敏捷是引擎</w:t>
      </w:r>
    </w:p>
    <w:p w14:paraId="5B6D3A72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每月进行一次产业审视，每季度进行一次框架减法。</w:t>
      </w:r>
    </w:p>
    <w:p w14:paraId="08681916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原则：</w:t>
      </w:r>
    </w:p>
    <w:p w14:paraId="1C970329" w14:textId="77777777" w:rsidR="003F0334" w:rsidRPr="003F0334" w:rsidRDefault="003F0334" w:rsidP="003F0334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月度更新产业信号；</w:t>
      </w:r>
    </w:p>
    <w:p w14:paraId="68610F23" w14:textId="77777777" w:rsidR="003F0334" w:rsidRPr="003F0334" w:rsidRDefault="003F0334" w:rsidP="003F0334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季度删除冗余指标；</w:t>
      </w:r>
    </w:p>
    <w:p w14:paraId="6E8EAA59" w14:textId="77777777" w:rsidR="003F0334" w:rsidRPr="003F0334" w:rsidRDefault="003F0334" w:rsidP="003F0334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半年度审视全资产配置；</w:t>
      </w:r>
    </w:p>
    <w:p w14:paraId="722A031A" w14:textId="77777777" w:rsidR="003F0334" w:rsidRPr="003F0334" w:rsidRDefault="003F0334" w:rsidP="003F0334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年度复盘收益来源与错误来源。</w:t>
      </w:r>
    </w:p>
    <w:p w14:paraId="50C5F681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4EFDFBD9">
          <v:rect id="_x0000_i1043" style="width:0;height:1.5pt" o:hralign="center" o:hrstd="t" o:hr="t" fillcolor="#a0a0a0" stroked="f"/>
        </w:pict>
      </w:r>
    </w:p>
    <w:p w14:paraId="558E88A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战略性耐心是罗盘</w:t>
      </w:r>
    </w:p>
    <w:p w14:paraId="581D6E0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主动放弃短期平庸机会，专注长期10倍潜力方向。</w:t>
      </w:r>
    </w:p>
    <w:p w14:paraId="7C13941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不因单日暴涨产生错过焦虑。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br/>
        <w:t>不因短期回撤动摇长期逻辑。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br/>
        <w:t>不因亏损持仓重新编造理由。</w:t>
      </w:r>
    </w:p>
    <w:p w14:paraId="1625B02B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00B3A3C7">
          <v:rect id="_x0000_i1044" style="width:0;height:1.5pt" o:hralign="center" o:hrstd="t" o:hr="t" fillcolor="#a0a0a0" stroked="f"/>
        </w:pict>
      </w:r>
    </w:p>
    <w:p w14:paraId="3EE42BB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成长主线优先于择时，但买点纪律高于冲动</w:t>
      </w:r>
    </w:p>
    <w:p w14:paraId="526E4AB2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方向比节奏重要，但买点决定风险收益比。</w:t>
      </w:r>
    </w:p>
    <w:p w14:paraId="6C347D7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看对方向不等于可以买。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br/>
        <w:t>产业正确不等于价格合理。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br/>
        <w:t>长期逻辑成立不等于短期没有回撤。</w:t>
      </w:r>
    </w:p>
    <w:p w14:paraId="34BECA53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069ECB02">
          <v:rect id="_x0000_i1045" style="width:0;height:1.5pt" o:hralign="center" o:hrstd="t" o:hr="t" fillcolor="#a0a0a0" stroked="f"/>
        </w:pict>
      </w:r>
    </w:p>
    <w:p w14:paraId="1664A88C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行为纪律不可妥协</w:t>
      </w:r>
    </w:p>
    <w:p w14:paraId="2EA2C6E5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禁止以下行为：</w:t>
      </w:r>
    </w:p>
    <w:p w14:paraId="35B51655" w14:textId="77777777" w:rsidR="003F0334" w:rsidRPr="003F0334" w:rsidRDefault="003F0334" w:rsidP="003F0334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亏损后重新解释买入逻辑；</w:t>
      </w:r>
    </w:p>
    <w:p w14:paraId="7F269E3B" w14:textId="77777777" w:rsidR="003F0334" w:rsidRPr="003F0334" w:rsidRDefault="003F0334" w:rsidP="003F0334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战术仓亏损后升级为核心仓；</w:t>
      </w:r>
    </w:p>
    <w:p w14:paraId="07913818" w14:textId="77777777" w:rsidR="003F0334" w:rsidRPr="003F0334" w:rsidRDefault="003F0334" w:rsidP="003F0334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核心个股亏损后降级为战术仓以逃避止损；</w:t>
      </w:r>
    </w:p>
    <w:p w14:paraId="6921B188" w14:textId="77777777" w:rsidR="003F0334" w:rsidRPr="003F0334" w:rsidRDefault="003F0334" w:rsidP="003F0334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临时放宽仓位上限；</w:t>
      </w:r>
    </w:p>
    <w:p w14:paraId="4CA48CD1" w14:textId="77777777" w:rsidR="003F0334" w:rsidRPr="003F0334" w:rsidRDefault="003F0334" w:rsidP="003F0334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因“已经跌很多”而补仓；</w:t>
      </w:r>
    </w:p>
    <w:p w14:paraId="5FBB02AB" w14:textId="77777777" w:rsidR="003F0334" w:rsidRPr="003F0334" w:rsidRDefault="003F0334" w:rsidP="003F0334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lastRenderedPageBreak/>
        <w:t>因“长期看好”而忽视买点红灯。</w:t>
      </w:r>
    </w:p>
    <w:p w14:paraId="246244AC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14DECAAC">
          <v:rect id="_x0000_i1046" style="width:0;height:1.5pt" o:hralign="center" o:hrstd="t" o:hr="t" fillcolor="#a0a0a0" stroked="f"/>
        </w:pict>
      </w:r>
    </w:p>
    <w:p w14:paraId="68F13932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创新药必须基于硬数据</w:t>
      </w:r>
    </w:p>
    <w:p w14:paraId="092C34A5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创新药投资优先看：</w:t>
      </w:r>
    </w:p>
    <w:p w14:paraId="7FEC4C9E" w14:textId="77777777" w:rsidR="003F0334" w:rsidRPr="003F0334" w:rsidRDefault="003F0334" w:rsidP="003F0334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临床终点；</w:t>
      </w:r>
    </w:p>
    <w:p w14:paraId="27444FD2" w14:textId="77777777" w:rsidR="003F0334" w:rsidRPr="003F0334" w:rsidRDefault="003F0334" w:rsidP="003F0334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OS/PFS 数据；</w:t>
      </w:r>
    </w:p>
    <w:p w14:paraId="02B6FFE3" w14:textId="77777777" w:rsidR="003F0334" w:rsidRPr="003F0334" w:rsidRDefault="003F0334" w:rsidP="003F0334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海外BD首付款；</w:t>
      </w:r>
    </w:p>
    <w:p w14:paraId="41835DB7" w14:textId="77777777" w:rsidR="003F0334" w:rsidRPr="003F0334" w:rsidRDefault="003F0334" w:rsidP="003F0334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商业化收入；</w:t>
      </w:r>
    </w:p>
    <w:p w14:paraId="67AEFC70" w14:textId="77777777" w:rsidR="003F0334" w:rsidRPr="003F0334" w:rsidRDefault="003F0334" w:rsidP="003F0334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现金储备；</w:t>
      </w:r>
    </w:p>
    <w:p w14:paraId="3F17460E" w14:textId="77777777" w:rsidR="003F0334" w:rsidRPr="003F0334" w:rsidRDefault="003F0334" w:rsidP="003F0334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医保/商保支付路径。</w:t>
      </w:r>
    </w:p>
    <w:p w14:paraId="7AE75A1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故事、赛道、AI制药想象，不能替代临床和商业化证据。</w:t>
      </w:r>
    </w:p>
    <w:p w14:paraId="1878A18A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4211D747">
          <v:rect id="_x0000_i1047" style="width:0;height:1.5pt" o:hralign="center" o:hrstd="t" o:hr="t" fillcolor="#a0a0a0" stroked="f"/>
        </w:pict>
      </w:r>
    </w:p>
    <w:p w14:paraId="66D9FBF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 半导体设备必须基于订单与Capex</w:t>
      </w:r>
    </w:p>
    <w:p w14:paraId="53A4A5A6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半导体设备投资优先看：</w:t>
      </w:r>
    </w:p>
    <w:p w14:paraId="6E73A67F" w14:textId="77777777" w:rsidR="003F0334" w:rsidRPr="003F0334" w:rsidRDefault="003F0334" w:rsidP="003F0334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晶圆厂Capex；</w:t>
      </w:r>
    </w:p>
    <w:p w14:paraId="65C74421" w14:textId="77777777" w:rsidR="003F0334" w:rsidRPr="003F0334" w:rsidRDefault="003F0334" w:rsidP="003F0334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国产化导入阶段；</w:t>
      </w:r>
    </w:p>
    <w:p w14:paraId="288D98B5" w14:textId="77777777" w:rsidR="003F0334" w:rsidRPr="003F0334" w:rsidRDefault="003F0334" w:rsidP="003F0334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订单质量；</w:t>
      </w:r>
    </w:p>
    <w:p w14:paraId="5B280EC0" w14:textId="77777777" w:rsidR="003F0334" w:rsidRPr="003F0334" w:rsidRDefault="003F0334" w:rsidP="003F0334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合同负债；</w:t>
      </w:r>
    </w:p>
    <w:p w14:paraId="2ACAC207" w14:textId="77777777" w:rsidR="003F0334" w:rsidRPr="003F0334" w:rsidRDefault="003F0334" w:rsidP="003F0334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毛利率趋势；</w:t>
      </w:r>
    </w:p>
    <w:p w14:paraId="3F825E0F" w14:textId="77777777" w:rsidR="003F0334" w:rsidRPr="003F0334" w:rsidRDefault="003F0334" w:rsidP="003F0334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核心零部件自主化；</w:t>
      </w:r>
    </w:p>
    <w:p w14:paraId="075F4549" w14:textId="77777777" w:rsidR="003F0334" w:rsidRPr="003F0334" w:rsidRDefault="003F0334" w:rsidP="003F0334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出口管制风险。</w:t>
      </w:r>
    </w:p>
    <w:p w14:paraId="6CF1C135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宏大叙事不能替代订单。</w:t>
      </w:r>
    </w:p>
    <w:p w14:paraId="118DF73B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417C961F">
          <v:rect id="_x0000_i1048" style="width:0;height:1.5pt" o:hralign="center" o:hrstd="t" o:hr="t" fillcolor="#a0a0a0" stroked="f"/>
        </w:pict>
      </w:r>
    </w:p>
    <w:p w14:paraId="0E52585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 AI是增强器，不是万能药</w:t>
      </w:r>
    </w:p>
    <w:p w14:paraId="0813ED82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AI会增强部分资产，也会替代部分资产。</w:t>
      </w:r>
    </w:p>
    <w:p w14:paraId="7F8B36E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判断标准不是“是否沾AI”，而是：</w:t>
      </w:r>
    </w:p>
    <w:p w14:paraId="1AC6B309" w14:textId="77777777" w:rsidR="003F0334" w:rsidRPr="003F0334" w:rsidRDefault="003F0334" w:rsidP="003F0334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AI是否增加需求？</w:t>
      </w:r>
    </w:p>
    <w:p w14:paraId="53CF15B1" w14:textId="77777777" w:rsidR="003F0334" w:rsidRPr="003F0334" w:rsidRDefault="003F0334" w:rsidP="003F0334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AI是否提升效率？</w:t>
      </w:r>
    </w:p>
    <w:p w14:paraId="4A8014B2" w14:textId="77777777" w:rsidR="003F0334" w:rsidRPr="003F0334" w:rsidRDefault="003F0334" w:rsidP="003F0334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lastRenderedPageBreak/>
        <w:t>AI是否提高壁垒？</w:t>
      </w:r>
    </w:p>
    <w:p w14:paraId="2EA6D1FF" w14:textId="77777777" w:rsidR="003F0334" w:rsidRPr="003F0334" w:rsidRDefault="003F0334" w:rsidP="003F0334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AI是否带来订单？</w:t>
      </w:r>
    </w:p>
    <w:p w14:paraId="50D2FB9A" w14:textId="77777777" w:rsidR="003F0334" w:rsidRPr="003F0334" w:rsidRDefault="003F0334" w:rsidP="003F0334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AI是否改善现金流？</w:t>
      </w:r>
    </w:p>
    <w:p w14:paraId="490B263A" w14:textId="77777777" w:rsidR="003F0334" w:rsidRPr="003F0334" w:rsidRDefault="003F0334" w:rsidP="003F0334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AI是否提升利润率？</w:t>
      </w:r>
    </w:p>
    <w:p w14:paraId="4BC64C65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24"/>
          <w14:ligatures w14:val="none"/>
        </w:rPr>
        <w:t>AI增强不等于利润增强。</w:t>
      </w:r>
    </w:p>
    <w:p w14:paraId="116DA9EB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639804E4">
          <v:rect id="_x0000_i1049" style="width:0;height:1.5pt" o:hralign="center" o:hrstd="t" o:hr="t" fillcolor="#a0a0a0" stroked="f"/>
        </w:pict>
      </w:r>
    </w:p>
    <w:p w14:paraId="371C4D13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11. 双绿不等于买点</w:t>
      </w:r>
    </w:p>
    <w:p w14:paraId="53C5AE4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双锚绿灯只开放建仓权限，不代表目标标的可以买。</w:t>
      </w:r>
    </w:p>
    <w:p w14:paraId="61BC254C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若标的出现：</w:t>
      </w:r>
    </w:p>
    <w:p w14:paraId="09EFBB57" w14:textId="77777777" w:rsidR="003F0334" w:rsidRPr="003F0334" w:rsidRDefault="003F0334" w:rsidP="003F0334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高开低走；</w:t>
      </w:r>
    </w:p>
    <w:p w14:paraId="4CF2AD34" w14:textId="77777777" w:rsidR="003F0334" w:rsidRPr="003F0334" w:rsidRDefault="003F0334" w:rsidP="003F0334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放量滞涨；</w:t>
      </w:r>
    </w:p>
    <w:p w14:paraId="14EB915D" w14:textId="77777777" w:rsidR="003F0334" w:rsidRPr="003F0334" w:rsidRDefault="003F0334" w:rsidP="003F0334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放量下跌；</w:t>
      </w:r>
    </w:p>
    <w:p w14:paraId="2C345EB9" w14:textId="77777777" w:rsidR="003F0334" w:rsidRPr="003F0334" w:rsidRDefault="003F0334" w:rsidP="003F0334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ETF份额大额净赎回；</w:t>
      </w:r>
    </w:p>
    <w:p w14:paraId="7022B30D" w14:textId="77777777" w:rsidR="003F0334" w:rsidRPr="003F0334" w:rsidRDefault="003F0334" w:rsidP="003F0334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核心龙头放量破位；</w:t>
      </w:r>
    </w:p>
    <w:p w14:paraId="7E3BDD60" w14:textId="77777777" w:rsidR="003F0334" w:rsidRPr="003F0334" w:rsidRDefault="003F0334" w:rsidP="003F0334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次日大幅回吐；</w:t>
      </w:r>
    </w:p>
    <w:p w14:paraId="59A89C0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即使方向正确，也判定为：</w:t>
      </w:r>
    </w:p>
    <w:p w14:paraId="347728B0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24"/>
          <w14:ligatures w14:val="none"/>
        </w:rPr>
        <w:t>方向绿灯，买点红灯。</w:t>
      </w:r>
    </w:p>
    <w:p w14:paraId="5A60C7D8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5A0092AA">
          <v:rect id="_x0000_i1050" style="width:0;height:1.5pt" o:hralign="center" o:hrstd="t" o:hr="t" fillcolor="#a0a0a0" stroked="f"/>
        </w:pict>
      </w:r>
    </w:p>
    <w:p w14:paraId="4DDF967D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第二部分：核心决策框架——三层逻辑驱动</w:t>
      </w:r>
    </w:p>
    <w:p w14:paraId="159D1E44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任何一笔交易至少需要获得三层逻辑中两层以上支持。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br/>
        <w:t>核心仓必须三层逻辑均通过。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622"/>
        <w:gridCol w:w="2716"/>
        <w:gridCol w:w="2718"/>
      </w:tblGrid>
      <w:tr w:rsidR="003F0334" w:rsidRPr="003F0334" w14:paraId="22223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EDCE9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决策层级</w:t>
            </w:r>
          </w:p>
        </w:tc>
        <w:tc>
          <w:tcPr>
            <w:tcW w:w="0" w:type="auto"/>
            <w:vAlign w:val="center"/>
            <w:hideMark/>
          </w:tcPr>
          <w:p w14:paraId="348DB80D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核心问题</w:t>
            </w:r>
          </w:p>
        </w:tc>
        <w:tc>
          <w:tcPr>
            <w:tcW w:w="0" w:type="auto"/>
            <w:vAlign w:val="center"/>
            <w:hideMark/>
          </w:tcPr>
          <w:p w14:paraId="3BDAA9A8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分析工具</w:t>
            </w:r>
          </w:p>
        </w:tc>
        <w:tc>
          <w:tcPr>
            <w:tcW w:w="0" w:type="auto"/>
            <w:vAlign w:val="center"/>
            <w:hideMark/>
          </w:tcPr>
          <w:p w14:paraId="4EAB7131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第一性原理追问</w:t>
            </w:r>
          </w:p>
        </w:tc>
      </w:tr>
      <w:tr w:rsidR="003F0334" w:rsidRPr="003F0334" w14:paraId="03D20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403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第一层：宏观与政策逻辑</w:t>
            </w:r>
          </w:p>
        </w:tc>
        <w:tc>
          <w:tcPr>
            <w:tcW w:w="0" w:type="auto"/>
            <w:vAlign w:val="center"/>
            <w:hideMark/>
          </w:tcPr>
          <w:p w14:paraId="12C3CD5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钱为什么来？市场主线在哪？</w:t>
            </w:r>
          </w:p>
        </w:tc>
        <w:tc>
          <w:tcPr>
            <w:tcW w:w="0" w:type="auto"/>
            <w:vAlign w:val="center"/>
            <w:hideMark/>
          </w:tcPr>
          <w:p w14:paraId="7CA9D3F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十五五规划、产业政策、DR007、MLF、信用脉冲、国家队动向</w:t>
            </w:r>
          </w:p>
        </w:tc>
        <w:tc>
          <w:tcPr>
            <w:tcW w:w="0" w:type="auto"/>
            <w:vAlign w:val="center"/>
            <w:hideMark/>
          </w:tcPr>
          <w:p w14:paraId="1A3524D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这项政策背后的物理规律、社会规律或产业规律是什么？</w:t>
            </w:r>
          </w:p>
        </w:tc>
      </w:tr>
      <w:tr w:rsidR="003F0334" w:rsidRPr="003F0334" w14:paraId="456C9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AD1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第二层：产业与资金逻辑</w:t>
            </w:r>
          </w:p>
        </w:tc>
        <w:tc>
          <w:tcPr>
            <w:tcW w:w="0" w:type="auto"/>
            <w:vAlign w:val="center"/>
            <w:hideMark/>
          </w:tcPr>
          <w:p w14:paraId="3C6EE93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这只资产凭什么被选中？利润归谁？</w:t>
            </w:r>
          </w:p>
        </w:tc>
        <w:tc>
          <w:tcPr>
            <w:tcW w:w="0" w:type="auto"/>
            <w:vAlign w:val="center"/>
            <w:hideMark/>
          </w:tcPr>
          <w:p w14:paraId="05F56E8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景气度、订单、业绩、Capex、供给格局、资金流、ETF份额</w:t>
            </w:r>
          </w:p>
        </w:tc>
        <w:tc>
          <w:tcPr>
            <w:tcW w:w="0" w:type="auto"/>
            <w:vAlign w:val="center"/>
            <w:hideMark/>
          </w:tcPr>
          <w:p w14:paraId="339DBD1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产业增长的本质信号是什么？利润是被龙头截留，还是被竞争吞噬？</w:t>
            </w:r>
          </w:p>
        </w:tc>
      </w:tr>
      <w:tr w:rsidR="003F0334" w:rsidRPr="003F0334" w14:paraId="5060A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97C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第三层：结构与技术逻辑</w:t>
            </w:r>
          </w:p>
        </w:tc>
        <w:tc>
          <w:tcPr>
            <w:tcW w:w="0" w:type="auto"/>
            <w:vAlign w:val="center"/>
            <w:hideMark/>
          </w:tcPr>
          <w:p w14:paraId="019CCF8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当前是博弈还是趋势？买点在哪里？</w:t>
            </w:r>
          </w:p>
        </w:tc>
        <w:tc>
          <w:tcPr>
            <w:tcW w:w="0" w:type="auto"/>
            <w:vAlign w:val="center"/>
            <w:hideMark/>
          </w:tcPr>
          <w:p w14:paraId="77D2DE2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筹码结构、支撑阻力、量价关系、估值安全边际、买点过滤器</w:t>
            </w:r>
          </w:p>
        </w:tc>
        <w:tc>
          <w:tcPr>
            <w:tcW w:w="0" w:type="auto"/>
            <w:vAlign w:val="center"/>
            <w:hideMark/>
          </w:tcPr>
          <w:p w14:paraId="6FA2B75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当前价格相对内在价值是否有足够安全边际？</w:t>
            </w:r>
          </w:p>
        </w:tc>
      </w:tr>
    </w:tbl>
    <w:p w14:paraId="266E55ED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63077CEA">
          <v:rect id="_x0000_i1051" style="width:0;height:1.5pt" o:hralign="center" o:hrstd="t" o:hr="t" fillcolor="#a0a0a0" stroked="f"/>
        </w:pict>
      </w:r>
    </w:p>
    <w:p w14:paraId="71E31D71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第三部分：十五五核心成长主线与AI冲击分类</w:t>
      </w:r>
    </w:p>
    <w:p w14:paraId="30ED68A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3.1 四大核心成长主线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106"/>
        <w:gridCol w:w="1253"/>
        <w:gridCol w:w="1190"/>
        <w:gridCol w:w="2049"/>
      </w:tblGrid>
      <w:tr w:rsidR="003F0334" w:rsidRPr="003F0334" w14:paraId="604E2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54243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主线</w:t>
            </w:r>
          </w:p>
        </w:tc>
        <w:tc>
          <w:tcPr>
            <w:tcW w:w="0" w:type="auto"/>
            <w:vAlign w:val="center"/>
            <w:hideMark/>
          </w:tcPr>
          <w:p w14:paraId="765BCB85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代表工具</w:t>
            </w:r>
          </w:p>
        </w:tc>
        <w:tc>
          <w:tcPr>
            <w:tcW w:w="0" w:type="auto"/>
            <w:vAlign w:val="center"/>
            <w:hideMark/>
          </w:tcPr>
          <w:p w14:paraId="3A9B9C96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AI影响分类</w:t>
            </w:r>
          </w:p>
        </w:tc>
        <w:tc>
          <w:tcPr>
            <w:tcW w:w="0" w:type="auto"/>
            <w:vAlign w:val="center"/>
            <w:hideMark/>
          </w:tcPr>
          <w:p w14:paraId="7ED2F64A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V2.8.4定位</w:t>
            </w:r>
          </w:p>
        </w:tc>
        <w:tc>
          <w:tcPr>
            <w:tcW w:w="0" w:type="auto"/>
            <w:vAlign w:val="center"/>
            <w:hideMark/>
          </w:tcPr>
          <w:p w14:paraId="7E3F5FE0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当前策略</w:t>
            </w:r>
          </w:p>
        </w:tc>
      </w:tr>
      <w:tr w:rsidR="003F0334" w:rsidRPr="003F0334" w14:paraId="2958A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AA2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半导体设备与国产芯片</w:t>
            </w:r>
          </w:p>
        </w:tc>
        <w:tc>
          <w:tcPr>
            <w:tcW w:w="0" w:type="auto"/>
            <w:vAlign w:val="center"/>
            <w:hideMark/>
          </w:tcPr>
          <w:p w14:paraId="44ABEB8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159516、516350</w:t>
            </w:r>
          </w:p>
        </w:tc>
        <w:tc>
          <w:tcPr>
            <w:tcW w:w="0" w:type="auto"/>
            <w:vAlign w:val="center"/>
            <w:hideMark/>
          </w:tcPr>
          <w:p w14:paraId="1277142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AI基建瓶颈</w:t>
            </w:r>
          </w:p>
        </w:tc>
        <w:tc>
          <w:tcPr>
            <w:tcW w:w="0" w:type="auto"/>
            <w:vAlign w:val="center"/>
            <w:hideMark/>
          </w:tcPr>
          <w:p w14:paraId="7D4BDC0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第一核心候选</w:t>
            </w:r>
          </w:p>
        </w:tc>
        <w:tc>
          <w:tcPr>
            <w:tcW w:w="0" w:type="auto"/>
            <w:vAlign w:val="center"/>
            <w:hideMark/>
          </w:tcPr>
          <w:p w14:paraId="6245C30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等买点过滤器通过后分批建仓</w:t>
            </w:r>
          </w:p>
        </w:tc>
      </w:tr>
      <w:tr w:rsidR="003F0334" w:rsidRPr="003F0334" w14:paraId="4D44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8E8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AI算力/光模块/基础设施</w:t>
            </w:r>
          </w:p>
        </w:tc>
        <w:tc>
          <w:tcPr>
            <w:tcW w:w="0" w:type="auto"/>
            <w:vAlign w:val="center"/>
            <w:hideMark/>
          </w:tcPr>
          <w:p w14:paraId="546C9CB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159819、159381、光模块链</w:t>
            </w:r>
          </w:p>
        </w:tc>
        <w:tc>
          <w:tcPr>
            <w:tcW w:w="0" w:type="auto"/>
            <w:vAlign w:val="center"/>
            <w:hideMark/>
          </w:tcPr>
          <w:p w14:paraId="65C4041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AI基建瓶颈</w:t>
            </w:r>
          </w:p>
        </w:tc>
        <w:tc>
          <w:tcPr>
            <w:tcW w:w="0" w:type="auto"/>
            <w:vAlign w:val="center"/>
            <w:hideMark/>
          </w:tcPr>
          <w:p w14:paraId="2BDF009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第二核心候选</w:t>
            </w:r>
          </w:p>
        </w:tc>
        <w:tc>
          <w:tcPr>
            <w:tcW w:w="0" w:type="auto"/>
            <w:vAlign w:val="center"/>
            <w:hideMark/>
          </w:tcPr>
          <w:p w14:paraId="252666D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已有仓持有，不追高</w:t>
            </w:r>
          </w:p>
        </w:tc>
      </w:tr>
      <w:tr w:rsidR="003F0334" w:rsidRPr="003F0334" w14:paraId="6DBE0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AF9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机器人与工业自动化</w:t>
            </w:r>
          </w:p>
        </w:tc>
        <w:tc>
          <w:tcPr>
            <w:tcW w:w="0" w:type="auto"/>
            <w:vAlign w:val="center"/>
            <w:hideMark/>
          </w:tcPr>
          <w:p w14:paraId="2E7FAB5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562500</w:t>
            </w:r>
          </w:p>
        </w:tc>
        <w:tc>
          <w:tcPr>
            <w:tcW w:w="0" w:type="auto"/>
            <w:vAlign w:val="center"/>
            <w:hideMark/>
          </w:tcPr>
          <w:p w14:paraId="72DD273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AI增强，长周期</w:t>
            </w:r>
          </w:p>
        </w:tc>
        <w:tc>
          <w:tcPr>
            <w:tcW w:w="0" w:type="auto"/>
            <w:vAlign w:val="center"/>
            <w:hideMark/>
          </w:tcPr>
          <w:p w14:paraId="2937019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核心持有</w:t>
            </w:r>
          </w:p>
        </w:tc>
        <w:tc>
          <w:tcPr>
            <w:tcW w:w="0" w:type="auto"/>
            <w:vAlign w:val="center"/>
            <w:hideMark/>
          </w:tcPr>
          <w:p w14:paraId="3E44BAC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持有不加，等待新确认</w:t>
            </w:r>
          </w:p>
        </w:tc>
      </w:tr>
      <w:tr w:rsidR="003F0334" w:rsidRPr="003F0334" w14:paraId="6823E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A7D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创新药</w:t>
            </w:r>
          </w:p>
        </w:tc>
        <w:tc>
          <w:tcPr>
            <w:tcW w:w="0" w:type="auto"/>
            <w:vAlign w:val="center"/>
            <w:hideMark/>
          </w:tcPr>
          <w:p w14:paraId="7CAD93E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588700、恒瑞医药</w:t>
            </w:r>
          </w:p>
        </w:tc>
        <w:tc>
          <w:tcPr>
            <w:tcW w:w="0" w:type="auto"/>
            <w:vAlign w:val="center"/>
            <w:hideMark/>
          </w:tcPr>
          <w:p w14:paraId="2A0F287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AI效率增强</w:t>
            </w:r>
          </w:p>
        </w:tc>
        <w:tc>
          <w:tcPr>
            <w:tcW w:w="0" w:type="auto"/>
            <w:vAlign w:val="center"/>
            <w:hideMark/>
          </w:tcPr>
          <w:p w14:paraId="228FE4C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核心观察</w:t>
            </w:r>
          </w:p>
        </w:tc>
        <w:tc>
          <w:tcPr>
            <w:tcW w:w="0" w:type="auto"/>
            <w:vAlign w:val="center"/>
            <w:hideMark/>
          </w:tcPr>
          <w:p w14:paraId="05494D3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价格提醒，不自动挂单</w:t>
            </w:r>
          </w:p>
        </w:tc>
      </w:tr>
    </w:tbl>
    <w:p w14:paraId="448A6050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31501232">
          <v:rect id="_x0000_i1052" style="width:0;height:1.5pt" o:hralign="center" o:hrstd="t" o:hr="t" fillcolor="#a0a0a0" stroked="f"/>
        </w:pict>
      </w:r>
    </w:p>
    <w:p w14:paraId="0B9DC73D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3.2 明确不作为核心仓的方向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460"/>
        <w:gridCol w:w="1515"/>
      </w:tblGrid>
      <w:tr w:rsidR="003F0334" w:rsidRPr="003F0334" w14:paraId="2E04F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13166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14:paraId="4600DF69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原因</w:t>
            </w:r>
          </w:p>
        </w:tc>
        <w:tc>
          <w:tcPr>
            <w:tcW w:w="0" w:type="auto"/>
            <w:vAlign w:val="center"/>
            <w:hideMark/>
          </w:tcPr>
          <w:p w14:paraId="2A879251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处理</w:t>
            </w:r>
          </w:p>
        </w:tc>
      </w:tr>
      <w:tr w:rsidR="003F0334" w:rsidRPr="003F0334" w14:paraId="1CF86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E67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光伏主链</w:t>
            </w:r>
          </w:p>
        </w:tc>
        <w:tc>
          <w:tcPr>
            <w:tcW w:w="0" w:type="auto"/>
            <w:vAlign w:val="center"/>
            <w:hideMark/>
          </w:tcPr>
          <w:p w14:paraId="5C84367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供给过剩、内卷未解</w:t>
            </w:r>
          </w:p>
        </w:tc>
        <w:tc>
          <w:tcPr>
            <w:tcW w:w="0" w:type="auto"/>
            <w:vAlign w:val="center"/>
            <w:hideMark/>
          </w:tcPr>
          <w:p w14:paraId="572AB89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不作核心</w:t>
            </w:r>
          </w:p>
        </w:tc>
      </w:tr>
      <w:tr w:rsidR="003F0334" w:rsidRPr="003F0334" w14:paraId="69939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EB1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低空经济</w:t>
            </w:r>
          </w:p>
        </w:tc>
        <w:tc>
          <w:tcPr>
            <w:tcW w:w="0" w:type="auto"/>
            <w:vAlign w:val="center"/>
            <w:hideMark/>
          </w:tcPr>
          <w:p w14:paraId="70D25FE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利润兑现路径不清</w:t>
            </w:r>
          </w:p>
        </w:tc>
        <w:tc>
          <w:tcPr>
            <w:tcW w:w="0" w:type="auto"/>
            <w:vAlign w:val="center"/>
            <w:hideMark/>
          </w:tcPr>
          <w:p w14:paraId="51B6B6E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观察或战术</w:t>
            </w:r>
          </w:p>
        </w:tc>
      </w:tr>
      <w:tr w:rsidR="003F0334" w:rsidRPr="003F0334" w14:paraId="323AF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751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商业航天</w:t>
            </w:r>
          </w:p>
        </w:tc>
        <w:tc>
          <w:tcPr>
            <w:tcW w:w="0" w:type="auto"/>
            <w:vAlign w:val="center"/>
            <w:hideMark/>
          </w:tcPr>
          <w:p w14:paraId="201EA6A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长周期、兑现慢</w:t>
            </w:r>
          </w:p>
        </w:tc>
        <w:tc>
          <w:tcPr>
            <w:tcW w:w="0" w:type="auto"/>
            <w:vAlign w:val="center"/>
            <w:hideMark/>
          </w:tcPr>
          <w:p w14:paraId="52EB918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观察</w:t>
            </w:r>
          </w:p>
        </w:tc>
      </w:tr>
      <w:tr w:rsidR="003F0334" w:rsidRPr="003F0334" w14:paraId="35A8F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7A0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纯主题军工</w:t>
            </w:r>
          </w:p>
        </w:tc>
        <w:tc>
          <w:tcPr>
            <w:tcW w:w="0" w:type="auto"/>
            <w:vAlign w:val="center"/>
            <w:hideMark/>
          </w:tcPr>
          <w:p w14:paraId="68C15B5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估值和订单不透明</w:t>
            </w:r>
          </w:p>
        </w:tc>
        <w:tc>
          <w:tcPr>
            <w:tcW w:w="0" w:type="auto"/>
            <w:vAlign w:val="center"/>
            <w:hideMark/>
          </w:tcPr>
          <w:p w14:paraId="5CDA16C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小仓或不参与</w:t>
            </w:r>
          </w:p>
        </w:tc>
      </w:tr>
      <w:tr w:rsidR="003F0334" w:rsidRPr="003F0334" w14:paraId="4665E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AF5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低端软件外包</w:t>
            </w:r>
          </w:p>
        </w:tc>
        <w:tc>
          <w:tcPr>
            <w:tcW w:w="0" w:type="auto"/>
            <w:vAlign w:val="center"/>
            <w:hideMark/>
          </w:tcPr>
          <w:p w14:paraId="5761FA2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AI替代风险</w:t>
            </w:r>
          </w:p>
        </w:tc>
        <w:tc>
          <w:tcPr>
            <w:tcW w:w="0" w:type="auto"/>
            <w:vAlign w:val="center"/>
            <w:hideMark/>
          </w:tcPr>
          <w:p w14:paraId="64C721B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降级或剔除</w:t>
            </w:r>
          </w:p>
        </w:tc>
      </w:tr>
      <w:tr w:rsidR="003F0334" w:rsidRPr="003F0334" w14:paraId="7E4DC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604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普通AI应用概念</w:t>
            </w:r>
          </w:p>
        </w:tc>
        <w:tc>
          <w:tcPr>
            <w:tcW w:w="0" w:type="auto"/>
            <w:vAlign w:val="center"/>
            <w:hideMark/>
          </w:tcPr>
          <w:p w14:paraId="6954DA7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竞争激烈、利润不确定</w:t>
            </w:r>
          </w:p>
        </w:tc>
        <w:tc>
          <w:tcPr>
            <w:tcW w:w="0" w:type="auto"/>
            <w:vAlign w:val="center"/>
            <w:hideMark/>
          </w:tcPr>
          <w:p w14:paraId="774DCA1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战术或观察</w:t>
            </w:r>
          </w:p>
        </w:tc>
      </w:tr>
    </w:tbl>
    <w:p w14:paraId="092191A7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67D6E54C">
          <v:rect id="_x0000_i1053" style="width:0;height:1.5pt" o:hralign="center" o:hrstd="t" o:hr="t" fillcolor="#a0a0a0" stroked="f"/>
        </w:pict>
      </w:r>
    </w:p>
    <w:p w14:paraId="67DD62A5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第四部分：资产分层与仓位体系</w:t>
      </w:r>
    </w:p>
    <w:p w14:paraId="331E4FE0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4.1 五层资产结构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3620"/>
        <w:gridCol w:w="2072"/>
        <w:gridCol w:w="1417"/>
      </w:tblGrid>
      <w:tr w:rsidR="003F0334" w:rsidRPr="003F0334" w14:paraId="6D9C2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B087C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4FB15B28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包含标的</w:t>
            </w:r>
          </w:p>
        </w:tc>
        <w:tc>
          <w:tcPr>
            <w:tcW w:w="0" w:type="auto"/>
            <w:vAlign w:val="center"/>
            <w:hideMark/>
          </w:tcPr>
          <w:p w14:paraId="6202ECC3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是否计入现金安全垫</w:t>
            </w:r>
          </w:p>
        </w:tc>
        <w:tc>
          <w:tcPr>
            <w:tcW w:w="0" w:type="auto"/>
            <w:vAlign w:val="center"/>
            <w:hideMark/>
          </w:tcPr>
          <w:p w14:paraId="2541EFE0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定位</w:t>
            </w:r>
          </w:p>
        </w:tc>
      </w:tr>
      <w:tr w:rsidR="003F0334" w:rsidRPr="003F0334" w14:paraId="4C7C1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870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纯防御层</w:t>
            </w:r>
          </w:p>
        </w:tc>
        <w:tc>
          <w:tcPr>
            <w:tcW w:w="0" w:type="auto"/>
            <w:vAlign w:val="center"/>
            <w:hideMark/>
          </w:tcPr>
          <w:p w14:paraId="3066FED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现金、货币基金、国债ETF、逆回购</w:t>
            </w:r>
          </w:p>
        </w:tc>
        <w:tc>
          <w:tcPr>
            <w:tcW w:w="0" w:type="auto"/>
            <w:vAlign w:val="center"/>
            <w:hideMark/>
          </w:tcPr>
          <w:p w14:paraId="7A4ABD3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2049DBA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防守与流动性</w:t>
            </w:r>
          </w:p>
        </w:tc>
      </w:tr>
      <w:tr w:rsidR="003F0334" w:rsidRPr="003F0334" w14:paraId="2C36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F07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低波权益层</w:t>
            </w:r>
          </w:p>
        </w:tc>
        <w:tc>
          <w:tcPr>
            <w:tcW w:w="0" w:type="auto"/>
            <w:vAlign w:val="center"/>
            <w:hideMark/>
          </w:tcPr>
          <w:p w14:paraId="6656A22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中证A500ETF、红利低波ETF</w:t>
            </w:r>
          </w:p>
        </w:tc>
        <w:tc>
          <w:tcPr>
            <w:tcW w:w="0" w:type="auto"/>
            <w:vAlign w:val="center"/>
            <w:hideMark/>
          </w:tcPr>
          <w:p w14:paraId="2498B67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14:paraId="119C174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权益底仓</w:t>
            </w:r>
          </w:p>
        </w:tc>
      </w:tr>
      <w:tr w:rsidR="003F0334" w:rsidRPr="003F0334" w14:paraId="4A76B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5F4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弹性低波层</w:t>
            </w:r>
          </w:p>
        </w:tc>
        <w:tc>
          <w:tcPr>
            <w:tcW w:w="0" w:type="auto"/>
            <w:vAlign w:val="center"/>
            <w:hideMark/>
          </w:tcPr>
          <w:p w14:paraId="4B19410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可转债ETF</w:t>
            </w:r>
          </w:p>
        </w:tc>
        <w:tc>
          <w:tcPr>
            <w:tcW w:w="0" w:type="auto"/>
            <w:vAlign w:val="center"/>
            <w:hideMark/>
          </w:tcPr>
          <w:p w14:paraId="22E1033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14:paraId="2D44FBA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类权益增强</w:t>
            </w:r>
          </w:p>
        </w:tc>
      </w:tr>
      <w:tr w:rsidR="003F0334" w:rsidRPr="003F0334" w14:paraId="185C9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D66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核心成长层</w:t>
            </w:r>
          </w:p>
        </w:tc>
        <w:tc>
          <w:tcPr>
            <w:tcW w:w="0" w:type="auto"/>
            <w:vAlign w:val="center"/>
            <w:hideMark/>
          </w:tcPr>
          <w:p w14:paraId="67973B3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半导体、AI、机器人、创新药</w:t>
            </w:r>
          </w:p>
        </w:tc>
        <w:tc>
          <w:tcPr>
            <w:tcW w:w="0" w:type="auto"/>
            <w:vAlign w:val="center"/>
            <w:hideMark/>
          </w:tcPr>
          <w:p w14:paraId="2FC76D1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14:paraId="10B2045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收益来源</w:t>
            </w:r>
          </w:p>
        </w:tc>
      </w:tr>
      <w:tr w:rsidR="003F0334" w:rsidRPr="003F0334" w14:paraId="50EB3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782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战术仓</w:t>
            </w:r>
          </w:p>
        </w:tc>
        <w:tc>
          <w:tcPr>
            <w:tcW w:w="0" w:type="auto"/>
            <w:vAlign w:val="center"/>
            <w:hideMark/>
          </w:tcPr>
          <w:p w14:paraId="7B374E9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高弹性个股、主题波段</w:t>
            </w:r>
          </w:p>
        </w:tc>
        <w:tc>
          <w:tcPr>
            <w:tcW w:w="0" w:type="auto"/>
            <w:vAlign w:val="center"/>
            <w:hideMark/>
          </w:tcPr>
          <w:p w14:paraId="13CE588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14:paraId="6E265DD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超额收益增强</w:t>
            </w:r>
          </w:p>
        </w:tc>
      </w:tr>
    </w:tbl>
    <w:p w14:paraId="6B1843B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重要纪律</w:t>
      </w:r>
    </w:p>
    <w:p w14:paraId="1CEB325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中证A500ETF、红利低波ETF、可转债ETF都不是现金等价物。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br/>
        <w:t>计算现金安全垫时，只计入：</w:t>
      </w:r>
    </w:p>
    <w:p w14:paraId="05F7833C" w14:textId="77777777" w:rsidR="003F0334" w:rsidRPr="003F0334" w:rsidRDefault="003F0334" w:rsidP="003F0334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现金；</w:t>
      </w:r>
    </w:p>
    <w:p w14:paraId="037254CA" w14:textId="77777777" w:rsidR="003F0334" w:rsidRPr="003F0334" w:rsidRDefault="003F0334" w:rsidP="003F0334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货币基金；</w:t>
      </w:r>
    </w:p>
    <w:p w14:paraId="542B8181" w14:textId="77777777" w:rsidR="003F0334" w:rsidRPr="003F0334" w:rsidRDefault="003F0334" w:rsidP="003F0334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国债ETF；</w:t>
      </w:r>
    </w:p>
    <w:p w14:paraId="24140D94" w14:textId="77777777" w:rsidR="003F0334" w:rsidRPr="003F0334" w:rsidRDefault="003F0334" w:rsidP="003F0334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逆回购。</w:t>
      </w:r>
    </w:p>
    <w:p w14:paraId="3059A6D5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3A278C58">
          <v:rect id="_x0000_i1054" style="width:0;height:1.5pt" o:hralign="center" o:hrstd="t" o:hr="t" fillcolor="#a0a0a0" stroked="f"/>
        </w:pict>
      </w:r>
    </w:p>
    <w:p w14:paraId="7A61F877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4.2 核心仓、战术仓与遗留仓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900"/>
        <w:gridCol w:w="2955"/>
      </w:tblGrid>
      <w:tr w:rsidR="003F0334" w:rsidRPr="003F0334" w14:paraId="731B9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5EB30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B9C50F3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定义</w:t>
            </w:r>
          </w:p>
        </w:tc>
        <w:tc>
          <w:tcPr>
            <w:tcW w:w="0" w:type="auto"/>
            <w:vAlign w:val="center"/>
            <w:hideMark/>
          </w:tcPr>
          <w:p w14:paraId="36DA632E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处理原则</w:t>
            </w:r>
          </w:p>
        </w:tc>
      </w:tr>
      <w:tr w:rsidR="003F0334" w:rsidRPr="003F0334" w14:paraId="1DF06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E27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核心仓</w:t>
            </w:r>
          </w:p>
        </w:tc>
        <w:tc>
          <w:tcPr>
            <w:tcW w:w="0" w:type="auto"/>
            <w:vAlign w:val="center"/>
            <w:hideMark/>
          </w:tcPr>
          <w:p w14:paraId="4DCD48F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产业逻辑强、工具正确、可长期持有</w:t>
            </w:r>
          </w:p>
        </w:tc>
        <w:tc>
          <w:tcPr>
            <w:tcW w:w="0" w:type="auto"/>
            <w:vAlign w:val="center"/>
            <w:hideMark/>
          </w:tcPr>
          <w:p w14:paraId="5774265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可分批建仓，定期复审</w:t>
            </w:r>
          </w:p>
        </w:tc>
      </w:tr>
      <w:tr w:rsidR="003F0334" w:rsidRPr="003F0334" w14:paraId="2208C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7E3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战术仓</w:t>
            </w:r>
          </w:p>
        </w:tc>
        <w:tc>
          <w:tcPr>
            <w:tcW w:w="0" w:type="auto"/>
            <w:vAlign w:val="center"/>
            <w:hideMark/>
          </w:tcPr>
          <w:p w14:paraId="061D1B6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波段、高弹性、观察性质</w:t>
            </w:r>
          </w:p>
        </w:tc>
        <w:tc>
          <w:tcPr>
            <w:tcW w:w="0" w:type="auto"/>
            <w:vAlign w:val="center"/>
            <w:hideMark/>
          </w:tcPr>
          <w:p w14:paraId="25B168A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严格价格止损</w:t>
            </w:r>
          </w:p>
        </w:tc>
      </w:tr>
      <w:tr w:rsidR="003F0334" w:rsidRPr="003F0334" w14:paraId="039A5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276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遗留仓</w:t>
            </w:r>
          </w:p>
        </w:tc>
        <w:tc>
          <w:tcPr>
            <w:tcW w:w="0" w:type="auto"/>
            <w:vAlign w:val="center"/>
            <w:hideMark/>
          </w:tcPr>
          <w:p w14:paraId="56D86E7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历史买入、当前逻辑不匹配</w:t>
            </w:r>
          </w:p>
        </w:tc>
        <w:tc>
          <w:tcPr>
            <w:tcW w:w="0" w:type="auto"/>
            <w:vAlign w:val="center"/>
            <w:hideMark/>
          </w:tcPr>
          <w:p w14:paraId="48125D8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不加仓，反弹减，限期处理</w:t>
            </w:r>
          </w:p>
        </w:tc>
      </w:tr>
      <w:tr w:rsidR="003F0334" w:rsidRPr="003F0334" w14:paraId="76986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6C6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防御仓</w:t>
            </w:r>
          </w:p>
        </w:tc>
        <w:tc>
          <w:tcPr>
            <w:tcW w:w="0" w:type="auto"/>
            <w:vAlign w:val="center"/>
            <w:hideMark/>
          </w:tcPr>
          <w:p w14:paraId="67A7534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流动性与防守资产</w:t>
            </w:r>
          </w:p>
        </w:tc>
        <w:tc>
          <w:tcPr>
            <w:tcW w:w="0" w:type="auto"/>
            <w:vAlign w:val="center"/>
            <w:hideMark/>
          </w:tcPr>
          <w:p w14:paraId="1933E30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保留，不为追涨轻易卖出</w:t>
            </w:r>
          </w:p>
        </w:tc>
      </w:tr>
    </w:tbl>
    <w:p w14:paraId="4FB4F37F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1A3FEFDA">
          <v:rect id="_x0000_i1055" style="width:0;height:1.5pt" o:hralign="center" o:hrstd="t" o:hr="t" fillcolor="#a0a0a0" stroked="f"/>
        </w:pict>
      </w:r>
    </w:p>
    <w:p w14:paraId="6BEE3051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4.3 产业链总仓位上限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60"/>
        <w:gridCol w:w="4395"/>
      </w:tblGrid>
      <w:tr w:rsidR="003F0334" w:rsidRPr="003F0334" w14:paraId="2612C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083D2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产业链簇</w:t>
            </w:r>
          </w:p>
        </w:tc>
        <w:tc>
          <w:tcPr>
            <w:tcW w:w="0" w:type="auto"/>
            <w:vAlign w:val="center"/>
            <w:hideMark/>
          </w:tcPr>
          <w:p w14:paraId="138DD473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上限</w:t>
            </w:r>
          </w:p>
        </w:tc>
        <w:tc>
          <w:tcPr>
            <w:tcW w:w="0" w:type="auto"/>
            <w:vAlign w:val="center"/>
            <w:hideMark/>
          </w:tcPr>
          <w:p w14:paraId="431C0C5B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包含</w:t>
            </w:r>
          </w:p>
        </w:tc>
      </w:tr>
      <w:tr w:rsidR="003F0334" w:rsidRPr="003F0334" w14:paraId="19DF7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194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半导体/芯片设备</w:t>
            </w:r>
          </w:p>
        </w:tc>
        <w:tc>
          <w:tcPr>
            <w:tcW w:w="0" w:type="auto"/>
            <w:vAlign w:val="center"/>
            <w:hideMark/>
          </w:tcPr>
          <w:p w14:paraId="5733B7CC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≤18%</w:t>
            </w:r>
          </w:p>
        </w:tc>
        <w:tc>
          <w:tcPr>
            <w:tcW w:w="0" w:type="auto"/>
            <w:vAlign w:val="center"/>
            <w:hideMark/>
          </w:tcPr>
          <w:p w14:paraId="761EE26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159516、516350、北方华创、中微公司等</w:t>
            </w:r>
          </w:p>
        </w:tc>
      </w:tr>
      <w:tr w:rsidR="003F0334" w:rsidRPr="003F0334" w14:paraId="58AA9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0D6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AI算力/云计算/光模块</w:t>
            </w:r>
          </w:p>
        </w:tc>
        <w:tc>
          <w:tcPr>
            <w:tcW w:w="0" w:type="auto"/>
            <w:vAlign w:val="center"/>
            <w:hideMark/>
          </w:tcPr>
          <w:p w14:paraId="3E5259D9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≤15%</w:t>
            </w:r>
          </w:p>
        </w:tc>
        <w:tc>
          <w:tcPr>
            <w:tcW w:w="0" w:type="auto"/>
            <w:vAlign w:val="center"/>
            <w:hideMark/>
          </w:tcPr>
          <w:p w14:paraId="784DB87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159819、159381、516630、中际旭创等</w:t>
            </w:r>
          </w:p>
        </w:tc>
      </w:tr>
      <w:tr w:rsidR="003F0334" w:rsidRPr="003F0334" w14:paraId="31B65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13E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机器人/工控/自动化</w:t>
            </w:r>
          </w:p>
        </w:tc>
        <w:tc>
          <w:tcPr>
            <w:tcW w:w="0" w:type="auto"/>
            <w:vAlign w:val="center"/>
            <w:hideMark/>
          </w:tcPr>
          <w:p w14:paraId="5DE82AEF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≤18%</w:t>
            </w:r>
          </w:p>
        </w:tc>
        <w:tc>
          <w:tcPr>
            <w:tcW w:w="0" w:type="auto"/>
            <w:vAlign w:val="center"/>
            <w:hideMark/>
          </w:tcPr>
          <w:p w14:paraId="2EC409B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562500、汇川技术等</w:t>
            </w:r>
          </w:p>
        </w:tc>
      </w:tr>
      <w:tr w:rsidR="003F0334" w:rsidRPr="003F0334" w14:paraId="4B144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5DE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科技成长总仓位</w:t>
            </w:r>
          </w:p>
        </w:tc>
        <w:tc>
          <w:tcPr>
            <w:tcW w:w="0" w:type="auto"/>
            <w:vAlign w:val="center"/>
            <w:hideMark/>
          </w:tcPr>
          <w:p w14:paraId="58AD3998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≤45%</w:t>
            </w:r>
          </w:p>
        </w:tc>
        <w:tc>
          <w:tcPr>
            <w:tcW w:w="0" w:type="auto"/>
            <w:vAlign w:val="center"/>
            <w:hideMark/>
          </w:tcPr>
          <w:p w14:paraId="088756A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半导体 + AI + 机器人</w:t>
            </w:r>
          </w:p>
        </w:tc>
      </w:tr>
      <w:tr w:rsidR="003F0334" w:rsidRPr="003F0334" w14:paraId="363DB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80C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新能源/绿电簇</w:t>
            </w:r>
          </w:p>
        </w:tc>
        <w:tc>
          <w:tcPr>
            <w:tcW w:w="0" w:type="auto"/>
            <w:vAlign w:val="center"/>
            <w:hideMark/>
          </w:tcPr>
          <w:p w14:paraId="78CD2383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≤25%</w:t>
            </w:r>
          </w:p>
        </w:tc>
        <w:tc>
          <w:tcPr>
            <w:tcW w:w="0" w:type="auto"/>
            <w:vAlign w:val="center"/>
            <w:hideMark/>
          </w:tcPr>
          <w:p w14:paraId="70D854E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比亚迪、绿电、储能、电池等</w:t>
            </w:r>
          </w:p>
        </w:tc>
      </w:tr>
      <w:tr w:rsidR="003F0334" w:rsidRPr="003F0334" w14:paraId="70FC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A80E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创新药/生物医药</w:t>
            </w:r>
          </w:p>
        </w:tc>
        <w:tc>
          <w:tcPr>
            <w:tcW w:w="0" w:type="auto"/>
            <w:vAlign w:val="center"/>
            <w:hideMark/>
          </w:tcPr>
          <w:p w14:paraId="05DF8EC9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≤15%</w:t>
            </w:r>
          </w:p>
        </w:tc>
        <w:tc>
          <w:tcPr>
            <w:tcW w:w="0" w:type="auto"/>
            <w:vAlign w:val="center"/>
            <w:hideMark/>
          </w:tcPr>
          <w:p w14:paraId="6C75745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588700、恒瑞、百利天恒等</w:t>
            </w:r>
          </w:p>
        </w:tc>
      </w:tr>
      <w:tr w:rsidR="003F0334" w:rsidRPr="003F0334" w14:paraId="6180A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B65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天字系</w:t>
            </w:r>
          </w:p>
        </w:tc>
        <w:tc>
          <w:tcPr>
            <w:tcW w:w="0" w:type="auto"/>
            <w:vAlign w:val="center"/>
            <w:hideMark/>
          </w:tcPr>
          <w:p w14:paraId="4BE1FE31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≤8%</w:t>
            </w:r>
          </w:p>
        </w:tc>
        <w:tc>
          <w:tcPr>
            <w:tcW w:w="0" w:type="auto"/>
            <w:vAlign w:val="center"/>
            <w:hideMark/>
          </w:tcPr>
          <w:p w14:paraId="37E1838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航空航天、通用航空等</w:t>
            </w:r>
          </w:p>
        </w:tc>
      </w:tr>
    </w:tbl>
    <w:p w14:paraId="20475542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1E1368B">
          <v:rect id="_x0000_i1056" style="width:0;height:1.5pt" o:hralign="center" o:hrstd="t" o:hr="t" fillcolor="#a0a0a0" stroked="f"/>
        </w:pict>
      </w:r>
    </w:p>
    <w:p w14:paraId="6B9E820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4.4 全资产与证券账户双口径</w:t>
      </w:r>
    </w:p>
    <w:p w14:paraId="3AEFBB42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所有仓位必须同时看两个口径：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35"/>
      </w:tblGrid>
      <w:tr w:rsidR="003F0334" w:rsidRPr="003F0334" w14:paraId="38170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FB5F6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口径</w:t>
            </w:r>
          </w:p>
        </w:tc>
        <w:tc>
          <w:tcPr>
            <w:tcW w:w="0" w:type="auto"/>
            <w:vAlign w:val="center"/>
            <w:hideMark/>
          </w:tcPr>
          <w:p w14:paraId="1C244FD3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作用</w:t>
            </w:r>
          </w:p>
        </w:tc>
      </w:tr>
      <w:tr w:rsidR="003F0334" w:rsidRPr="003F0334" w14:paraId="6AF25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1C6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证券账户口径</w:t>
            </w:r>
          </w:p>
        </w:tc>
        <w:tc>
          <w:tcPr>
            <w:tcW w:w="0" w:type="auto"/>
            <w:vAlign w:val="center"/>
            <w:hideMark/>
          </w:tcPr>
          <w:p w14:paraId="7ECF1F5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控制交易账户集中度</w:t>
            </w:r>
          </w:p>
        </w:tc>
      </w:tr>
      <w:tr w:rsidR="003F0334" w:rsidRPr="003F0334" w14:paraId="77882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4B7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全资产口径</w:t>
            </w:r>
          </w:p>
        </w:tc>
        <w:tc>
          <w:tcPr>
            <w:tcW w:w="0" w:type="auto"/>
            <w:vAlign w:val="center"/>
            <w:hideMark/>
          </w:tcPr>
          <w:p w14:paraId="17E6423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控制整体财富风险</w:t>
            </w:r>
          </w:p>
        </w:tc>
      </w:tr>
    </w:tbl>
    <w:p w14:paraId="3E858A7D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最终风险控制以全资产穿透口径为准。</w:t>
      </w:r>
    </w:p>
    <w:p w14:paraId="241EB467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证券账户可以更进攻，但不得让全资产失去安全垫。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br/>
        <w:t>全资产可以更稳健，但不得让证券账户变成无纪律高波动账户。</w:t>
      </w:r>
    </w:p>
    <w:p w14:paraId="48FBA8D6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57F63CC0">
          <v:rect id="_x0000_i1057" style="width:0;height:1.5pt" o:hralign="center" o:hrstd="t" o:hr="t" fillcolor="#a0a0a0" stroked="f"/>
        </w:pict>
      </w:r>
    </w:p>
    <w:p w14:paraId="7988F647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第五部分：大盘安全阀——双锚系统</w:t>
      </w:r>
    </w:p>
    <w:p w14:paraId="165CE826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5.1 双锚定义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420"/>
        <w:gridCol w:w="1995"/>
      </w:tblGrid>
      <w:tr w:rsidR="003F0334" w:rsidRPr="003F0334" w14:paraId="06AE4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2B1EE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锚点</w:t>
            </w:r>
          </w:p>
        </w:tc>
        <w:tc>
          <w:tcPr>
            <w:tcW w:w="0" w:type="auto"/>
            <w:vAlign w:val="center"/>
            <w:hideMark/>
          </w:tcPr>
          <w:p w14:paraId="6AB0ACCF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可选指标</w:t>
            </w:r>
          </w:p>
        </w:tc>
        <w:tc>
          <w:tcPr>
            <w:tcW w:w="0" w:type="auto"/>
            <w:vAlign w:val="center"/>
            <w:hideMark/>
          </w:tcPr>
          <w:p w14:paraId="16E267A1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作用</w:t>
            </w:r>
          </w:p>
        </w:tc>
      </w:tr>
      <w:tr w:rsidR="003F0334" w:rsidRPr="003F0334" w14:paraId="35AD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E75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总量锚</w:t>
            </w:r>
          </w:p>
        </w:tc>
        <w:tc>
          <w:tcPr>
            <w:tcW w:w="0" w:type="auto"/>
            <w:vAlign w:val="center"/>
            <w:hideMark/>
          </w:tcPr>
          <w:p w14:paraId="4B0B74D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中证A500、沪深300、上证综指</w:t>
            </w:r>
          </w:p>
        </w:tc>
        <w:tc>
          <w:tcPr>
            <w:tcW w:w="0" w:type="auto"/>
            <w:vAlign w:val="center"/>
            <w:hideMark/>
          </w:tcPr>
          <w:p w14:paraId="118EFDD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判断市场整体风险</w:t>
            </w:r>
          </w:p>
        </w:tc>
      </w:tr>
      <w:tr w:rsidR="003F0334" w:rsidRPr="003F0334" w14:paraId="33DEE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262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成长锚</w:t>
            </w:r>
          </w:p>
        </w:tc>
        <w:tc>
          <w:tcPr>
            <w:tcW w:w="0" w:type="auto"/>
            <w:vAlign w:val="center"/>
            <w:hideMark/>
          </w:tcPr>
          <w:p w14:paraId="75E3364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科创50、创业板指</w:t>
            </w:r>
          </w:p>
        </w:tc>
        <w:tc>
          <w:tcPr>
            <w:tcW w:w="0" w:type="auto"/>
            <w:vAlign w:val="center"/>
            <w:hideMark/>
          </w:tcPr>
          <w:p w14:paraId="28A743C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判断成长风格权限</w:t>
            </w:r>
          </w:p>
        </w:tc>
      </w:tr>
    </w:tbl>
    <w:p w14:paraId="098A68D8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1C856BD1">
          <v:rect id="_x0000_i1058" style="width:0;height:1.5pt" o:hralign="center" o:hrstd="t" o:hr="t" fillcolor="#a0a0a0" stroked="f"/>
        </w:pict>
      </w:r>
    </w:p>
    <w:p w14:paraId="1DE4E0FD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5.2 三大基础条件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231"/>
      </w:tblGrid>
      <w:tr w:rsidR="003F0334" w:rsidRPr="003F0334" w14:paraId="66660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81E6D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条件</w:t>
            </w:r>
          </w:p>
        </w:tc>
        <w:tc>
          <w:tcPr>
            <w:tcW w:w="0" w:type="auto"/>
            <w:vAlign w:val="center"/>
            <w:hideMark/>
          </w:tcPr>
          <w:p w14:paraId="16D4379B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量化标准</w:t>
            </w:r>
          </w:p>
        </w:tc>
      </w:tr>
      <w:tr w:rsidR="003F0334" w:rsidRPr="003F0334" w14:paraId="4FE5C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8FD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总量锚连续2日不创新低</w:t>
            </w:r>
          </w:p>
        </w:tc>
        <w:tc>
          <w:tcPr>
            <w:tcW w:w="0" w:type="auto"/>
            <w:vAlign w:val="center"/>
            <w:hideMark/>
          </w:tcPr>
          <w:p w14:paraId="32966D2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收盘价连续2日站在阶段低点上方0.5%以上，或3日收盘抬高且5日均线走平</w:t>
            </w:r>
          </w:p>
        </w:tc>
      </w:tr>
      <w:tr w:rsidR="003F0334" w:rsidRPr="003F0334" w14:paraId="06409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F24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两市成交额稳定</w:t>
            </w:r>
          </w:p>
        </w:tc>
        <w:tc>
          <w:tcPr>
            <w:tcW w:w="0" w:type="auto"/>
            <w:vAlign w:val="center"/>
            <w:hideMark/>
          </w:tcPr>
          <w:p w14:paraId="0EC7136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单日缩量不超过前一日20%</w:t>
            </w:r>
          </w:p>
        </w:tc>
      </w:tr>
      <w:tr w:rsidR="003F0334" w:rsidRPr="003F0334" w14:paraId="46E07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97F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目标板块止跌</w:t>
            </w:r>
          </w:p>
        </w:tc>
        <w:tc>
          <w:tcPr>
            <w:tcW w:w="0" w:type="auto"/>
            <w:vAlign w:val="center"/>
            <w:hideMark/>
          </w:tcPr>
          <w:p w14:paraId="707EADD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板块指数连续2日不创新低，且市值前三龙头至少2只连续2日不创新低</w:t>
            </w:r>
          </w:p>
        </w:tc>
      </w:tr>
    </w:tbl>
    <w:p w14:paraId="2D301B38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4585F124">
          <v:rect id="_x0000_i1059" style="width:0;height:1.5pt" o:hralign="center" o:hrstd="t" o:hr="t" fillcolor="#a0a0a0" stroked="f"/>
        </w:pict>
      </w:r>
    </w:p>
    <w:p w14:paraId="2990F954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5.3 三大补充条件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044"/>
      </w:tblGrid>
      <w:tr w:rsidR="003F0334" w:rsidRPr="003F0334" w14:paraId="200D2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9D805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条件</w:t>
            </w:r>
          </w:p>
        </w:tc>
        <w:tc>
          <w:tcPr>
            <w:tcW w:w="0" w:type="auto"/>
            <w:vAlign w:val="center"/>
            <w:hideMark/>
          </w:tcPr>
          <w:p w14:paraId="29A0FCC1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量化标准</w:t>
            </w:r>
          </w:p>
        </w:tc>
      </w:tr>
      <w:tr w:rsidR="003F0334" w:rsidRPr="003F0334" w14:paraId="7AA39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0A4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风格确认</w:t>
            </w:r>
          </w:p>
        </w:tc>
        <w:tc>
          <w:tcPr>
            <w:tcW w:w="0" w:type="auto"/>
            <w:vAlign w:val="center"/>
            <w:hideMark/>
          </w:tcPr>
          <w:p w14:paraId="516A6B4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成长锚与总量锚同步，或成长锚更强</w:t>
            </w:r>
          </w:p>
        </w:tc>
      </w:tr>
      <w:tr w:rsidR="003F0334" w:rsidRPr="003F0334" w14:paraId="6686E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C2A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板块资金活跃</w:t>
            </w:r>
          </w:p>
        </w:tc>
        <w:tc>
          <w:tcPr>
            <w:tcW w:w="0" w:type="auto"/>
            <w:vAlign w:val="center"/>
            <w:hideMark/>
          </w:tcPr>
          <w:p w14:paraId="0390D6A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ETF份额连续2日增加，或成交额放大至20日均量以上，或机构重仓龙头放量企稳</w:t>
            </w:r>
          </w:p>
        </w:tc>
      </w:tr>
      <w:tr w:rsidR="003F0334" w:rsidRPr="003F0334" w14:paraId="382D2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773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情绪极值</w:t>
            </w:r>
          </w:p>
        </w:tc>
        <w:tc>
          <w:tcPr>
            <w:tcW w:w="0" w:type="auto"/>
            <w:vAlign w:val="center"/>
            <w:hideMark/>
          </w:tcPr>
          <w:p w14:paraId="697E952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融资余额连续3日减少超200亿/日，或VIX回落20%以上</w:t>
            </w:r>
          </w:p>
        </w:tc>
      </w:tr>
    </w:tbl>
    <w:p w14:paraId="37551364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3E80BF1B">
          <v:rect id="_x0000_i1060" style="width:0;height:1.5pt" o:hralign="center" o:hrstd="t" o:hr="t" fillcolor="#a0a0a0" stroked="f"/>
        </w:pict>
      </w:r>
    </w:p>
    <w:p w14:paraId="55D5B200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5.4 灯号与首批建仓比例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783"/>
        <w:gridCol w:w="1024"/>
        <w:gridCol w:w="4095"/>
      </w:tblGrid>
      <w:tr w:rsidR="003F0334" w:rsidRPr="003F0334" w14:paraId="294F3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A9F91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总量锚</w:t>
            </w:r>
          </w:p>
        </w:tc>
        <w:tc>
          <w:tcPr>
            <w:tcW w:w="0" w:type="auto"/>
            <w:vAlign w:val="center"/>
            <w:hideMark/>
          </w:tcPr>
          <w:p w14:paraId="526830ED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成长锚</w:t>
            </w:r>
          </w:p>
        </w:tc>
        <w:tc>
          <w:tcPr>
            <w:tcW w:w="0" w:type="auto"/>
            <w:vAlign w:val="center"/>
            <w:hideMark/>
          </w:tcPr>
          <w:p w14:paraId="0229D73C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综合灯号</w:t>
            </w:r>
          </w:p>
        </w:tc>
        <w:tc>
          <w:tcPr>
            <w:tcW w:w="0" w:type="auto"/>
            <w:vAlign w:val="center"/>
            <w:hideMark/>
          </w:tcPr>
          <w:p w14:paraId="1A32C8D4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首批比例</w:t>
            </w:r>
          </w:p>
        </w:tc>
      </w:tr>
      <w:tr w:rsidR="003F0334" w:rsidRPr="003F0334" w14:paraId="3E479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ADD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绿</w:t>
            </w:r>
          </w:p>
        </w:tc>
        <w:tc>
          <w:tcPr>
            <w:tcW w:w="0" w:type="auto"/>
            <w:vAlign w:val="center"/>
            <w:hideMark/>
          </w:tcPr>
          <w:p w14:paraId="1A2FF7F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绿</w:t>
            </w:r>
          </w:p>
        </w:tc>
        <w:tc>
          <w:tcPr>
            <w:tcW w:w="0" w:type="auto"/>
            <w:vAlign w:val="center"/>
            <w:hideMark/>
          </w:tcPr>
          <w:p w14:paraId="3D47874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双绿</w:t>
            </w:r>
          </w:p>
        </w:tc>
        <w:tc>
          <w:tcPr>
            <w:tcW w:w="0" w:type="auto"/>
            <w:vAlign w:val="center"/>
            <w:hideMark/>
          </w:tcPr>
          <w:p w14:paraId="7C1EA25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目标仓位40%，但必须通过买点过滤器</w:t>
            </w:r>
          </w:p>
        </w:tc>
      </w:tr>
      <w:tr w:rsidR="003F0334" w:rsidRPr="003F0334" w14:paraId="1EAC2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B2F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黄</w:t>
            </w:r>
          </w:p>
        </w:tc>
        <w:tc>
          <w:tcPr>
            <w:tcW w:w="0" w:type="auto"/>
            <w:vAlign w:val="center"/>
            <w:hideMark/>
          </w:tcPr>
          <w:p w14:paraId="7BDF712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绿</w:t>
            </w:r>
          </w:p>
        </w:tc>
        <w:tc>
          <w:tcPr>
            <w:tcW w:w="0" w:type="auto"/>
            <w:vAlign w:val="center"/>
            <w:hideMark/>
          </w:tcPr>
          <w:p w14:paraId="4605446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黄绿</w:t>
            </w:r>
          </w:p>
        </w:tc>
        <w:tc>
          <w:tcPr>
            <w:tcW w:w="0" w:type="auto"/>
            <w:vAlign w:val="center"/>
            <w:hideMark/>
          </w:tcPr>
          <w:p w14:paraId="531D1B4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目标仓位20%–30%，仅试探</w:t>
            </w:r>
          </w:p>
        </w:tc>
      </w:tr>
      <w:tr w:rsidR="003F0334" w:rsidRPr="003F0334" w14:paraId="4658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997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红</w:t>
            </w:r>
          </w:p>
        </w:tc>
        <w:tc>
          <w:tcPr>
            <w:tcW w:w="0" w:type="auto"/>
            <w:vAlign w:val="center"/>
            <w:hideMark/>
          </w:tcPr>
          <w:p w14:paraId="5DF3DA5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绿</w:t>
            </w:r>
          </w:p>
        </w:tc>
        <w:tc>
          <w:tcPr>
            <w:tcW w:w="0" w:type="auto"/>
            <w:vAlign w:val="center"/>
            <w:hideMark/>
          </w:tcPr>
          <w:p w14:paraId="6F0C4EB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红绿</w:t>
            </w:r>
          </w:p>
        </w:tc>
        <w:tc>
          <w:tcPr>
            <w:tcW w:w="0" w:type="auto"/>
            <w:vAlign w:val="center"/>
            <w:hideMark/>
          </w:tcPr>
          <w:p w14:paraId="4633A54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0%，仅观察</w:t>
            </w:r>
          </w:p>
        </w:tc>
      </w:tr>
      <w:tr w:rsidR="003F0334" w:rsidRPr="003F0334" w14:paraId="2E542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11B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任意</w:t>
            </w:r>
          </w:p>
        </w:tc>
        <w:tc>
          <w:tcPr>
            <w:tcW w:w="0" w:type="auto"/>
            <w:vAlign w:val="center"/>
            <w:hideMark/>
          </w:tcPr>
          <w:p w14:paraId="05156CA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红</w:t>
            </w:r>
          </w:p>
        </w:tc>
        <w:tc>
          <w:tcPr>
            <w:tcW w:w="0" w:type="auto"/>
            <w:vAlign w:val="center"/>
            <w:hideMark/>
          </w:tcPr>
          <w:p w14:paraId="21F7341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成长红</w:t>
            </w:r>
          </w:p>
        </w:tc>
        <w:tc>
          <w:tcPr>
            <w:tcW w:w="0" w:type="auto"/>
            <w:vAlign w:val="center"/>
            <w:hideMark/>
          </w:tcPr>
          <w:p w14:paraId="2395366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0%，全面冻结</w:t>
            </w:r>
          </w:p>
        </w:tc>
      </w:tr>
    </w:tbl>
    <w:p w14:paraId="6E9C3EA8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6C303E28">
          <v:rect id="_x0000_i1061" style="width:0;height:1.5pt" o:hralign="center" o:hrstd="t" o:hr="t" fillcolor="#a0a0a0" stroked="f"/>
        </w:pict>
      </w:r>
    </w:p>
    <w:p w14:paraId="7B1CB88D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5.5 极端响应阈值</w:t>
      </w:r>
    </w:p>
    <w:p w14:paraId="17E0ED4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以过去120个交易日最高收盘价作为近期高点。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020"/>
        <w:gridCol w:w="3195"/>
      </w:tblGrid>
      <w:tr w:rsidR="003F0334" w:rsidRPr="003F0334" w14:paraId="10FED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BF14C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回撤幅度</w:t>
            </w:r>
          </w:p>
        </w:tc>
        <w:tc>
          <w:tcPr>
            <w:tcW w:w="0" w:type="auto"/>
            <w:vAlign w:val="center"/>
            <w:hideMark/>
          </w:tcPr>
          <w:p w14:paraId="1E64BA0B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1941EBC6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操作</w:t>
            </w:r>
          </w:p>
        </w:tc>
      </w:tr>
      <w:tr w:rsidR="003F0334" w:rsidRPr="003F0334" w14:paraId="0F26D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6B7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回撤10%–15%</w:t>
            </w:r>
          </w:p>
        </w:tc>
        <w:tc>
          <w:tcPr>
            <w:tcW w:w="0" w:type="auto"/>
            <w:vAlign w:val="center"/>
            <w:hideMark/>
          </w:tcPr>
          <w:p w14:paraId="22599DC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一级风险</w:t>
            </w:r>
          </w:p>
        </w:tc>
        <w:tc>
          <w:tcPr>
            <w:tcW w:w="0" w:type="auto"/>
            <w:vAlign w:val="center"/>
            <w:hideMark/>
          </w:tcPr>
          <w:p w14:paraId="630698F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冻结新买，检查仓位</w:t>
            </w:r>
          </w:p>
        </w:tc>
      </w:tr>
      <w:tr w:rsidR="003F0334" w:rsidRPr="003F0334" w14:paraId="6080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57A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回撤15%–25%</w:t>
            </w:r>
          </w:p>
        </w:tc>
        <w:tc>
          <w:tcPr>
            <w:tcW w:w="0" w:type="auto"/>
            <w:vAlign w:val="center"/>
            <w:hideMark/>
          </w:tcPr>
          <w:p w14:paraId="0DC1890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二级风险</w:t>
            </w:r>
          </w:p>
        </w:tc>
        <w:tc>
          <w:tcPr>
            <w:tcW w:w="0" w:type="auto"/>
            <w:vAlign w:val="center"/>
            <w:hideMark/>
          </w:tcPr>
          <w:p w14:paraId="54B28AB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降低成长暴露，提升纯防御</w:t>
            </w:r>
          </w:p>
        </w:tc>
      </w:tr>
      <w:tr w:rsidR="003F0334" w:rsidRPr="003F0334" w14:paraId="0D12A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1E7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回撤25%以上</w:t>
            </w:r>
          </w:p>
        </w:tc>
        <w:tc>
          <w:tcPr>
            <w:tcW w:w="0" w:type="auto"/>
            <w:vAlign w:val="center"/>
            <w:hideMark/>
          </w:tcPr>
          <w:p w14:paraId="4F5C8C1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三级风险</w:t>
            </w:r>
          </w:p>
        </w:tc>
        <w:tc>
          <w:tcPr>
            <w:tcW w:w="0" w:type="auto"/>
            <w:vAlign w:val="center"/>
            <w:hideMark/>
          </w:tcPr>
          <w:p w14:paraId="2C77DAD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系统性复审，只保留最强核心</w:t>
            </w:r>
          </w:p>
        </w:tc>
      </w:tr>
    </w:tbl>
    <w:p w14:paraId="1F18217A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11CD6C16">
          <v:rect id="_x0000_i1062" style="width:0;height:1.5pt" o:hralign="center" o:hrstd="t" o:hr="t" fillcolor="#a0a0a0" stroked="f"/>
        </w:pict>
      </w:r>
    </w:p>
    <w:p w14:paraId="7BC8F7F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第六部分：双绿后的买点过滤器</w:t>
      </w:r>
    </w:p>
    <w:p w14:paraId="67DDDD34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6.1 核心原则</w:t>
      </w:r>
    </w:p>
    <w:p w14:paraId="457BF453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双锚绿灯只开放建仓权限。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br/>
        <w:t>目标ETF必须通过买点过滤器，才能执行标准首批建仓。</w:t>
      </w:r>
    </w:p>
    <w:p w14:paraId="3F58E53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标准规则：</w:t>
      </w:r>
    </w:p>
    <w:p w14:paraId="505EAA13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至少通过3项，且不得出现一票否决项。</w:t>
      </w:r>
    </w:p>
    <w:p w14:paraId="5AAF8A18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10B83C85">
          <v:rect id="_x0000_i1063" style="width:0;height:1.5pt" o:hralign="center" o:hrstd="t" o:hr="t" fillcolor="#a0a0a0" stroked="f"/>
        </w:pict>
      </w:r>
    </w:p>
    <w:p w14:paraId="1B51A9D7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6.2 买点过滤器六项检查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87"/>
        <w:gridCol w:w="3910"/>
        <w:gridCol w:w="3046"/>
      </w:tblGrid>
      <w:tr w:rsidR="003F0334" w:rsidRPr="003F0334" w14:paraId="2A9FB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D5EE5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7B5E3D19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检查项</w:t>
            </w:r>
          </w:p>
        </w:tc>
        <w:tc>
          <w:tcPr>
            <w:tcW w:w="0" w:type="auto"/>
            <w:vAlign w:val="center"/>
            <w:hideMark/>
          </w:tcPr>
          <w:p w14:paraId="695AD3FA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绿灯信号</w:t>
            </w:r>
          </w:p>
        </w:tc>
        <w:tc>
          <w:tcPr>
            <w:tcW w:w="0" w:type="auto"/>
            <w:vAlign w:val="center"/>
            <w:hideMark/>
          </w:tcPr>
          <w:p w14:paraId="5C830D3D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红灯信号</w:t>
            </w:r>
          </w:p>
        </w:tc>
      </w:tr>
      <w:tr w:rsidR="003F0334" w:rsidRPr="003F0334" w14:paraId="6BFBB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E61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5D544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分时结构</w:t>
            </w:r>
          </w:p>
        </w:tc>
        <w:tc>
          <w:tcPr>
            <w:tcW w:w="0" w:type="auto"/>
            <w:vAlign w:val="center"/>
            <w:hideMark/>
          </w:tcPr>
          <w:p w14:paraId="6F77C8F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收盘不接近日内低位，全天或大部分时间运行在均线上方</w:t>
            </w:r>
          </w:p>
        </w:tc>
        <w:tc>
          <w:tcPr>
            <w:tcW w:w="0" w:type="auto"/>
            <w:vAlign w:val="center"/>
            <w:hideMark/>
          </w:tcPr>
          <w:p w14:paraId="61649D8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高开冲高后单边回落，接近日内最低</w:t>
            </w:r>
          </w:p>
        </w:tc>
      </w:tr>
      <w:tr w:rsidR="003F0334" w:rsidRPr="003F0334" w14:paraId="6A151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2F2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A2A37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量价关系</w:t>
            </w:r>
          </w:p>
        </w:tc>
        <w:tc>
          <w:tcPr>
            <w:tcW w:w="0" w:type="auto"/>
            <w:vAlign w:val="center"/>
            <w:hideMark/>
          </w:tcPr>
          <w:p w14:paraId="7866A31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放量上涨或缩量企稳</w:t>
            </w:r>
          </w:p>
        </w:tc>
        <w:tc>
          <w:tcPr>
            <w:tcW w:w="0" w:type="auto"/>
            <w:vAlign w:val="center"/>
            <w:hideMark/>
          </w:tcPr>
          <w:p w14:paraId="148C6BE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巨量成交但价格走弱，放量滞涨或放量下跌</w:t>
            </w:r>
          </w:p>
        </w:tc>
      </w:tr>
      <w:tr w:rsidR="003F0334" w:rsidRPr="003F0334" w14:paraId="232F1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196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C75B4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份额变动</w:t>
            </w:r>
          </w:p>
        </w:tc>
        <w:tc>
          <w:tcPr>
            <w:tcW w:w="0" w:type="auto"/>
            <w:vAlign w:val="center"/>
            <w:hideMark/>
          </w:tcPr>
          <w:p w14:paraId="2604E0D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无连续大额净赎回，或份额温和增加</w:t>
            </w:r>
          </w:p>
        </w:tc>
        <w:tc>
          <w:tcPr>
            <w:tcW w:w="0" w:type="auto"/>
            <w:vAlign w:val="center"/>
            <w:hideMark/>
          </w:tcPr>
          <w:p w14:paraId="2431BD1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前一日净赎回超过2%，或连续3日净赎回</w:t>
            </w:r>
          </w:p>
        </w:tc>
      </w:tr>
      <w:tr w:rsidR="003F0334" w:rsidRPr="003F0334" w14:paraId="1E62D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29D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083BD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折溢价</w:t>
            </w:r>
          </w:p>
        </w:tc>
        <w:tc>
          <w:tcPr>
            <w:tcW w:w="0" w:type="auto"/>
            <w:vAlign w:val="center"/>
            <w:hideMark/>
          </w:tcPr>
          <w:p w14:paraId="5FECD68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IOPV折价或轻微溢价，溢价率小于0.5%</w:t>
            </w:r>
          </w:p>
        </w:tc>
        <w:tc>
          <w:tcPr>
            <w:tcW w:w="0" w:type="auto"/>
            <w:vAlign w:val="center"/>
            <w:hideMark/>
          </w:tcPr>
          <w:p w14:paraId="1BEE41E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溢价率过高，无安全垫</w:t>
            </w:r>
          </w:p>
        </w:tc>
      </w:tr>
      <w:tr w:rsidR="003F0334" w:rsidRPr="003F0334" w14:paraId="470ED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97E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0BB1A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龙头成分股</w:t>
            </w:r>
          </w:p>
        </w:tc>
        <w:tc>
          <w:tcPr>
            <w:tcW w:w="0" w:type="auto"/>
            <w:vAlign w:val="center"/>
            <w:hideMark/>
          </w:tcPr>
          <w:p w14:paraId="68AB843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核心龙头同步走强，无集体破位</w:t>
            </w:r>
          </w:p>
        </w:tc>
        <w:tc>
          <w:tcPr>
            <w:tcW w:w="0" w:type="auto"/>
            <w:vAlign w:val="center"/>
            <w:hideMark/>
          </w:tcPr>
          <w:p w14:paraId="16FB704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核心龙头放量下跌或破位</w:t>
            </w:r>
          </w:p>
        </w:tc>
      </w:tr>
      <w:tr w:rsidR="003F0334" w:rsidRPr="003F0334" w14:paraId="13DE8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29B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9121C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次日验证</w:t>
            </w:r>
          </w:p>
        </w:tc>
        <w:tc>
          <w:tcPr>
            <w:tcW w:w="0" w:type="auto"/>
            <w:vAlign w:val="center"/>
            <w:hideMark/>
          </w:tcPr>
          <w:p w14:paraId="1FC8F11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当日走强后次日不大幅回吐</w:t>
            </w:r>
          </w:p>
        </w:tc>
        <w:tc>
          <w:tcPr>
            <w:tcW w:w="0" w:type="auto"/>
            <w:vAlign w:val="center"/>
            <w:hideMark/>
          </w:tcPr>
          <w:p w14:paraId="7AD68CA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次日大幅低开或快速跌穿前日低点</w:t>
            </w:r>
          </w:p>
        </w:tc>
      </w:tr>
    </w:tbl>
    <w:p w14:paraId="5C24A758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06F67A75">
          <v:rect id="_x0000_i1064" style="width:0;height:1.5pt" o:hralign="center" o:hrstd="t" o:hr="t" fillcolor="#a0a0a0" stroked="f"/>
        </w:pict>
      </w:r>
    </w:p>
    <w:p w14:paraId="0534BF14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6.3 一票否决项</w:t>
      </w:r>
    </w:p>
    <w:p w14:paraId="53930927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出现以下任一情况，即使其他项目通过，也不得执行标准首批建仓：</w:t>
      </w:r>
    </w:p>
    <w:p w14:paraId="4AD3016C" w14:textId="77777777" w:rsidR="003F0334" w:rsidRPr="003F0334" w:rsidRDefault="003F0334" w:rsidP="003F0334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高开冲高后接近日内最低收盘；</w:t>
      </w:r>
    </w:p>
    <w:p w14:paraId="1BEA676D" w14:textId="77777777" w:rsidR="003F0334" w:rsidRPr="003F0334" w:rsidRDefault="003F0334" w:rsidP="003F0334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放量下跌且成交额显著放大；</w:t>
      </w:r>
    </w:p>
    <w:p w14:paraId="0A8E7640" w14:textId="77777777" w:rsidR="003F0334" w:rsidRPr="003F0334" w:rsidRDefault="003F0334" w:rsidP="003F0334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ETF前一日净赎回超过2%；</w:t>
      </w:r>
    </w:p>
    <w:p w14:paraId="165B2AD4" w14:textId="77777777" w:rsidR="003F0334" w:rsidRPr="003F0334" w:rsidRDefault="003F0334" w:rsidP="003F0334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连续3日ETF份额净赎回；</w:t>
      </w:r>
    </w:p>
    <w:p w14:paraId="4286B59F" w14:textId="77777777" w:rsidR="003F0334" w:rsidRPr="003F0334" w:rsidRDefault="003F0334" w:rsidP="003F0334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核心龙头放量破位；</w:t>
      </w:r>
    </w:p>
    <w:p w14:paraId="44F26DDA" w14:textId="77777777" w:rsidR="003F0334" w:rsidRPr="003F0334" w:rsidRDefault="003F0334" w:rsidP="003F0334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次日跌穿前日低点；</w:t>
      </w:r>
    </w:p>
    <w:p w14:paraId="236D1CEA" w14:textId="77777777" w:rsidR="003F0334" w:rsidRPr="003F0334" w:rsidRDefault="003F0334" w:rsidP="003F0334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板块出现利好不涨、放量滞涨；</w:t>
      </w:r>
    </w:p>
    <w:p w14:paraId="2BFAF2E2" w14:textId="77777777" w:rsidR="003F0334" w:rsidRPr="003F0334" w:rsidRDefault="003F0334" w:rsidP="003F0334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买入前4信号拒绝清单未通过。</w:t>
      </w:r>
    </w:p>
    <w:p w14:paraId="55449294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38C4A090">
          <v:rect id="_x0000_i1065" style="width:0;height:1.5pt" o:hralign="center" o:hrstd="t" o:hr="t" fillcolor="#a0a0a0" stroked="f"/>
        </w:pict>
      </w:r>
    </w:p>
    <w:p w14:paraId="42B826BC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6.4 买点过滤器执行结果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715"/>
      </w:tblGrid>
      <w:tr w:rsidR="003F0334" w:rsidRPr="003F0334" w14:paraId="5A580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2D483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结果</w:t>
            </w:r>
          </w:p>
        </w:tc>
        <w:tc>
          <w:tcPr>
            <w:tcW w:w="0" w:type="auto"/>
            <w:vAlign w:val="center"/>
            <w:hideMark/>
          </w:tcPr>
          <w:p w14:paraId="408F73BE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操作</w:t>
            </w:r>
          </w:p>
        </w:tc>
      </w:tr>
      <w:tr w:rsidR="003F0334" w:rsidRPr="003F0334" w14:paraId="7C7D5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D494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通过4项以上，无一票否决</w:t>
            </w:r>
          </w:p>
        </w:tc>
        <w:tc>
          <w:tcPr>
            <w:tcW w:w="0" w:type="auto"/>
            <w:vAlign w:val="center"/>
            <w:hideMark/>
          </w:tcPr>
          <w:p w14:paraId="61B1C91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可执行标准首批</w:t>
            </w:r>
          </w:p>
        </w:tc>
      </w:tr>
      <w:tr w:rsidR="003F0334" w:rsidRPr="003F0334" w14:paraId="057B3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F06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通过3项，无一票否决</w:t>
            </w:r>
          </w:p>
        </w:tc>
        <w:tc>
          <w:tcPr>
            <w:tcW w:w="0" w:type="auto"/>
            <w:vAlign w:val="center"/>
            <w:hideMark/>
          </w:tcPr>
          <w:p w14:paraId="6CE0C1E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可执行半额首批</w:t>
            </w:r>
          </w:p>
        </w:tc>
      </w:tr>
      <w:tr w:rsidR="003F0334" w:rsidRPr="003F0334" w14:paraId="670C7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901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通过不足3项</w:t>
            </w:r>
          </w:p>
        </w:tc>
        <w:tc>
          <w:tcPr>
            <w:tcW w:w="0" w:type="auto"/>
            <w:vAlign w:val="center"/>
            <w:hideMark/>
          </w:tcPr>
          <w:p w14:paraId="066B8CF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不买</w:t>
            </w:r>
          </w:p>
        </w:tc>
      </w:tr>
      <w:tr w:rsidR="003F0334" w:rsidRPr="003F0334" w14:paraId="37BC2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225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出现一票否决</w:t>
            </w:r>
          </w:p>
        </w:tc>
        <w:tc>
          <w:tcPr>
            <w:tcW w:w="0" w:type="auto"/>
            <w:vAlign w:val="center"/>
            <w:hideMark/>
          </w:tcPr>
          <w:p w14:paraId="0000BF6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不买</w:t>
            </w:r>
          </w:p>
        </w:tc>
      </w:tr>
      <w:tr w:rsidR="003F0334" w:rsidRPr="003F0334" w14:paraId="2D9A3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394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方向绿灯但买点红灯</w:t>
            </w:r>
          </w:p>
        </w:tc>
        <w:tc>
          <w:tcPr>
            <w:tcW w:w="0" w:type="auto"/>
            <w:vAlign w:val="center"/>
            <w:hideMark/>
          </w:tcPr>
          <w:p w14:paraId="1FC3979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仅观察，不挂自动成交单</w:t>
            </w:r>
          </w:p>
        </w:tc>
      </w:tr>
    </w:tbl>
    <w:p w14:paraId="0FD612CC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6A5087C8">
          <v:rect id="_x0000_i1066" style="width:0;height:1.5pt" o:hralign="center" o:hrstd="t" o:hr="t" fillcolor="#a0a0a0" stroked="f"/>
        </w:pict>
      </w:r>
    </w:p>
    <w:p w14:paraId="229BC9E5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第七部分：反馈状态识别器</w:t>
      </w:r>
    </w:p>
    <w:p w14:paraId="4D9D08FE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7.1 四种反馈状态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5366"/>
        <w:gridCol w:w="2073"/>
      </w:tblGrid>
      <w:tr w:rsidR="003F0334" w:rsidRPr="003F0334" w14:paraId="03A56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ED7F6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635FAA1E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识别条件</w:t>
            </w:r>
          </w:p>
        </w:tc>
        <w:tc>
          <w:tcPr>
            <w:tcW w:w="0" w:type="auto"/>
            <w:vAlign w:val="center"/>
            <w:hideMark/>
          </w:tcPr>
          <w:p w14:paraId="680E321D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操作权限</w:t>
            </w:r>
          </w:p>
        </w:tc>
      </w:tr>
      <w:tr w:rsidR="003F0334" w:rsidRPr="003F0334" w14:paraId="74250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222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正反馈启动</w:t>
            </w:r>
          </w:p>
        </w:tc>
        <w:tc>
          <w:tcPr>
            <w:tcW w:w="0" w:type="auto"/>
            <w:vAlign w:val="center"/>
            <w:hideMark/>
          </w:tcPr>
          <w:p w14:paraId="4E20288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板块突破60日平台，龙头强于板块，成交温和放大，产业催化真实，估值未极端</w:t>
            </w:r>
          </w:p>
        </w:tc>
        <w:tc>
          <w:tcPr>
            <w:tcW w:w="0" w:type="auto"/>
            <w:vAlign w:val="center"/>
            <w:hideMark/>
          </w:tcPr>
          <w:p w14:paraId="42C0A92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允许ETF分批，个股首仓≤2%</w:t>
            </w:r>
          </w:p>
        </w:tc>
      </w:tr>
      <w:tr w:rsidR="003F0334" w:rsidRPr="003F0334" w14:paraId="47E83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64E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正反馈加速</w:t>
            </w:r>
          </w:p>
        </w:tc>
        <w:tc>
          <w:tcPr>
            <w:tcW w:w="0" w:type="auto"/>
            <w:vAlign w:val="center"/>
            <w:hideMark/>
          </w:tcPr>
          <w:p w14:paraId="5BF371F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20日涨幅&gt;15%，成交&gt;60日均量1.5倍，后排补涨，媒体热度升高</w:t>
            </w:r>
          </w:p>
        </w:tc>
        <w:tc>
          <w:tcPr>
            <w:tcW w:w="0" w:type="auto"/>
            <w:vAlign w:val="center"/>
            <w:hideMark/>
          </w:tcPr>
          <w:p w14:paraId="2568FE1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已有仓持有，暂停重仓新买</w:t>
            </w:r>
          </w:p>
        </w:tc>
      </w:tr>
      <w:tr w:rsidR="003F0334" w:rsidRPr="003F0334" w14:paraId="34DE5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737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极端一致</w:t>
            </w:r>
          </w:p>
        </w:tc>
        <w:tc>
          <w:tcPr>
            <w:tcW w:w="0" w:type="auto"/>
            <w:vAlign w:val="center"/>
            <w:hideMark/>
          </w:tcPr>
          <w:p w14:paraId="4DE8DA0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利好不涨，龙头放量滞涨，ETF份额短期暴增，弱质标的乱涨</w:t>
            </w:r>
          </w:p>
        </w:tc>
        <w:tc>
          <w:tcPr>
            <w:tcW w:w="0" w:type="auto"/>
            <w:vAlign w:val="center"/>
            <w:hideMark/>
          </w:tcPr>
          <w:p w14:paraId="7900F5B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禁止追高，战术仓减半</w:t>
            </w:r>
          </w:p>
        </w:tc>
      </w:tr>
      <w:tr w:rsidR="003F0334" w:rsidRPr="003F0334" w14:paraId="383CC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888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负反馈退潮</w:t>
            </w:r>
          </w:p>
        </w:tc>
        <w:tc>
          <w:tcPr>
            <w:tcW w:w="0" w:type="auto"/>
            <w:vAlign w:val="center"/>
            <w:hideMark/>
          </w:tcPr>
          <w:p w14:paraId="4803178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跌破关键均线，反弹缩量，龙头破位，产业利好失效</w:t>
            </w:r>
          </w:p>
        </w:tc>
        <w:tc>
          <w:tcPr>
            <w:tcW w:w="0" w:type="auto"/>
            <w:vAlign w:val="center"/>
            <w:hideMark/>
          </w:tcPr>
          <w:p w14:paraId="39A98AC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战术仓止损，核心仓复审</w:t>
            </w:r>
          </w:p>
        </w:tc>
      </w:tr>
    </w:tbl>
    <w:p w14:paraId="0FC159AD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E75EAD5">
          <v:rect id="_x0000_i1067" style="width:0;height:1.5pt" o:hralign="center" o:hrstd="t" o:hr="t" fillcolor="#a0a0a0" stroked="f"/>
        </w:pict>
      </w:r>
    </w:p>
    <w:p w14:paraId="0799EEF5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7.2 双锚与反馈状态的优先级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195"/>
      </w:tblGrid>
      <w:tr w:rsidR="003F0334" w:rsidRPr="003F0334" w14:paraId="42EA3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0EDD1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系统</w:t>
            </w:r>
          </w:p>
        </w:tc>
        <w:tc>
          <w:tcPr>
            <w:tcW w:w="0" w:type="auto"/>
            <w:vAlign w:val="center"/>
            <w:hideMark/>
          </w:tcPr>
          <w:p w14:paraId="02604957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作用</w:t>
            </w:r>
          </w:p>
        </w:tc>
      </w:tr>
      <w:tr w:rsidR="003F0334" w:rsidRPr="003F0334" w14:paraId="3EDD1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7A1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双锚系统</w:t>
            </w:r>
          </w:p>
        </w:tc>
        <w:tc>
          <w:tcPr>
            <w:tcW w:w="0" w:type="auto"/>
            <w:vAlign w:val="center"/>
            <w:hideMark/>
          </w:tcPr>
          <w:p w14:paraId="3E82E6C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决定是否允许开新仓</w:t>
            </w:r>
          </w:p>
        </w:tc>
      </w:tr>
      <w:tr w:rsidR="003F0334" w:rsidRPr="003F0334" w14:paraId="5CACC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7C2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反馈状态</w:t>
            </w:r>
          </w:p>
        </w:tc>
        <w:tc>
          <w:tcPr>
            <w:tcW w:w="0" w:type="auto"/>
            <w:vAlign w:val="center"/>
            <w:hideMark/>
          </w:tcPr>
          <w:p w14:paraId="5162F70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决定该方向是加、持、减、清</w:t>
            </w:r>
          </w:p>
        </w:tc>
      </w:tr>
      <w:tr w:rsidR="003F0334" w:rsidRPr="003F0334" w14:paraId="02CE2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61A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买点过滤器</w:t>
            </w:r>
          </w:p>
        </w:tc>
        <w:tc>
          <w:tcPr>
            <w:tcW w:w="0" w:type="auto"/>
            <w:vAlign w:val="center"/>
            <w:hideMark/>
          </w:tcPr>
          <w:p w14:paraId="50A270C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决定当前能否执行买入</w:t>
            </w:r>
          </w:p>
        </w:tc>
      </w:tr>
    </w:tbl>
    <w:p w14:paraId="38AE43F7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优先级：</w:t>
      </w:r>
    </w:p>
    <w:p w14:paraId="10723BC5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双锚 &gt; 买点过滤器 &gt; 反馈状态 &gt; 主观判断。</w:t>
      </w:r>
    </w:p>
    <w:p w14:paraId="096BA14D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lastRenderedPageBreak/>
        <w:t>成长锚红灯时，即使反馈状态为启动，也不得开新仓。</w:t>
      </w:r>
    </w:p>
    <w:p w14:paraId="0117CB50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7CBECBC9">
          <v:rect id="_x0000_i1068" style="width:0;height:1.5pt" o:hralign="center" o:hrstd="t" o:hr="t" fillcolor="#a0a0a0" stroked="f"/>
        </w:pict>
      </w:r>
    </w:p>
    <w:p w14:paraId="08DF625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第八部分：核心ETF分级退出机制</w:t>
      </w:r>
    </w:p>
    <w:p w14:paraId="7CCCE990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8.1 核心ETF不使用单一价格止损</w:t>
      </w:r>
    </w:p>
    <w:p w14:paraId="5C2940F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核心ETF没有机械止损，但必须有分级响应。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435"/>
      </w:tblGrid>
      <w:tr w:rsidR="003F0334" w:rsidRPr="003F0334" w14:paraId="40BC7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E51B8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触发条件</w:t>
            </w:r>
          </w:p>
        </w:tc>
        <w:tc>
          <w:tcPr>
            <w:tcW w:w="0" w:type="auto"/>
            <w:vAlign w:val="center"/>
            <w:hideMark/>
          </w:tcPr>
          <w:p w14:paraId="7B81E1B2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动作</w:t>
            </w:r>
          </w:p>
        </w:tc>
      </w:tr>
      <w:tr w:rsidR="003F0334" w:rsidRPr="003F0334" w14:paraId="5CCCD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ECA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买点过滤器转红</w:t>
            </w:r>
          </w:p>
        </w:tc>
        <w:tc>
          <w:tcPr>
            <w:tcW w:w="0" w:type="auto"/>
            <w:vAlign w:val="center"/>
            <w:hideMark/>
          </w:tcPr>
          <w:p w14:paraId="31EC999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暂停加仓</w:t>
            </w:r>
          </w:p>
        </w:tc>
      </w:tr>
      <w:tr w:rsidR="003F0334" w:rsidRPr="003F0334" w14:paraId="1437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473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成长锚转红</w:t>
            </w:r>
          </w:p>
        </w:tc>
        <w:tc>
          <w:tcPr>
            <w:tcW w:w="0" w:type="auto"/>
            <w:vAlign w:val="center"/>
            <w:hideMark/>
          </w:tcPr>
          <w:p w14:paraId="4097A23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暂停所有成长新买入</w:t>
            </w:r>
          </w:p>
        </w:tc>
      </w:tr>
      <w:tr w:rsidR="003F0334" w:rsidRPr="003F0334" w14:paraId="1A41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200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自高点回撤10%</w:t>
            </w:r>
          </w:p>
        </w:tc>
        <w:tc>
          <w:tcPr>
            <w:tcW w:w="0" w:type="auto"/>
            <w:vAlign w:val="center"/>
            <w:hideMark/>
          </w:tcPr>
          <w:p w14:paraId="7278AAE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强制复审</w:t>
            </w:r>
          </w:p>
        </w:tc>
      </w:tr>
      <w:tr w:rsidR="003F0334" w:rsidRPr="003F0334" w14:paraId="3FE2B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E02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回撤15%且板块龙头走弱</w:t>
            </w:r>
          </w:p>
        </w:tc>
        <w:tc>
          <w:tcPr>
            <w:tcW w:w="0" w:type="auto"/>
            <w:vAlign w:val="center"/>
            <w:hideMark/>
          </w:tcPr>
          <w:p w14:paraId="2230A97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减少1/3</w:t>
            </w:r>
          </w:p>
        </w:tc>
      </w:tr>
      <w:tr w:rsidR="003F0334" w:rsidRPr="003F0334" w14:paraId="1B6D3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24F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回撤20%且成长锚红灯</w:t>
            </w:r>
          </w:p>
        </w:tc>
        <w:tc>
          <w:tcPr>
            <w:tcW w:w="0" w:type="auto"/>
            <w:vAlign w:val="center"/>
            <w:hideMark/>
          </w:tcPr>
          <w:p w14:paraId="4E011AC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减少1/2</w:t>
            </w:r>
          </w:p>
        </w:tc>
      </w:tr>
      <w:tr w:rsidR="003F0334" w:rsidRPr="003F0334" w14:paraId="1C664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623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回撤25%且产业逻辑恶化</w:t>
            </w:r>
          </w:p>
        </w:tc>
        <w:tc>
          <w:tcPr>
            <w:tcW w:w="0" w:type="auto"/>
            <w:vAlign w:val="center"/>
            <w:hideMark/>
          </w:tcPr>
          <w:p w14:paraId="107CBCD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降级或退出</w:t>
            </w:r>
          </w:p>
        </w:tc>
      </w:tr>
      <w:tr w:rsidR="003F0334" w:rsidRPr="003F0334" w14:paraId="74525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671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产业逻辑明确证伪</w:t>
            </w:r>
          </w:p>
        </w:tc>
        <w:tc>
          <w:tcPr>
            <w:tcW w:w="0" w:type="auto"/>
            <w:vAlign w:val="center"/>
            <w:hideMark/>
          </w:tcPr>
          <w:p w14:paraId="1E06575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不等价格，直接退出或大幅减仓</w:t>
            </w:r>
          </w:p>
        </w:tc>
      </w:tr>
    </w:tbl>
    <w:p w14:paraId="14DD42FA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3E9CD921">
          <v:rect id="_x0000_i1069" style="width:0;height:1.5pt" o:hralign="center" o:hrstd="t" o:hr="t" fillcolor="#a0a0a0" stroked="f"/>
        </w:pict>
      </w:r>
    </w:p>
    <w:p w14:paraId="075F2C3E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8.2 核心个股退出规则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4875"/>
      </w:tblGrid>
      <w:tr w:rsidR="003F0334" w:rsidRPr="003F0334" w14:paraId="27A18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0FB92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条件</w:t>
            </w:r>
          </w:p>
        </w:tc>
        <w:tc>
          <w:tcPr>
            <w:tcW w:w="0" w:type="auto"/>
            <w:vAlign w:val="center"/>
            <w:hideMark/>
          </w:tcPr>
          <w:p w14:paraId="173000F5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动作</w:t>
            </w:r>
          </w:p>
        </w:tc>
      </w:tr>
      <w:tr w:rsidR="003F0334" w:rsidRPr="003F0334" w14:paraId="13AEE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B1D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买入逻辑被证伪</w:t>
            </w:r>
          </w:p>
        </w:tc>
        <w:tc>
          <w:tcPr>
            <w:tcW w:w="0" w:type="auto"/>
            <w:vAlign w:val="center"/>
            <w:hideMark/>
          </w:tcPr>
          <w:p w14:paraId="0118137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无条件减仓或清仓</w:t>
            </w:r>
          </w:p>
        </w:tc>
      </w:tr>
      <w:tr w:rsidR="003F0334" w:rsidRPr="003F0334" w14:paraId="54201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357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亏损-15%</w:t>
            </w:r>
          </w:p>
        </w:tc>
        <w:tc>
          <w:tcPr>
            <w:tcW w:w="0" w:type="auto"/>
            <w:vAlign w:val="center"/>
            <w:hideMark/>
          </w:tcPr>
          <w:p w14:paraId="4063EA4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强制复审</w:t>
            </w:r>
          </w:p>
        </w:tc>
      </w:tr>
      <w:tr w:rsidR="003F0334" w:rsidRPr="003F0334" w14:paraId="73C12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1AC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亏损-20%</w:t>
            </w:r>
          </w:p>
        </w:tc>
        <w:tc>
          <w:tcPr>
            <w:tcW w:w="0" w:type="auto"/>
            <w:vAlign w:val="center"/>
            <w:hideMark/>
          </w:tcPr>
          <w:p w14:paraId="17A36E0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至少减半</w:t>
            </w:r>
          </w:p>
        </w:tc>
      </w:tr>
      <w:tr w:rsidR="003F0334" w:rsidRPr="003F0334" w14:paraId="3DAA1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A36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亏损-25%</w:t>
            </w:r>
          </w:p>
        </w:tc>
        <w:tc>
          <w:tcPr>
            <w:tcW w:w="0" w:type="auto"/>
            <w:vAlign w:val="center"/>
            <w:hideMark/>
          </w:tcPr>
          <w:p w14:paraId="2348DF4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原则上退出，除非前一日已有备案且逻辑未变</w:t>
            </w:r>
          </w:p>
        </w:tc>
      </w:tr>
      <w:tr w:rsidR="003F0334" w:rsidRPr="003F0334" w14:paraId="480A5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780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单只个股穿透后超过8%</w:t>
            </w:r>
          </w:p>
        </w:tc>
        <w:tc>
          <w:tcPr>
            <w:tcW w:w="0" w:type="auto"/>
            <w:vAlign w:val="center"/>
            <w:hideMark/>
          </w:tcPr>
          <w:p w14:paraId="4F2E8DF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禁止新增</w:t>
            </w:r>
          </w:p>
        </w:tc>
      </w:tr>
      <w:tr w:rsidR="003F0334" w:rsidRPr="003F0334" w14:paraId="1B1B9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8F7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单只个股穿透后超过10%</w:t>
            </w:r>
          </w:p>
        </w:tc>
        <w:tc>
          <w:tcPr>
            <w:tcW w:w="0" w:type="auto"/>
            <w:vAlign w:val="center"/>
            <w:hideMark/>
          </w:tcPr>
          <w:p w14:paraId="632EF28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强制减持或换仓</w:t>
            </w:r>
          </w:p>
        </w:tc>
      </w:tr>
    </w:tbl>
    <w:p w14:paraId="0BEF5595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2428B40">
          <v:rect id="_x0000_i1070" style="width:0;height:1.5pt" o:hralign="center" o:hrstd="t" o:hr="t" fillcolor="#a0a0a0" stroked="f"/>
        </w:pict>
      </w:r>
    </w:p>
    <w:p w14:paraId="77B2EFB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8.3 战术仓止损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715"/>
      </w:tblGrid>
      <w:tr w:rsidR="003F0334" w:rsidRPr="003F0334" w14:paraId="277A8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367B2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5CDE942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止损规则</w:t>
            </w:r>
          </w:p>
        </w:tc>
      </w:tr>
      <w:tr w:rsidR="003F0334" w:rsidRPr="003F0334" w14:paraId="4924D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E83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战术ETF</w:t>
            </w:r>
          </w:p>
        </w:tc>
        <w:tc>
          <w:tcPr>
            <w:tcW w:w="0" w:type="auto"/>
            <w:vAlign w:val="center"/>
            <w:hideMark/>
          </w:tcPr>
          <w:p w14:paraId="666844D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-15%止损或强制复审</w:t>
            </w:r>
          </w:p>
        </w:tc>
      </w:tr>
      <w:tr w:rsidR="003F0334" w:rsidRPr="003F0334" w14:paraId="6A1F7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85B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个股轻仓</w:t>
            </w:r>
          </w:p>
        </w:tc>
        <w:tc>
          <w:tcPr>
            <w:tcW w:w="0" w:type="auto"/>
            <w:vAlign w:val="center"/>
            <w:hideMark/>
          </w:tcPr>
          <w:p w14:paraId="5242DCD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-20%复审，-25%退出</w:t>
            </w:r>
          </w:p>
        </w:tc>
      </w:tr>
      <w:tr w:rsidR="003F0334" w:rsidRPr="003F0334" w14:paraId="5DE08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C0C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个股重仓</w:t>
            </w:r>
          </w:p>
        </w:tc>
        <w:tc>
          <w:tcPr>
            <w:tcW w:w="0" w:type="auto"/>
            <w:vAlign w:val="center"/>
            <w:hideMark/>
          </w:tcPr>
          <w:p w14:paraId="7CEAFC5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-15%复审，-20%至少减半</w:t>
            </w:r>
          </w:p>
        </w:tc>
      </w:tr>
      <w:tr w:rsidR="003F0334" w:rsidRPr="003F0334" w14:paraId="78322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CD2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逻辑证伪</w:t>
            </w:r>
          </w:p>
        </w:tc>
        <w:tc>
          <w:tcPr>
            <w:tcW w:w="0" w:type="auto"/>
            <w:vAlign w:val="center"/>
            <w:hideMark/>
          </w:tcPr>
          <w:p w14:paraId="701BDE7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不等价格，立即处理</w:t>
            </w:r>
          </w:p>
        </w:tc>
      </w:tr>
    </w:tbl>
    <w:p w14:paraId="372873A8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6DE4DBEE">
          <v:rect id="_x0000_i1071" style="width:0;height:1.5pt" o:hralign="center" o:hrstd="t" o:hr="t" fillcolor="#a0a0a0" stroked="f"/>
        </w:pict>
      </w:r>
    </w:p>
    <w:p w14:paraId="25E9D836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第九部分：ETF穿透检查</w:t>
      </w:r>
    </w:p>
    <w:p w14:paraId="171863D7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9.1 买入前检查公式</w:t>
      </w:r>
    </w:p>
    <w:p w14:paraId="1DBAE8E1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允许直投上限：</w:t>
      </w:r>
    </w:p>
    <w:p w14:paraId="2684B4F0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 xml:space="preserve">6% </w:t>
      </w:r>
      <w:r w:rsidRPr="003F0334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t xml:space="preserve"> ETF仓位 × ETF中该股权重</w:t>
      </w:r>
    </w:p>
    <w:p w14:paraId="4C1E33AD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7FD636D0">
          <v:rect id="_x0000_i1072" style="width:0;height:1.5pt" o:hralign="center" o:hrstd="t" o:hr="t" fillcolor="#a0a0a0" stroked="f"/>
        </w:pict>
      </w:r>
    </w:p>
    <w:p w14:paraId="3DB1618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9.2 穿透后暴露管理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3135"/>
      </w:tblGrid>
      <w:tr w:rsidR="003F0334" w:rsidRPr="003F0334" w14:paraId="41644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7E856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穿透暴露</w:t>
            </w:r>
          </w:p>
        </w:tc>
        <w:tc>
          <w:tcPr>
            <w:tcW w:w="0" w:type="auto"/>
            <w:vAlign w:val="center"/>
            <w:hideMark/>
          </w:tcPr>
          <w:p w14:paraId="39991916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处理</w:t>
            </w:r>
          </w:p>
        </w:tc>
      </w:tr>
      <w:tr w:rsidR="003F0334" w:rsidRPr="003F0334" w14:paraId="462D8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7C2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≤6%</w:t>
            </w:r>
          </w:p>
        </w:tc>
        <w:tc>
          <w:tcPr>
            <w:tcW w:w="0" w:type="auto"/>
            <w:vAlign w:val="center"/>
            <w:hideMark/>
          </w:tcPr>
          <w:p w14:paraId="1F09632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正常</w:t>
            </w:r>
          </w:p>
        </w:tc>
      </w:tr>
      <w:tr w:rsidR="003F0334" w:rsidRPr="003F0334" w14:paraId="7CE86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DD7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6%–8%</w:t>
            </w:r>
          </w:p>
        </w:tc>
        <w:tc>
          <w:tcPr>
            <w:tcW w:w="0" w:type="auto"/>
            <w:vAlign w:val="center"/>
            <w:hideMark/>
          </w:tcPr>
          <w:p w14:paraId="5E73008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预警，限制新增</w:t>
            </w:r>
          </w:p>
        </w:tc>
      </w:tr>
      <w:tr w:rsidR="003F0334" w:rsidRPr="003F0334" w14:paraId="263F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5AA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8%–10%</w:t>
            </w:r>
          </w:p>
        </w:tc>
        <w:tc>
          <w:tcPr>
            <w:tcW w:w="0" w:type="auto"/>
            <w:vAlign w:val="center"/>
            <w:hideMark/>
          </w:tcPr>
          <w:p w14:paraId="43BF8AD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禁止新增，考虑减持相关ETF</w:t>
            </w:r>
          </w:p>
        </w:tc>
      </w:tr>
      <w:tr w:rsidR="003F0334" w:rsidRPr="003F0334" w14:paraId="2423B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3DF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&gt;10%</w:t>
            </w:r>
          </w:p>
        </w:tc>
        <w:tc>
          <w:tcPr>
            <w:tcW w:w="0" w:type="auto"/>
            <w:vAlign w:val="center"/>
            <w:hideMark/>
          </w:tcPr>
          <w:p w14:paraId="4A651D5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强制减持或换仓</w:t>
            </w:r>
          </w:p>
        </w:tc>
      </w:tr>
    </w:tbl>
    <w:p w14:paraId="098C3E46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5801C56B">
          <v:rect id="_x0000_i1073" style="width:0;height:1.5pt" o:hralign="center" o:hrstd="t" o:hr="t" fillcolor="#a0a0a0" stroked="f"/>
        </w:pict>
      </w:r>
    </w:p>
    <w:p w14:paraId="643DAA17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9.3 月度复核</w:t>
      </w:r>
    </w:p>
    <w:p w14:paraId="2CB32A12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每月末检查：</w:t>
      </w:r>
    </w:p>
    <w:p w14:paraId="7061B5B9" w14:textId="77777777" w:rsidR="003F0334" w:rsidRPr="003F0334" w:rsidRDefault="003F0334" w:rsidP="003F0334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ETF持仓穿透；</w:t>
      </w:r>
    </w:p>
    <w:p w14:paraId="6F857B75" w14:textId="77777777" w:rsidR="003F0334" w:rsidRPr="003F0334" w:rsidRDefault="003F0334" w:rsidP="003F0334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龙头个股重复暴露；</w:t>
      </w:r>
    </w:p>
    <w:p w14:paraId="6EDE1E14" w14:textId="77777777" w:rsidR="003F0334" w:rsidRPr="003F0334" w:rsidRDefault="003F0334" w:rsidP="003F0334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产业链簇总暴露；</w:t>
      </w:r>
    </w:p>
    <w:p w14:paraId="5A34D8BB" w14:textId="77777777" w:rsidR="003F0334" w:rsidRPr="003F0334" w:rsidRDefault="003F0334" w:rsidP="003F0334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全资产口径集中度。</w:t>
      </w:r>
    </w:p>
    <w:p w14:paraId="386B5454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56FF7D73">
          <v:rect id="_x0000_i1074" style="width:0;height:1.5pt" o:hralign="center" o:hrstd="t" o:hr="t" fillcolor="#a0a0a0" stroked="f"/>
        </w:pict>
      </w:r>
    </w:p>
    <w:p w14:paraId="088EDE8E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第十部分：创新药专属分析框架</w:t>
      </w:r>
    </w:p>
    <w:p w14:paraId="6BFC9E5D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10.1 创新药四证据模型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11"/>
        <w:gridCol w:w="3875"/>
        <w:gridCol w:w="2528"/>
      </w:tblGrid>
      <w:tr w:rsidR="003F0334" w:rsidRPr="003F0334" w14:paraId="37036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43924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证据维度</w:t>
            </w:r>
          </w:p>
        </w:tc>
        <w:tc>
          <w:tcPr>
            <w:tcW w:w="0" w:type="auto"/>
            <w:vAlign w:val="center"/>
            <w:hideMark/>
          </w:tcPr>
          <w:p w14:paraId="1B20EE60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权重</w:t>
            </w:r>
          </w:p>
        </w:tc>
        <w:tc>
          <w:tcPr>
            <w:tcW w:w="0" w:type="auto"/>
            <w:vAlign w:val="center"/>
            <w:hideMark/>
          </w:tcPr>
          <w:p w14:paraId="5965999D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好信号</w:t>
            </w:r>
          </w:p>
        </w:tc>
        <w:tc>
          <w:tcPr>
            <w:tcW w:w="0" w:type="auto"/>
            <w:vAlign w:val="center"/>
            <w:hideMark/>
          </w:tcPr>
          <w:p w14:paraId="29C2F37A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风险信号</w:t>
            </w:r>
          </w:p>
        </w:tc>
      </w:tr>
      <w:tr w:rsidR="003F0334" w:rsidRPr="003F0334" w14:paraId="026B0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BD4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政策支付证据</w:t>
            </w:r>
          </w:p>
        </w:tc>
        <w:tc>
          <w:tcPr>
            <w:tcW w:w="0" w:type="auto"/>
            <w:vAlign w:val="center"/>
            <w:hideMark/>
          </w:tcPr>
          <w:p w14:paraId="3529027D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01513EC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进入医保/商保，医院准入明确</w:t>
            </w:r>
          </w:p>
        </w:tc>
        <w:tc>
          <w:tcPr>
            <w:tcW w:w="0" w:type="auto"/>
            <w:vAlign w:val="center"/>
            <w:hideMark/>
          </w:tcPr>
          <w:p w14:paraId="24E1B86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支付路径不清，同质化严重</w:t>
            </w:r>
          </w:p>
        </w:tc>
      </w:tr>
      <w:tr w:rsidR="003F0334" w:rsidRPr="003F0334" w14:paraId="6C56B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E6B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临床价值证据</w:t>
            </w:r>
          </w:p>
        </w:tc>
        <w:tc>
          <w:tcPr>
            <w:tcW w:w="0" w:type="auto"/>
            <w:vAlign w:val="center"/>
            <w:hideMark/>
          </w:tcPr>
          <w:p w14:paraId="4218E8EB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0AC690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全球多中心III期，OS/PFS显著，头对头胜出</w:t>
            </w:r>
          </w:p>
        </w:tc>
        <w:tc>
          <w:tcPr>
            <w:tcW w:w="0" w:type="auto"/>
            <w:vAlign w:val="center"/>
            <w:hideMark/>
          </w:tcPr>
          <w:p w14:paraId="0145C30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I/II期小样本，无OS数据</w:t>
            </w:r>
          </w:p>
        </w:tc>
      </w:tr>
      <w:tr w:rsidR="003F0334" w:rsidRPr="003F0334" w14:paraId="3F229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447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BD现金证据</w:t>
            </w:r>
          </w:p>
        </w:tc>
        <w:tc>
          <w:tcPr>
            <w:tcW w:w="0" w:type="auto"/>
            <w:vAlign w:val="center"/>
            <w:hideMark/>
          </w:tcPr>
          <w:p w14:paraId="1D3F6C1C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523257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高首付款，大药企承担开发</w:t>
            </w:r>
          </w:p>
        </w:tc>
        <w:tc>
          <w:tcPr>
            <w:tcW w:w="0" w:type="auto"/>
            <w:vAlign w:val="center"/>
            <w:hideMark/>
          </w:tcPr>
          <w:p w14:paraId="5061486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框架协议，里程碑高度不确定</w:t>
            </w:r>
          </w:p>
        </w:tc>
      </w:tr>
      <w:tr w:rsidR="003F0334" w:rsidRPr="003F0334" w14:paraId="1A567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8E2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商业化利润证据</w:t>
            </w:r>
          </w:p>
        </w:tc>
        <w:tc>
          <w:tcPr>
            <w:tcW w:w="0" w:type="auto"/>
            <w:vAlign w:val="center"/>
            <w:hideMark/>
          </w:tcPr>
          <w:p w14:paraId="7E577909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7CCB57E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创新药收入占比提升，现金流改善</w:t>
            </w:r>
          </w:p>
        </w:tc>
        <w:tc>
          <w:tcPr>
            <w:tcW w:w="0" w:type="auto"/>
            <w:vAlign w:val="center"/>
            <w:hideMark/>
          </w:tcPr>
          <w:p w14:paraId="1FF8796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获批后卖不动，单管线依赖</w:t>
            </w:r>
          </w:p>
        </w:tc>
      </w:tr>
    </w:tbl>
    <w:p w14:paraId="03080F47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评分标准：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35"/>
      </w:tblGrid>
      <w:tr w:rsidR="003F0334" w:rsidRPr="003F0334" w14:paraId="1F8AC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EC911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分数</w:t>
            </w:r>
          </w:p>
        </w:tc>
        <w:tc>
          <w:tcPr>
            <w:tcW w:w="0" w:type="auto"/>
            <w:vAlign w:val="center"/>
            <w:hideMark/>
          </w:tcPr>
          <w:p w14:paraId="6EB48CCF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结论</w:t>
            </w:r>
          </w:p>
        </w:tc>
      </w:tr>
      <w:tr w:rsidR="003F0334" w:rsidRPr="003F0334" w14:paraId="7D0DE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8C01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≥80</w:t>
            </w:r>
          </w:p>
        </w:tc>
        <w:tc>
          <w:tcPr>
            <w:tcW w:w="0" w:type="auto"/>
            <w:vAlign w:val="center"/>
            <w:hideMark/>
          </w:tcPr>
          <w:p w14:paraId="657CBA8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核心观察</w:t>
            </w:r>
          </w:p>
        </w:tc>
      </w:tr>
      <w:tr w:rsidR="003F0334" w:rsidRPr="003F0334" w14:paraId="18434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1CCC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70–79</w:t>
            </w:r>
          </w:p>
        </w:tc>
        <w:tc>
          <w:tcPr>
            <w:tcW w:w="0" w:type="auto"/>
            <w:vAlign w:val="center"/>
            <w:hideMark/>
          </w:tcPr>
          <w:p w14:paraId="03A97D9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战术小仓</w:t>
            </w:r>
          </w:p>
        </w:tc>
      </w:tr>
      <w:tr w:rsidR="003F0334" w:rsidRPr="003F0334" w14:paraId="7CA3F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A827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14:paraId="7F8DC3F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观察池</w:t>
            </w:r>
          </w:p>
        </w:tc>
      </w:tr>
      <w:tr w:rsidR="003F0334" w:rsidRPr="003F0334" w14:paraId="19F92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15FA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&lt;60</w:t>
            </w:r>
          </w:p>
        </w:tc>
        <w:tc>
          <w:tcPr>
            <w:tcW w:w="0" w:type="auto"/>
            <w:vAlign w:val="center"/>
            <w:hideMark/>
          </w:tcPr>
          <w:p w14:paraId="2B91F88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剔除</w:t>
            </w:r>
          </w:p>
        </w:tc>
      </w:tr>
    </w:tbl>
    <w:p w14:paraId="063A1D83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27C8DFB">
          <v:rect id="_x0000_i1075" style="width:0;height:1.5pt" o:hralign="center" o:hrstd="t" o:hr="t" fillcolor="#a0a0a0" stroked="f"/>
        </w:pict>
      </w:r>
    </w:p>
    <w:p w14:paraId="7E8ACE8D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10.2 创新药公司分层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420"/>
        <w:gridCol w:w="1020"/>
        <w:gridCol w:w="1039"/>
      </w:tblGrid>
      <w:tr w:rsidR="003F0334" w:rsidRPr="003F0334" w14:paraId="382A3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2FE9F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0F8ED5EF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特征</w:t>
            </w:r>
          </w:p>
        </w:tc>
        <w:tc>
          <w:tcPr>
            <w:tcW w:w="0" w:type="auto"/>
            <w:vAlign w:val="center"/>
            <w:hideMark/>
          </w:tcPr>
          <w:p w14:paraId="75B1DFD4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定位</w:t>
            </w:r>
          </w:p>
        </w:tc>
        <w:tc>
          <w:tcPr>
            <w:tcW w:w="0" w:type="auto"/>
            <w:vAlign w:val="center"/>
            <w:hideMark/>
          </w:tcPr>
          <w:p w14:paraId="43E4B616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仓位上限</w:t>
            </w:r>
          </w:p>
        </w:tc>
      </w:tr>
      <w:tr w:rsidR="003F0334" w:rsidRPr="003F0334" w14:paraId="43B8B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DF2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商业化龙头</w:t>
            </w:r>
          </w:p>
        </w:tc>
        <w:tc>
          <w:tcPr>
            <w:tcW w:w="0" w:type="auto"/>
            <w:vAlign w:val="center"/>
            <w:hideMark/>
          </w:tcPr>
          <w:p w14:paraId="5C5B7D8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有收入利润，多管线，海外授权</w:t>
            </w:r>
          </w:p>
        </w:tc>
        <w:tc>
          <w:tcPr>
            <w:tcW w:w="0" w:type="auto"/>
            <w:vAlign w:val="center"/>
            <w:hideMark/>
          </w:tcPr>
          <w:p w14:paraId="3CEB055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核心候选</w:t>
            </w:r>
          </w:p>
        </w:tc>
        <w:tc>
          <w:tcPr>
            <w:tcW w:w="0" w:type="auto"/>
            <w:vAlign w:val="center"/>
            <w:hideMark/>
          </w:tcPr>
          <w:p w14:paraId="1F3808DC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≤5%</w:t>
            </w:r>
          </w:p>
        </w:tc>
      </w:tr>
      <w:tr w:rsidR="003F0334" w:rsidRPr="003F0334" w14:paraId="62946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2AC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强临床Biotech</w:t>
            </w:r>
          </w:p>
        </w:tc>
        <w:tc>
          <w:tcPr>
            <w:tcW w:w="0" w:type="auto"/>
            <w:vAlign w:val="center"/>
            <w:hideMark/>
          </w:tcPr>
          <w:p w14:paraId="5092617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III期阳性，明确BD，弹性大</w:t>
            </w:r>
          </w:p>
        </w:tc>
        <w:tc>
          <w:tcPr>
            <w:tcW w:w="0" w:type="auto"/>
            <w:vAlign w:val="center"/>
            <w:hideMark/>
          </w:tcPr>
          <w:p w14:paraId="1AB2F2C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战术仓</w:t>
            </w:r>
          </w:p>
        </w:tc>
        <w:tc>
          <w:tcPr>
            <w:tcW w:w="0" w:type="auto"/>
            <w:vAlign w:val="center"/>
            <w:hideMark/>
          </w:tcPr>
          <w:p w14:paraId="5E183ACB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≤2%</w:t>
            </w:r>
          </w:p>
        </w:tc>
      </w:tr>
      <w:tr w:rsidR="003F0334" w:rsidRPr="003F0334" w14:paraId="4856B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4ED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平台型技术公司</w:t>
            </w:r>
          </w:p>
        </w:tc>
        <w:tc>
          <w:tcPr>
            <w:tcW w:w="0" w:type="auto"/>
            <w:vAlign w:val="center"/>
            <w:hideMark/>
          </w:tcPr>
          <w:p w14:paraId="0396D31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ADC/双抗平台，商业化慢</w:t>
            </w:r>
          </w:p>
        </w:tc>
        <w:tc>
          <w:tcPr>
            <w:tcW w:w="0" w:type="auto"/>
            <w:vAlign w:val="center"/>
            <w:hideMark/>
          </w:tcPr>
          <w:p w14:paraId="4C2D07B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观察池</w:t>
            </w:r>
          </w:p>
        </w:tc>
        <w:tc>
          <w:tcPr>
            <w:tcW w:w="0" w:type="auto"/>
            <w:vAlign w:val="center"/>
            <w:hideMark/>
          </w:tcPr>
          <w:p w14:paraId="768E3366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≤1%</w:t>
            </w:r>
          </w:p>
        </w:tc>
      </w:tr>
      <w:tr w:rsidR="003F0334" w:rsidRPr="003F0334" w14:paraId="71147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E33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早期概念型</w:t>
            </w:r>
          </w:p>
        </w:tc>
        <w:tc>
          <w:tcPr>
            <w:tcW w:w="0" w:type="auto"/>
            <w:vAlign w:val="center"/>
            <w:hideMark/>
          </w:tcPr>
          <w:p w14:paraId="2E495B7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临床前/I期，单管线</w:t>
            </w:r>
          </w:p>
        </w:tc>
        <w:tc>
          <w:tcPr>
            <w:tcW w:w="0" w:type="auto"/>
            <w:vAlign w:val="center"/>
            <w:hideMark/>
          </w:tcPr>
          <w:p w14:paraId="4F47D88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剔除</w:t>
            </w:r>
          </w:p>
        </w:tc>
        <w:tc>
          <w:tcPr>
            <w:tcW w:w="0" w:type="auto"/>
            <w:vAlign w:val="center"/>
            <w:hideMark/>
          </w:tcPr>
          <w:p w14:paraId="124B62A8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0%</w:t>
            </w:r>
          </w:p>
        </w:tc>
      </w:tr>
    </w:tbl>
    <w:p w14:paraId="39B81E62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1F5F8A90">
          <v:rect id="_x0000_i1076" style="width:0;height:1.5pt" o:hralign="center" o:hrstd="t" o:hr="t" fillcolor="#a0a0a0" stroked="f"/>
        </w:pict>
      </w:r>
    </w:p>
    <w:p w14:paraId="67725E81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10.3 创新药买入六步流程</w:t>
      </w:r>
    </w:p>
    <w:p w14:paraId="29A070F4" w14:textId="77777777" w:rsidR="003F0334" w:rsidRPr="003F0334" w:rsidRDefault="003F0334" w:rsidP="003F0334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定公司类型；</w:t>
      </w:r>
    </w:p>
    <w:p w14:paraId="0B19FE4F" w14:textId="77777777" w:rsidR="003F0334" w:rsidRPr="003F0334" w:rsidRDefault="003F0334" w:rsidP="003F0334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四证据打分，低于70不买；</w:t>
      </w:r>
    </w:p>
    <w:p w14:paraId="7F3DE2FA" w14:textId="77777777" w:rsidR="003F0334" w:rsidRPr="003F0334" w:rsidRDefault="003F0334" w:rsidP="003F0334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检查估值安全边际；</w:t>
      </w:r>
    </w:p>
    <w:p w14:paraId="04399F90" w14:textId="77777777" w:rsidR="003F0334" w:rsidRPr="003F0334" w:rsidRDefault="003F0334" w:rsidP="003F0334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检查双锚与医药反馈状态；</w:t>
      </w:r>
    </w:p>
    <w:p w14:paraId="31AB0BD7" w14:textId="77777777" w:rsidR="003F0334" w:rsidRPr="003F0334" w:rsidRDefault="003F0334" w:rsidP="003F0334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设置价格提醒，不保留自动成交挂单；</w:t>
      </w:r>
    </w:p>
    <w:p w14:paraId="09F1F73F" w14:textId="77777777" w:rsidR="003F0334" w:rsidRPr="003F0334" w:rsidRDefault="003F0334" w:rsidP="003F0334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价格提醒触发后，必须二次确认资金与证据。</w:t>
      </w:r>
    </w:p>
    <w:p w14:paraId="22A6F1F2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F536884">
          <v:rect id="_x0000_i1077" style="width:0;height:1.5pt" o:hralign="center" o:hrstd="t" o:hr="t" fillcolor="#a0a0a0" stroked="f"/>
        </w:pict>
      </w:r>
    </w:p>
    <w:p w14:paraId="799CA462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10.4 创新药二次确认条件</w:t>
      </w:r>
    </w:p>
    <w:p w14:paraId="095B2AC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价格提醒触发后，至少满足以下3项，方可考虑买入：</w:t>
      </w:r>
    </w:p>
    <w:p w14:paraId="0984F2C8" w14:textId="77777777" w:rsidR="003F0334" w:rsidRPr="003F0334" w:rsidRDefault="003F0334" w:rsidP="003F0334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板块资金连续2日净流入；</w:t>
      </w:r>
    </w:p>
    <w:p w14:paraId="4C629801" w14:textId="77777777" w:rsidR="003F0334" w:rsidRPr="003F0334" w:rsidRDefault="003F0334" w:rsidP="003F0334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创新药ETF份额连续增加；</w:t>
      </w:r>
    </w:p>
    <w:p w14:paraId="7D6E44C9" w14:textId="77777777" w:rsidR="003F0334" w:rsidRPr="003F0334" w:rsidRDefault="003F0334" w:rsidP="003F0334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恒瑞或目标标的强于医药指数；</w:t>
      </w:r>
    </w:p>
    <w:p w14:paraId="0A51DED7" w14:textId="77777777" w:rsidR="003F0334" w:rsidRPr="003F0334" w:rsidRDefault="003F0334" w:rsidP="003F0334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港股创新药不拖累；</w:t>
      </w:r>
    </w:p>
    <w:p w14:paraId="01DE8F56" w14:textId="77777777" w:rsidR="003F0334" w:rsidRPr="003F0334" w:rsidRDefault="003F0334" w:rsidP="003F0334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四证据模型评分仍≥70；</w:t>
      </w:r>
    </w:p>
    <w:p w14:paraId="522D96AE" w14:textId="77777777" w:rsidR="003F0334" w:rsidRPr="003F0334" w:rsidRDefault="003F0334" w:rsidP="003F0334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未出现临床、BD、商业化负面变化。</w:t>
      </w:r>
    </w:p>
    <w:p w14:paraId="39FA7325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DDD5E41">
          <v:rect id="_x0000_i1078" style="width:0;height:1.5pt" o:hralign="center" o:hrstd="t" o:hr="t" fillcolor="#a0a0a0" stroked="f"/>
        </w:pict>
      </w:r>
    </w:p>
    <w:p w14:paraId="58202C6E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10.5 创新药卖出/降级规则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755"/>
      </w:tblGrid>
      <w:tr w:rsidR="003F0334" w:rsidRPr="003F0334" w14:paraId="1756F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55791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vAlign w:val="center"/>
            <w:hideMark/>
          </w:tcPr>
          <w:p w14:paraId="160D4D30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动作</w:t>
            </w:r>
          </w:p>
        </w:tc>
      </w:tr>
      <w:tr w:rsidR="003F0334" w:rsidRPr="003F0334" w14:paraId="42835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1C3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核心临床失败</w:t>
            </w:r>
          </w:p>
        </w:tc>
        <w:tc>
          <w:tcPr>
            <w:tcW w:w="0" w:type="auto"/>
            <w:vAlign w:val="center"/>
            <w:hideMark/>
          </w:tcPr>
          <w:p w14:paraId="0566597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立即降级或清仓</w:t>
            </w:r>
          </w:p>
        </w:tc>
      </w:tr>
      <w:tr w:rsidR="003F0334" w:rsidRPr="003F0334" w14:paraId="3CEE4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612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海外BD终止</w:t>
            </w:r>
          </w:p>
        </w:tc>
        <w:tc>
          <w:tcPr>
            <w:tcW w:w="0" w:type="auto"/>
            <w:vAlign w:val="center"/>
            <w:hideMark/>
          </w:tcPr>
          <w:p w14:paraId="4D65294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至少减半</w:t>
            </w:r>
          </w:p>
        </w:tc>
      </w:tr>
      <w:tr w:rsidR="003F0334" w:rsidRPr="003F0334" w14:paraId="21F3C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7E6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现金不足24个月</w:t>
            </w:r>
          </w:p>
        </w:tc>
        <w:tc>
          <w:tcPr>
            <w:tcW w:w="0" w:type="auto"/>
            <w:vAlign w:val="center"/>
            <w:hideMark/>
          </w:tcPr>
          <w:p w14:paraId="5071346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降级减仓</w:t>
            </w:r>
          </w:p>
        </w:tc>
      </w:tr>
      <w:tr w:rsidR="003F0334" w:rsidRPr="003F0334" w14:paraId="499CE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071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商业化连续两季不及预期</w:t>
            </w:r>
          </w:p>
        </w:tc>
        <w:tc>
          <w:tcPr>
            <w:tcW w:w="0" w:type="auto"/>
            <w:vAlign w:val="center"/>
            <w:hideMark/>
          </w:tcPr>
          <w:p w14:paraId="0DF9F79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冻结加仓</w:t>
            </w:r>
          </w:p>
        </w:tc>
      </w:tr>
      <w:tr w:rsidR="003F0334" w:rsidRPr="003F0334" w14:paraId="6324B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236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暴涨后利好不涨</w:t>
            </w:r>
          </w:p>
        </w:tc>
        <w:tc>
          <w:tcPr>
            <w:tcW w:w="0" w:type="auto"/>
            <w:vAlign w:val="center"/>
            <w:hideMark/>
          </w:tcPr>
          <w:p w14:paraId="58E1A28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战术仓减半</w:t>
            </w:r>
          </w:p>
        </w:tc>
      </w:tr>
    </w:tbl>
    <w:p w14:paraId="129E057A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075B656">
          <v:rect id="_x0000_i1079" style="width:0;height:1.5pt" o:hralign="center" o:hrstd="t" o:hr="t" fillcolor="#a0a0a0" stroked="f"/>
        </w:pict>
      </w:r>
    </w:p>
    <w:p w14:paraId="5344DF3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第十一部分：半导体设备专属分析框架</w:t>
      </w:r>
    </w:p>
    <w:p w14:paraId="14349FF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11.1 六维分析框架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2025"/>
        <w:gridCol w:w="2610"/>
        <w:gridCol w:w="2160"/>
      </w:tblGrid>
      <w:tr w:rsidR="003F0334" w:rsidRPr="003F0334" w14:paraId="6FDD6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9B626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3DFDAD77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核心问题</w:t>
            </w:r>
          </w:p>
        </w:tc>
        <w:tc>
          <w:tcPr>
            <w:tcW w:w="0" w:type="auto"/>
            <w:vAlign w:val="center"/>
            <w:hideMark/>
          </w:tcPr>
          <w:p w14:paraId="47F48A04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绿灯信号</w:t>
            </w:r>
          </w:p>
        </w:tc>
        <w:tc>
          <w:tcPr>
            <w:tcW w:w="0" w:type="auto"/>
            <w:vAlign w:val="center"/>
            <w:hideMark/>
          </w:tcPr>
          <w:p w14:paraId="0B5FA8DA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红灯信号</w:t>
            </w:r>
          </w:p>
        </w:tc>
      </w:tr>
      <w:tr w:rsidR="003F0334" w:rsidRPr="003F0334" w14:paraId="41947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193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下游Capex</w:t>
            </w:r>
          </w:p>
        </w:tc>
        <w:tc>
          <w:tcPr>
            <w:tcW w:w="0" w:type="auto"/>
            <w:vAlign w:val="center"/>
            <w:hideMark/>
          </w:tcPr>
          <w:p w14:paraId="294C82F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晶圆厂是否真实扩产？</w:t>
            </w:r>
          </w:p>
        </w:tc>
        <w:tc>
          <w:tcPr>
            <w:tcW w:w="0" w:type="auto"/>
            <w:vAlign w:val="center"/>
            <w:hideMark/>
          </w:tcPr>
          <w:p w14:paraId="7749F13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中芯、长存等Capex上行</w:t>
            </w:r>
          </w:p>
        </w:tc>
        <w:tc>
          <w:tcPr>
            <w:tcW w:w="0" w:type="auto"/>
            <w:vAlign w:val="center"/>
            <w:hideMark/>
          </w:tcPr>
          <w:p w14:paraId="6AB8760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Capex连续下修</w:t>
            </w:r>
          </w:p>
        </w:tc>
      </w:tr>
      <w:tr w:rsidR="003F0334" w:rsidRPr="003F0334" w14:paraId="57C5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BE5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国产化率</w:t>
            </w:r>
          </w:p>
        </w:tc>
        <w:tc>
          <w:tcPr>
            <w:tcW w:w="0" w:type="auto"/>
            <w:vAlign w:val="center"/>
            <w:hideMark/>
          </w:tcPr>
          <w:p w14:paraId="7C2EA3B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是否进入批量导入？</w:t>
            </w:r>
          </w:p>
        </w:tc>
        <w:tc>
          <w:tcPr>
            <w:tcW w:w="0" w:type="auto"/>
            <w:vAlign w:val="center"/>
            <w:hideMark/>
          </w:tcPr>
          <w:p w14:paraId="244B8AA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多客户复购、批量采购</w:t>
            </w:r>
          </w:p>
        </w:tc>
        <w:tc>
          <w:tcPr>
            <w:tcW w:w="0" w:type="auto"/>
            <w:vAlign w:val="center"/>
            <w:hideMark/>
          </w:tcPr>
          <w:p w14:paraId="01132D8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永远在验证</w:t>
            </w:r>
          </w:p>
        </w:tc>
      </w:tr>
      <w:tr w:rsidR="003F0334" w:rsidRPr="003F0334" w14:paraId="0F64A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EC2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平台宽度</w:t>
            </w:r>
          </w:p>
        </w:tc>
        <w:tc>
          <w:tcPr>
            <w:tcW w:w="0" w:type="auto"/>
            <w:vAlign w:val="center"/>
            <w:hideMark/>
          </w:tcPr>
          <w:p w14:paraId="43C3B7F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单一设备还是多品类？</w:t>
            </w:r>
          </w:p>
        </w:tc>
        <w:tc>
          <w:tcPr>
            <w:tcW w:w="0" w:type="auto"/>
            <w:vAlign w:val="center"/>
            <w:hideMark/>
          </w:tcPr>
          <w:p w14:paraId="46765AD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多产品、多客户、零部件收入</w:t>
            </w:r>
          </w:p>
        </w:tc>
        <w:tc>
          <w:tcPr>
            <w:tcW w:w="0" w:type="auto"/>
            <w:vAlign w:val="center"/>
            <w:hideMark/>
          </w:tcPr>
          <w:p w14:paraId="45880CE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单设备或单客户依赖</w:t>
            </w:r>
          </w:p>
        </w:tc>
      </w:tr>
      <w:tr w:rsidR="003F0334" w:rsidRPr="003F0334" w14:paraId="32F6E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F16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订单质量</w:t>
            </w:r>
          </w:p>
        </w:tc>
        <w:tc>
          <w:tcPr>
            <w:tcW w:w="0" w:type="auto"/>
            <w:vAlign w:val="center"/>
            <w:hideMark/>
          </w:tcPr>
          <w:p w14:paraId="27B844D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订单是否真实高质量？</w:t>
            </w:r>
          </w:p>
        </w:tc>
        <w:tc>
          <w:tcPr>
            <w:tcW w:w="0" w:type="auto"/>
            <w:vAlign w:val="center"/>
            <w:hideMark/>
          </w:tcPr>
          <w:p w14:paraId="63350EA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先进制程、预收款、复购</w:t>
            </w:r>
          </w:p>
        </w:tc>
        <w:tc>
          <w:tcPr>
            <w:tcW w:w="0" w:type="auto"/>
            <w:vAlign w:val="center"/>
            <w:hideMark/>
          </w:tcPr>
          <w:p w14:paraId="0580A2E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成熟制程一次性订单</w:t>
            </w:r>
          </w:p>
        </w:tc>
      </w:tr>
      <w:tr w:rsidR="003F0334" w:rsidRPr="003F0334" w14:paraId="20A8D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D95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毛利率与费用率</w:t>
            </w:r>
          </w:p>
        </w:tc>
        <w:tc>
          <w:tcPr>
            <w:tcW w:w="0" w:type="auto"/>
            <w:vAlign w:val="center"/>
            <w:hideMark/>
          </w:tcPr>
          <w:p w14:paraId="54557EB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盈利质量如何？</w:t>
            </w:r>
          </w:p>
        </w:tc>
        <w:tc>
          <w:tcPr>
            <w:tcW w:w="0" w:type="auto"/>
            <w:vAlign w:val="center"/>
            <w:hideMark/>
          </w:tcPr>
          <w:p w14:paraId="6EEAA8E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毛利率稳定，合同负债增长</w:t>
            </w:r>
          </w:p>
        </w:tc>
        <w:tc>
          <w:tcPr>
            <w:tcW w:w="0" w:type="auto"/>
            <w:vAlign w:val="center"/>
            <w:hideMark/>
          </w:tcPr>
          <w:p w14:paraId="3B5E031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收入增但存货/应收暴增</w:t>
            </w:r>
          </w:p>
        </w:tc>
      </w:tr>
      <w:tr w:rsidR="003F0334" w:rsidRPr="003F0334" w14:paraId="792A6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AC0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出口管制风险</w:t>
            </w:r>
          </w:p>
        </w:tc>
        <w:tc>
          <w:tcPr>
            <w:tcW w:w="0" w:type="auto"/>
            <w:vAlign w:val="center"/>
            <w:hideMark/>
          </w:tcPr>
          <w:p w14:paraId="35F862E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核心零部件是否受限？</w:t>
            </w:r>
          </w:p>
        </w:tc>
        <w:tc>
          <w:tcPr>
            <w:tcW w:w="0" w:type="auto"/>
            <w:vAlign w:val="center"/>
            <w:hideMark/>
          </w:tcPr>
          <w:p w14:paraId="14F6144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关键零部件国产化</w:t>
            </w:r>
          </w:p>
        </w:tc>
        <w:tc>
          <w:tcPr>
            <w:tcW w:w="0" w:type="auto"/>
            <w:vAlign w:val="center"/>
            <w:hideMark/>
          </w:tcPr>
          <w:p w14:paraId="3F74A6A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核心部件被卡脖子</w:t>
            </w:r>
          </w:p>
        </w:tc>
      </w:tr>
    </w:tbl>
    <w:p w14:paraId="6A4E466E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5EE0C919">
          <v:rect id="_x0000_i1080" style="width:0;height:1.5pt" o:hralign="center" o:hrstd="t" o:hr="t" fillcolor="#a0a0a0" stroked="f"/>
        </w:pict>
      </w:r>
    </w:p>
    <w:p w14:paraId="57F0CAD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11.2 设备环节投资优先级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3420"/>
        <w:gridCol w:w="1995"/>
      </w:tblGrid>
      <w:tr w:rsidR="003F0334" w:rsidRPr="003F0334" w14:paraId="51DAB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294FD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373A838E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环节</w:t>
            </w:r>
          </w:p>
        </w:tc>
        <w:tc>
          <w:tcPr>
            <w:tcW w:w="0" w:type="auto"/>
            <w:vAlign w:val="center"/>
            <w:hideMark/>
          </w:tcPr>
          <w:p w14:paraId="5AD5A9AA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定位</w:t>
            </w:r>
          </w:p>
        </w:tc>
      </w:tr>
      <w:tr w:rsidR="003F0334" w:rsidRPr="003F0334" w14:paraId="390C4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56F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8C45C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刻蚀、薄膜沉积、清洗、CMP</w:t>
            </w:r>
          </w:p>
        </w:tc>
        <w:tc>
          <w:tcPr>
            <w:tcW w:w="0" w:type="auto"/>
            <w:vAlign w:val="center"/>
            <w:hideMark/>
          </w:tcPr>
          <w:p w14:paraId="285DFEF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</w:t>
            </w:r>
          </w:p>
        </w:tc>
      </w:tr>
      <w:tr w:rsidR="003F0334" w:rsidRPr="003F0334" w14:paraId="5944C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BC7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D1DF7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量测检测、离子注入、涂胶显影</w:t>
            </w:r>
          </w:p>
        </w:tc>
        <w:tc>
          <w:tcPr>
            <w:tcW w:w="0" w:type="auto"/>
            <w:vAlign w:val="center"/>
            <w:hideMark/>
          </w:tcPr>
          <w:p w14:paraId="7377E2C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观察或ETF覆盖</w:t>
            </w:r>
          </w:p>
        </w:tc>
      </w:tr>
      <w:tr w:rsidR="003F0334" w:rsidRPr="003F0334" w14:paraId="3B254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E86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D3CE7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先进封装设备</w:t>
            </w:r>
          </w:p>
        </w:tc>
        <w:tc>
          <w:tcPr>
            <w:tcW w:w="0" w:type="auto"/>
            <w:vAlign w:val="center"/>
            <w:hideMark/>
          </w:tcPr>
          <w:p w14:paraId="5CA4D8F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战术</w:t>
            </w:r>
          </w:p>
        </w:tc>
      </w:tr>
      <w:tr w:rsidR="003F0334" w:rsidRPr="003F0334" w14:paraId="37051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978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0EC80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高端光刻</w:t>
            </w:r>
          </w:p>
        </w:tc>
        <w:tc>
          <w:tcPr>
            <w:tcW w:w="0" w:type="auto"/>
            <w:vAlign w:val="center"/>
            <w:hideMark/>
          </w:tcPr>
          <w:p w14:paraId="4F1D6DA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长期跟踪，不重仓</w:t>
            </w:r>
          </w:p>
        </w:tc>
      </w:tr>
    </w:tbl>
    <w:p w14:paraId="592553FE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708FA556">
          <v:rect id="_x0000_i1081" style="width:0;height:1.5pt" o:hralign="center" o:hrstd="t" o:hr="t" fillcolor="#a0a0a0" stroked="f"/>
        </w:pict>
      </w:r>
    </w:p>
    <w:p w14:paraId="08142FC3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11.3 ETF选择指南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3120"/>
        <w:gridCol w:w="1024"/>
        <w:gridCol w:w="1755"/>
      </w:tblGrid>
      <w:tr w:rsidR="003F0334" w:rsidRPr="003F0334" w14:paraId="3E981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90251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14:paraId="025A92EE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ETF类型</w:t>
            </w:r>
          </w:p>
        </w:tc>
        <w:tc>
          <w:tcPr>
            <w:tcW w:w="0" w:type="auto"/>
            <w:vAlign w:val="center"/>
            <w:hideMark/>
          </w:tcPr>
          <w:p w14:paraId="67C35C19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设备纯度</w:t>
            </w:r>
          </w:p>
        </w:tc>
        <w:tc>
          <w:tcPr>
            <w:tcW w:w="0" w:type="auto"/>
            <w:vAlign w:val="center"/>
            <w:hideMark/>
          </w:tcPr>
          <w:p w14:paraId="4CB1084B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场景</w:t>
            </w:r>
          </w:p>
        </w:tc>
      </w:tr>
      <w:tr w:rsidR="003F0334" w:rsidRPr="003F0334" w14:paraId="11004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BB8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D9C9C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半导体设备材料ETF，159516</w:t>
            </w:r>
          </w:p>
        </w:tc>
        <w:tc>
          <w:tcPr>
            <w:tcW w:w="0" w:type="auto"/>
            <w:vAlign w:val="center"/>
            <w:hideMark/>
          </w:tcPr>
          <w:p w14:paraId="481E513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4E1EDC8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核心配置</w:t>
            </w:r>
          </w:p>
        </w:tc>
      </w:tr>
      <w:tr w:rsidR="003F0334" w:rsidRPr="003F0334" w14:paraId="71BD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3DB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B2C12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科创芯片ETF，588200</w:t>
            </w:r>
          </w:p>
        </w:tc>
        <w:tc>
          <w:tcPr>
            <w:tcW w:w="0" w:type="auto"/>
            <w:vAlign w:val="center"/>
            <w:hideMark/>
          </w:tcPr>
          <w:p w14:paraId="33A8613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中高</w:t>
            </w:r>
          </w:p>
        </w:tc>
        <w:tc>
          <w:tcPr>
            <w:tcW w:w="0" w:type="auto"/>
            <w:vAlign w:val="center"/>
            <w:hideMark/>
          </w:tcPr>
          <w:p w14:paraId="5DA72ED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弹性增强</w:t>
            </w:r>
          </w:p>
        </w:tc>
      </w:tr>
      <w:tr w:rsidR="003F0334" w:rsidRPr="003F0334" w14:paraId="78428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DD9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3EA1D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芯片ETF，516350</w:t>
            </w:r>
          </w:p>
        </w:tc>
        <w:tc>
          <w:tcPr>
            <w:tcW w:w="0" w:type="auto"/>
            <w:vAlign w:val="center"/>
            <w:hideMark/>
          </w:tcPr>
          <w:p w14:paraId="0CD30FC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1811A70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宽泛覆盖</w:t>
            </w:r>
          </w:p>
        </w:tc>
      </w:tr>
      <w:tr w:rsidR="003F0334" w:rsidRPr="003F0334" w14:paraId="5BCA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6E3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9BB72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科创50ETF</w:t>
            </w:r>
          </w:p>
        </w:tc>
        <w:tc>
          <w:tcPr>
            <w:tcW w:w="0" w:type="auto"/>
            <w:vAlign w:val="center"/>
            <w:hideMark/>
          </w:tcPr>
          <w:p w14:paraId="46CE5EA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761341A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广义硬科技</w:t>
            </w:r>
          </w:p>
        </w:tc>
      </w:tr>
      <w:tr w:rsidR="003F0334" w:rsidRPr="003F0334" w14:paraId="01565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631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90A0F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信创ETF</w:t>
            </w:r>
          </w:p>
        </w:tc>
        <w:tc>
          <w:tcPr>
            <w:tcW w:w="0" w:type="auto"/>
            <w:vAlign w:val="center"/>
            <w:hideMark/>
          </w:tcPr>
          <w:p w14:paraId="6D7C5ED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极低</w:t>
            </w:r>
          </w:p>
        </w:tc>
        <w:tc>
          <w:tcPr>
            <w:tcW w:w="0" w:type="auto"/>
            <w:vAlign w:val="center"/>
            <w:hideMark/>
          </w:tcPr>
          <w:p w14:paraId="574EB3D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不作为设备工具</w:t>
            </w:r>
          </w:p>
        </w:tc>
      </w:tr>
    </w:tbl>
    <w:p w14:paraId="67F7E6A4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51C6CB9A">
          <v:rect id="_x0000_i1082" style="width:0;height:1.5pt" o:hralign="center" o:hrstd="t" o:hr="t" fillcolor="#a0a0a0" stroked="f"/>
        </w:pict>
      </w:r>
    </w:p>
    <w:p w14:paraId="2C580DD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11.4 半导体设备买入流程</w:t>
      </w:r>
    </w:p>
    <w:p w14:paraId="49183531" w14:textId="77777777" w:rsidR="003F0334" w:rsidRPr="003F0334" w:rsidRDefault="003F0334" w:rsidP="003F0334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判断产业周期，Capex是否上行；</w:t>
      </w:r>
    </w:p>
    <w:p w14:paraId="40BD8034" w14:textId="77777777" w:rsidR="003F0334" w:rsidRPr="003F0334" w:rsidRDefault="003F0334" w:rsidP="003F0334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判断国产导入阶段，是否批量采购；</w:t>
      </w:r>
    </w:p>
    <w:p w14:paraId="40EC17D8" w14:textId="77777777" w:rsidR="003F0334" w:rsidRPr="003F0334" w:rsidRDefault="003F0334" w:rsidP="003F0334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检查估值安全边际；</w:t>
      </w:r>
    </w:p>
    <w:p w14:paraId="3C5B81DA" w14:textId="77777777" w:rsidR="003F0334" w:rsidRPr="003F0334" w:rsidRDefault="003F0334" w:rsidP="003F0334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检查双锚；</w:t>
      </w:r>
    </w:p>
    <w:p w14:paraId="1D914D82" w14:textId="77777777" w:rsidR="003F0334" w:rsidRPr="003F0334" w:rsidRDefault="003F0334" w:rsidP="003F0334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应用买点过滤器；</w:t>
      </w:r>
    </w:p>
    <w:p w14:paraId="6A572860" w14:textId="77777777" w:rsidR="003F0334" w:rsidRPr="003F0334" w:rsidRDefault="003F0334" w:rsidP="003F0334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检查估值冷却条款；</w:t>
      </w:r>
    </w:p>
    <w:p w14:paraId="2CB4D4E6" w14:textId="77777777" w:rsidR="003F0334" w:rsidRPr="003F0334" w:rsidRDefault="003F0334" w:rsidP="003F0334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分批建仓，ETF首仓1%–2%，个股≤1%。</w:t>
      </w:r>
    </w:p>
    <w:p w14:paraId="30585638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527DBA6C">
          <v:rect id="_x0000_i1083" style="width:0;height:1.5pt" o:hralign="center" o:hrstd="t" o:hr="t" fillcolor="#a0a0a0" stroked="f"/>
        </w:pict>
      </w:r>
    </w:p>
    <w:p w14:paraId="47F073F1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11.5 估值冷却条款</w:t>
      </w:r>
    </w:p>
    <w:p w14:paraId="6E9CB6F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lastRenderedPageBreak/>
        <w:t>出现以下情况时，暂停新增首仓，只允许观察或持有原仓：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1515"/>
      </w:tblGrid>
      <w:tr w:rsidR="003F0334" w:rsidRPr="003F0334" w14:paraId="49E6E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440CF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条件</w:t>
            </w:r>
          </w:p>
        </w:tc>
        <w:tc>
          <w:tcPr>
            <w:tcW w:w="0" w:type="auto"/>
            <w:vAlign w:val="center"/>
            <w:hideMark/>
          </w:tcPr>
          <w:p w14:paraId="42D6EA4A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操作</w:t>
            </w:r>
          </w:p>
        </w:tc>
      </w:tr>
      <w:tr w:rsidR="003F0334" w:rsidRPr="003F0334" w14:paraId="5B616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1AB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ETF 20日涨幅超过20%</w:t>
            </w:r>
          </w:p>
        </w:tc>
        <w:tc>
          <w:tcPr>
            <w:tcW w:w="0" w:type="auto"/>
            <w:vAlign w:val="center"/>
            <w:hideMark/>
          </w:tcPr>
          <w:p w14:paraId="3002180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暂停新增</w:t>
            </w:r>
          </w:p>
        </w:tc>
      </w:tr>
      <w:tr w:rsidR="003F0334" w:rsidRPr="003F0334" w14:paraId="6C0E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0B2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板块成交额超过60日均量2倍</w:t>
            </w:r>
          </w:p>
        </w:tc>
        <w:tc>
          <w:tcPr>
            <w:tcW w:w="0" w:type="auto"/>
            <w:vAlign w:val="center"/>
            <w:hideMark/>
          </w:tcPr>
          <w:p w14:paraId="1B2EC37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进入加速观察</w:t>
            </w:r>
          </w:p>
        </w:tc>
      </w:tr>
      <w:tr w:rsidR="003F0334" w:rsidRPr="003F0334" w14:paraId="40139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C80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龙头估值明显脱离订单增速</w:t>
            </w:r>
          </w:p>
        </w:tc>
        <w:tc>
          <w:tcPr>
            <w:tcW w:w="0" w:type="auto"/>
            <w:vAlign w:val="center"/>
            <w:hideMark/>
          </w:tcPr>
          <w:p w14:paraId="46121DF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暂停个股增强</w:t>
            </w:r>
          </w:p>
        </w:tc>
      </w:tr>
      <w:tr w:rsidR="003F0334" w:rsidRPr="003F0334" w14:paraId="314B3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183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媒体集中刷屏、后排乱涨</w:t>
            </w:r>
          </w:p>
        </w:tc>
        <w:tc>
          <w:tcPr>
            <w:tcW w:w="0" w:type="auto"/>
            <w:vAlign w:val="center"/>
            <w:hideMark/>
          </w:tcPr>
          <w:p w14:paraId="7BF641E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不开新仓</w:t>
            </w:r>
          </w:p>
        </w:tc>
      </w:tr>
      <w:tr w:rsidR="003F0334" w:rsidRPr="003F0334" w14:paraId="2BB81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55D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单日暴涨后次日高开低走</w:t>
            </w:r>
          </w:p>
        </w:tc>
        <w:tc>
          <w:tcPr>
            <w:tcW w:w="0" w:type="auto"/>
            <w:vAlign w:val="center"/>
            <w:hideMark/>
          </w:tcPr>
          <w:p w14:paraId="4FD7FAA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买点红灯</w:t>
            </w:r>
          </w:p>
        </w:tc>
      </w:tr>
      <w:tr w:rsidR="003F0334" w:rsidRPr="003F0334" w14:paraId="6457A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919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ETF份额暴增但价格滞涨</w:t>
            </w:r>
          </w:p>
        </w:tc>
        <w:tc>
          <w:tcPr>
            <w:tcW w:w="0" w:type="auto"/>
            <w:vAlign w:val="center"/>
            <w:hideMark/>
          </w:tcPr>
          <w:p w14:paraId="045C4F3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警惕极端一致</w:t>
            </w:r>
          </w:p>
        </w:tc>
      </w:tr>
    </w:tbl>
    <w:p w14:paraId="12528269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3C659528">
          <v:rect id="_x0000_i1084" style="width:0;height:1.5pt" o:hralign="center" o:hrstd="t" o:hr="t" fillcolor="#a0a0a0" stroked="f"/>
        </w:pict>
      </w:r>
    </w:p>
    <w:p w14:paraId="0261B1C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11.6 半导体设备卖出/降级规则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275"/>
      </w:tblGrid>
      <w:tr w:rsidR="003F0334" w:rsidRPr="003F0334" w14:paraId="58250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E5C55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vAlign w:val="center"/>
            <w:hideMark/>
          </w:tcPr>
          <w:p w14:paraId="6B5933CC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动作</w:t>
            </w:r>
          </w:p>
        </w:tc>
      </w:tr>
      <w:tr w:rsidR="003F0334" w:rsidRPr="003F0334" w14:paraId="5C1CE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0E3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下游Capex连续下修</w:t>
            </w:r>
          </w:p>
        </w:tc>
        <w:tc>
          <w:tcPr>
            <w:tcW w:w="0" w:type="auto"/>
            <w:vAlign w:val="center"/>
            <w:hideMark/>
          </w:tcPr>
          <w:p w14:paraId="1720B06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降级减仓</w:t>
            </w:r>
          </w:p>
        </w:tc>
      </w:tr>
      <w:tr w:rsidR="003F0334" w:rsidRPr="003F0334" w14:paraId="6863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882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核心客户减少采购</w:t>
            </w:r>
          </w:p>
        </w:tc>
        <w:tc>
          <w:tcPr>
            <w:tcW w:w="0" w:type="auto"/>
            <w:vAlign w:val="center"/>
            <w:hideMark/>
          </w:tcPr>
          <w:p w14:paraId="7E46421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强制复审</w:t>
            </w:r>
          </w:p>
        </w:tc>
      </w:tr>
      <w:tr w:rsidR="003F0334" w:rsidRPr="003F0334" w14:paraId="48721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225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毛利率连续两季下降</w:t>
            </w:r>
          </w:p>
        </w:tc>
        <w:tc>
          <w:tcPr>
            <w:tcW w:w="0" w:type="auto"/>
            <w:vAlign w:val="center"/>
            <w:hideMark/>
          </w:tcPr>
          <w:p w14:paraId="3B946EF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冻结加仓</w:t>
            </w:r>
          </w:p>
        </w:tc>
      </w:tr>
      <w:tr w:rsidR="003F0334" w:rsidRPr="003F0334" w14:paraId="1D9F6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5F1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出口管制导致核心零部件断供</w:t>
            </w:r>
          </w:p>
        </w:tc>
        <w:tc>
          <w:tcPr>
            <w:tcW w:w="0" w:type="auto"/>
            <w:vAlign w:val="center"/>
            <w:hideMark/>
          </w:tcPr>
          <w:p w14:paraId="511494D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降级</w:t>
            </w:r>
          </w:p>
        </w:tc>
      </w:tr>
      <w:tr w:rsidR="003F0334" w:rsidRPr="003F0334" w14:paraId="4688E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50B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股价高位利好不涨</w:t>
            </w:r>
          </w:p>
        </w:tc>
        <w:tc>
          <w:tcPr>
            <w:tcW w:w="0" w:type="auto"/>
            <w:vAlign w:val="center"/>
            <w:hideMark/>
          </w:tcPr>
          <w:p w14:paraId="0007CE7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战术仓减半</w:t>
            </w:r>
          </w:p>
        </w:tc>
      </w:tr>
      <w:tr w:rsidR="003F0334" w:rsidRPr="003F0334" w14:paraId="3613A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F17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ETF跌破中期趋势且逻辑弱化</w:t>
            </w:r>
          </w:p>
        </w:tc>
        <w:tc>
          <w:tcPr>
            <w:tcW w:w="0" w:type="auto"/>
            <w:vAlign w:val="center"/>
            <w:hideMark/>
          </w:tcPr>
          <w:p w14:paraId="7BE9093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核心仓退出</w:t>
            </w:r>
          </w:p>
        </w:tc>
      </w:tr>
    </w:tbl>
    <w:p w14:paraId="2C0B89A5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017E3CB">
          <v:rect id="_x0000_i1085" style="width:0;height:1.5pt" o:hralign="center" o:hrstd="t" o:hr="t" fillcolor="#a0a0a0" stroked="f"/>
        </w:pict>
      </w:r>
    </w:p>
    <w:p w14:paraId="51AC4320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第十二部分：AI产业冲击下的资产分类</w:t>
      </w:r>
    </w:p>
    <w:p w14:paraId="589807B4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12.1 AI冲击三问</w:t>
      </w:r>
    </w:p>
    <w:p w14:paraId="5B6C5F81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任何标的进入核心观察池前，必须回答：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542"/>
        <w:gridCol w:w="1515"/>
      </w:tblGrid>
      <w:tr w:rsidR="003F0334" w:rsidRPr="003F0334" w14:paraId="3B454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8ACE8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672E2056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结论</w:t>
            </w:r>
          </w:p>
        </w:tc>
        <w:tc>
          <w:tcPr>
            <w:tcW w:w="0" w:type="auto"/>
            <w:vAlign w:val="center"/>
            <w:hideMark/>
          </w:tcPr>
          <w:p w14:paraId="6F9B7E32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处理</w:t>
            </w:r>
          </w:p>
        </w:tc>
      </w:tr>
      <w:tr w:rsidR="003F0334" w:rsidRPr="003F0334" w14:paraId="62621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F70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AI会增加它的需求吗？</w:t>
            </w:r>
          </w:p>
        </w:tc>
        <w:tc>
          <w:tcPr>
            <w:tcW w:w="0" w:type="auto"/>
            <w:vAlign w:val="center"/>
            <w:hideMark/>
          </w:tcPr>
          <w:p w14:paraId="4AFFEEA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577298F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进入核心观察</w:t>
            </w:r>
          </w:p>
        </w:tc>
      </w:tr>
      <w:tr w:rsidR="003F0334" w:rsidRPr="003F0334" w14:paraId="52654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F39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AI会提升效率但压低利润吗？</w:t>
            </w:r>
          </w:p>
        </w:tc>
        <w:tc>
          <w:tcPr>
            <w:tcW w:w="0" w:type="auto"/>
            <w:vAlign w:val="center"/>
            <w:hideMark/>
          </w:tcPr>
          <w:p w14:paraId="73F8DB2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2CFBC94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谨慎观察</w:t>
            </w:r>
          </w:p>
        </w:tc>
      </w:tr>
      <w:tr w:rsidR="003F0334" w:rsidRPr="003F0334" w14:paraId="0C48C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F40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AI会替代它的产品或服务吗？</w:t>
            </w:r>
          </w:p>
        </w:tc>
        <w:tc>
          <w:tcPr>
            <w:tcW w:w="0" w:type="auto"/>
            <w:vAlign w:val="center"/>
            <w:hideMark/>
          </w:tcPr>
          <w:p w14:paraId="4E73D68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4CF91FE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降级或剔除</w:t>
            </w:r>
          </w:p>
        </w:tc>
      </w:tr>
    </w:tbl>
    <w:p w14:paraId="602FCD86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4F8AA86E">
          <v:rect id="_x0000_i1086" style="width:0;height:1.5pt" o:hralign="center" o:hrstd="t" o:hr="t" fillcolor="#a0a0a0" stroked="f"/>
        </w:pict>
      </w:r>
    </w:p>
    <w:p w14:paraId="24EC759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12.2 四类资产分类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2670"/>
        <w:gridCol w:w="1283"/>
        <w:gridCol w:w="2849"/>
      </w:tblGrid>
      <w:tr w:rsidR="003F0334" w:rsidRPr="003F0334" w14:paraId="74BC9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892AD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分类</w:t>
            </w:r>
          </w:p>
        </w:tc>
        <w:tc>
          <w:tcPr>
            <w:tcW w:w="0" w:type="auto"/>
            <w:vAlign w:val="center"/>
            <w:hideMark/>
          </w:tcPr>
          <w:p w14:paraId="2CCFC8BF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特征</w:t>
            </w:r>
          </w:p>
        </w:tc>
        <w:tc>
          <w:tcPr>
            <w:tcW w:w="0" w:type="auto"/>
            <w:vAlign w:val="center"/>
            <w:hideMark/>
          </w:tcPr>
          <w:p w14:paraId="3A550F52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处理</w:t>
            </w:r>
          </w:p>
        </w:tc>
        <w:tc>
          <w:tcPr>
            <w:tcW w:w="0" w:type="auto"/>
            <w:vAlign w:val="center"/>
            <w:hideMark/>
          </w:tcPr>
          <w:p w14:paraId="6C397EA6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例子</w:t>
            </w:r>
          </w:p>
        </w:tc>
      </w:tr>
      <w:tr w:rsidR="003F0334" w:rsidRPr="003F0334" w14:paraId="4248F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514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AI基础设施受益</w:t>
            </w:r>
          </w:p>
        </w:tc>
        <w:tc>
          <w:tcPr>
            <w:tcW w:w="0" w:type="auto"/>
            <w:vAlign w:val="center"/>
            <w:hideMark/>
          </w:tcPr>
          <w:p w14:paraId="0449B3F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算力、硬件、设备瓶颈，订单兑现</w:t>
            </w:r>
          </w:p>
        </w:tc>
        <w:tc>
          <w:tcPr>
            <w:tcW w:w="0" w:type="auto"/>
            <w:vAlign w:val="center"/>
            <w:hideMark/>
          </w:tcPr>
          <w:p w14:paraId="1A88B8F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核心候选</w:t>
            </w:r>
          </w:p>
        </w:tc>
        <w:tc>
          <w:tcPr>
            <w:tcW w:w="0" w:type="auto"/>
            <w:vAlign w:val="center"/>
            <w:hideMark/>
          </w:tcPr>
          <w:p w14:paraId="0A2B82E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光模块、半导体设备、液冷、PCB</w:t>
            </w:r>
          </w:p>
        </w:tc>
      </w:tr>
      <w:tr w:rsidR="003F0334" w:rsidRPr="003F0334" w14:paraId="5BCF2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B6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AI效率增强</w:t>
            </w:r>
          </w:p>
        </w:tc>
        <w:tc>
          <w:tcPr>
            <w:tcW w:w="0" w:type="auto"/>
            <w:vAlign w:val="center"/>
            <w:hideMark/>
          </w:tcPr>
          <w:p w14:paraId="59CE2B1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AI提效但利润可能被竞争摊薄</w:t>
            </w:r>
          </w:p>
        </w:tc>
        <w:tc>
          <w:tcPr>
            <w:tcW w:w="0" w:type="auto"/>
            <w:vAlign w:val="center"/>
            <w:hideMark/>
          </w:tcPr>
          <w:p w14:paraId="5558E72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观察或战术</w:t>
            </w:r>
          </w:p>
        </w:tc>
        <w:tc>
          <w:tcPr>
            <w:tcW w:w="0" w:type="auto"/>
            <w:vAlign w:val="center"/>
            <w:hideMark/>
          </w:tcPr>
          <w:p w14:paraId="4EA99BE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医药研发、工业制造、部分金融科技</w:t>
            </w:r>
          </w:p>
        </w:tc>
      </w:tr>
      <w:tr w:rsidR="003F0334" w:rsidRPr="003F0334" w14:paraId="25AA6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7D7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AI替代风险</w:t>
            </w:r>
          </w:p>
        </w:tc>
        <w:tc>
          <w:tcPr>
            <w:tcW w:w="0" w:type="auto"/>
            <w:vAlign w:val="center"/>
            <w:hideMark/>
          </w:tcPr>
          <w:p w14:paraId="6EE9AE7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产品或服务易被AI替代</w:t>
            </w:r>
          </w:p>
        </w:tc>
        <w:tc>
          <w:tcPr>
            <w:tcW w:w="0" w:type="auto"/>
            <w:vAlign w:val="center"/>
            <w:hideMark/>
          </w:tcPr>
          <w:p w14:paraId="15D658A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降级或剔除</w:t>
            </w:r>
          </w:p>
        </w:tc>
        <w:tc>
          <w:tcPr>
            <w:tcW w:w="0" w:type="auto"/>
            <w:vAlign w:val="center"/>
            <w:hideMark/>
          </w:tcPr>
          <w:p w14:paraId="5B13E7A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低端软件、外包服务、普通应用</w:t>
            </w:r>
          </w:p>
        </w:tc>
      </w:tr>
      <w:tr w:rsidR="003F0334" w:rsidRPr="003F0334" w14:paraId="62966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12D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AI无关但现金流强</w:t>
            </w:r>
          </w:p>
        </w:tc>
        <w:tc>
          <w:tcPr>
            <w:tcW w:w="0" w:type="auto"/>
            <w:vAlign w:val="center"/>
            <w:hideMark/>
          </w:tcPr>
          <w:p w14:paraId="44134F1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不受AI影响，成长弱但稳定</w:t>
            </w:r>
          </w:p>
        </w:tc>
        <w:tc>
          <w:tcPr>
            <w:tcW w:w="0" w:type="auto"/>
            <w:vAlign w:val="center"/>
            <w:hideMark/>
          </w:tcPr>
          <w:p w14:paraId="33CE4F5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低波权益或防御</w:t>
            </w:r>
          </w:p>
        </w:tc>
        <w:tc>
          <w:tcPr>
            <w:tcW w:w="0" w:type="auto"/>
            <w:vAlign w:val="center"/>
            <w:hideMark/>
          </w:tcPr>
          <w:p w14:paraId="0CC7A87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红利、公用事业、部分消费</w:t>
            </w:r>
          </w:p>
        </w:tc>
      </w:tr>
    </w:tbl>
    <w:p w14:paraId="3FBF808A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156C5AF5">
          <v:rect id="_x0000_i1087" style="width:0;height:1.5pt" o:hralign="center" o:hrstd="t" o:hr="t" fillcolor="#a0a0a0" stroked="f"/>
        </w:pict>
      </w:r>
    </w:p>
    <w:p w14:paraId="30B2F15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12.3 当前组合AI冲击分类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040"/>
        <w:gridCol w:w="1500"/>
        <w:gridCol w:w="1995"/>
      </w:tblGrid>
      <w:tr w:rsidR="003F0334" w:rsidRPr="003F0334" w14:paraId="28904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1942F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标的</w:t>
            </w:r>
          </w:p>
        </w:tc>
        <w:tc>
          <w:tcPr>
            <w:tcW w:w="0" w:type="auto"/>
            <w:vAlign w:val="center"/>
            <w:hideMark/>
          </w:tcPr>
          <w:p w14:paraId="77FEB965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AI冲击分类</w:t>
            </w:r>
          </w:p>
        </w:tc>
        <w:tc>
          <w:tcPr>
            <w:tcW w:w="0" w:type="auto"/>
            <w:vAlign w:val="center"/>
            <w:hideMark/>
          </w:tcPr>
          <w:p w14:paraId="021B4E3B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V2.8.4定位</w:t>
            </w:r>
          </w:p>
        </w:tc>
        <w:tc>
          <w:tcPr>
            <w:tcW w:w="0" w:type="auto"/>
            <w:vAlign w:val="center"/>
            <w:hideMark/>
          </w:tcPr>
          <w:p w14:paraId="6C94EE8B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操作</w:t>
            </w:r>
          </w:p>
        </w:tc>
      </w:tr>
      <w:tr w:rsidR="003F0334" w:rsidRPr="003F0334" w14:paraId="2F2C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87D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半导体设备ETF</w:t>
            </w:r>
          </w:p>
        </w:tc>
        <w:tc>
          <w:tcPr>
            <w:tcW w:w="0" w:type="auto"/>
            <w:vAlign w:val="center"/>
            <w:hideMark/>
          </w:tcPr>
          <w:p w14:paraId="6C87457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AI基建瓶颈</w:t>
            </w:r>
          </w:p>
        </w:tc>
        <w:tc>
          <w:tcPr>
            <w:tcW w:w="0" w:type="auto"/>
            <w:vAlign w:val="center"/>
            <w:hideMark/>
          </w:tcPr>
          <w:p w14:paraId="1C815BA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第一核心候选</w:t>
            </w:r>
          </w:p>
        </w:tc>
        <w:tc>
          <w:tcPr>
            <w:tcW w:w="0" w:type="auto"/>
            <w:vAlign w:val="center"/>
            <w:hideMark/>
          </w:tcPr>
          <w:p w14:paraId="29A4B7C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等买点过滤器通过</w:t>
            </w:r>
          </w:p>
        </w:tc>
      </w:tr>
      <w:tr w:rsidR="003F0334" w:rsidRPr="003F0334" w14:paraId="04F8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DAC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创业板人工智能ETF</w:t>
            </w:r>
          </w:p>
        </w:tc>
        <w:tc>
          <w:tcPr>
            <w:tcW w:w="0" w:type="auto"/>
            <w:vAlign w:val="center"/>
            <w:hideMark/>
          </w:tcPr>
          <w:p w14:paraId="31972DA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AI基建/应用混合</w:t>
            </w:r>
          </w:p>
        </w:tc>
        <w:tc>
          <w:tcPr>
            <w:tcW w:w="0" w:type="auto"/>
            <w:vAlign w:val="center"/>
            <w:hideMark/>
          </w:tcPr>
          <w:p w14:paraId="0FBE66D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观察仓</w:t>
            </w:r>
          </w:p>
        </w:tc>
        <w:tc>
          <w:tcPr>
            <w:tcW w:w="0" w:type="auto"/>
            <w:vAlign w:val="center"/>
            <w:hideMark/>
          </w:tcPr>
          <w:p w14:paraId="167AED9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持有不加</w:t>
            </w:r>
          </w:p>
        </w:tc>
      </w:tr>
      <w:tr w:rsidR="003F0334" w:rsidRPr="003F0334" w14:paraId="3A2F8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F0F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人工智能ETF</w:t>
            </w:r>
          </w:p>
        </w:tc>
        <w:tc>
          <w:tcPr>
            <w:tcW w:w="0" w:type="auto"/>
            <w:vAlign w:val="center"/>
            <w:hideMark/>
          </w:tcPr>
          <w:p w14:paraId="3E17DE3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AI混合工具</w:t>
            </w:r>
          </w:p>
        </w:tc>
        <w:tc>
          <w:tcPr>
            <w:tcW w:w="0" w:type="auto"/>
            <w:vAlign w:val="center"/>
            <w:hideMark/>
          </w:tcPr>
          <w:p w14:paraId="34B4BD7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小观察仓</w:t>
            </w:r>
          </w:p>
        </w:tc>
        <w:tc>
          <w:tcPr>
            <w:tcW w:w="0" w:type="auto"/>
            <w:vAlign w:val="center"/>
            <w:hideMark/>
          </w:tcPr>
          <w:p w14:paraId="14D4939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持有不加</w:t>
            </w:r>
          </w:p>
        </w:tc>
      </w:tr>
      <w:tr w:rsidR="003F0334" w:rsidRPr="003F0334" w14:paraId="07092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6FB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云计算ETF</w:t>
            </w:r>
          </w:p>
        </w:tc>
        <w:tc>
          <w:tcPr>
            <w:tcW w:w="0" w:type="auto"/>
            <w:vAlign w:val="center"/>
            <w:hideMark/>
          </w:tcPr>
          <w:p w14:paraId="125E904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泛AI，纯度需穿透</w:t>
            </w:r>
          </w:p>
        </w:tc>
        <w:tc>
          <w:tcPr>
            <w:tcW w:w="0" w:type="auto"/>
            <w:vAlign w:val="center"/>
            <w:hideMark/>
          </w:tcPr>
          <w:p w14:paraId="50D299E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待换仓战术仓</w:t>
            </w:r>
          </w:p>
        </w:tc>
        <w:tc>
          <w:tcPr>
            <w:tcW w:w="0" w:type="auto"/>
            <w:vAlign w:val="center"/>
            <w:hideMark/>
          </w:tcPr>
          <w:p w14:paraId="3A6670F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反弹后降级</w:t>
            </w:r>
          </w:p>
        </w:tc>
      </w:tr>
      <w:tr w:rsidR="003F0334" w:rsidRPr="003F0334" w14:paraId="45866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D88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机器人ETF</w:t>
            </w:r>
          </w:p>
        </w:tc>
        <w:tc>
          <w:tcPr>
            <w:tcW w:w="0" w:type="auto"/>
            <w:vAlign w:val="center"/>
            <w:hideMark/>
          </w:tcPr>
          <w:p w14:paraId="4F4EB5D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AI增强长周期</w:t>
            </w:r>
          </w:p>
        </w:tc>
        <w:tc>
          <w:tcPr>
            <w:tcW w:w="0" w:type="auto"/>
            <w:vAlign w:val="center"/>
            <w:hideMark/>
          </w:tcPr>
          <w:p w14:paraId="19A2BEF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核心仓</w:t>
            </w:r>
          </w:p>
        </w:tc>
        <w:tc>
          <w:tcPr>
            <w:tcW w:w="0" w:type="auto"/>
            <w:vAlign w:val="center"/>
            <w:hideMark/>
          </w:tcPr>
          <w:p w14:paraId="1383E21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持有不加</w:t>
            </w:r>
          </w:p>
        </w:tc>
      </w:tr>
      <w:tr w:rsidR="003F0334" w:rsidRPr="003F0334" w14:paraId="250AC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C43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创新药</w:t>
            </w:r>
          </w:p>
        </w:tc>
        <w:tc>
          <w:tcPr>
            <w:tcW w:w="0" w:type="auto"/>
            <w:vAlign w:val="center"/>
            <w:hideMark/>
          </w:tcPr>
          <w:p w14:paraId="2EA144B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AI效率增强</w:t>
            </w:r>
          </w:p>
        </w:tc>
        <w:tc>
          <w:tcPr>
            <w:tcW w:w="0" w:type="auto"/>
            <w:vAlign w:val="center"/>
            <w:hideMark/>
          </w:tcPr>
          <w:p w14:paraId="7BD72F0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核心观察</w:t>
            </w:r>
          </w:p>
        </w:tc>
        <w:tc>
          <w:tcPr>
            <w:tcW w:w="0" w:type="auto"/>
            <w:vAlign w:val="center"/>
            <w:hideMark/>
          </w:tcPr>
          <w:p w14:paraId="0933D8A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价格提醒</w:t>
            </w:r>
          </w:p>
        </w:tc>
      </w:tr>
      <w:tr w:rsidR="003F0334" w:rsidRPr="003F0334" w14:paraId="5A03F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F29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比亚迪</w:t>
            </w:r>
          </w:p>
        </w:tc>
        <w:tc>
          <w:tcPr>
            <w:tcW w:w="0" w:type="auto"/>
            <w:vAlign w:val="center"/>
            <w:hideMark/>
          </w:tcPr>
          <w:p w14:paraId="2186C1E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非AI核心增强</w:t>
            </w:r>
          </w:p>
        </w:tc>
        <w:tc>
          <w:tcPr>
            <w:tcW w:w="0" w:type="auto"/>
            <w:vAlign w:val="center"/>
            <w:hideMark/>
          </w:tcPr>
          <w:p w14:paraId="49C9B17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新能源遗留仓</w:t>
            </w:r>
          </w:p>
        </w:tc>
        <w:tc>
          <w:tcPr>
            <w:tcW w:w="0" w:type="auto"/>
            <w:vAlign w:val="center"/>
            <w:hideMark/>
          </w:tcPr>
          <w:p w14:paraId="59A9969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反弹减</w:t>
            </w:r>
          </w:p>
        </w:tc>
      </w:tr>
      <w:tr w:rsidR="003F0334" w:rsidRPr="003F0334" w14:paraId="5BD4F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B10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绿电/储能</w:t>
            </w:r>
          </w:p>
        </w:tc>
        <w:tc>
          <w:tcPr>
            <w:tcW w:w="0" w:type="auto"/>
            <w:vAlign w:val="center"/>
            <w:hideMark/>
          </w:tcPr>
          <w:p w14:paraId="0CA3056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非AI核心增强</w:t>
            </w:r>
          </w:p>
        </w:tc>
        <w:tc>
          <w:tcPr>
            <w:tcW w:w="0" w:type="auto"/>
            <w:vAlign w:val="center"/>
            <w:hideMark/>
          </w:tcPr>
          <w:p w14:paraId="65133DC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非核心新能源</w:t>
            </w:r>
          </w:p>
        </w:tc>
        <w:tc>
          <w:tcPr>
            <w:tcW w:w="0" w:type="auto"/>
            <w:vAlign w:val="center"/>
            <w:hideMark/>
          </w:tcPr>
          <w:p w14:paraId="2E35AA5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反弹减</w:t>
            </w:r>
          </w:p>
        </w:tc>
      </w:tr>
      <w:tr w:rsidR="003F0334" w:rsidRPr="003F0334" w14:paraId="37A1E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CF0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中望软件</w:t>
            </w:r>
          </w:p>
        </w:tc>
        <w:tc>
          <w:tcPr>
            <w:tcW w:w="0" w:type="auto"/>
            <w:vAlign w:val="center"/>
            <w:hideMark/>
          </w:tcPr>
          <w:p w14:paraId="338C117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AI替代边界风险</w:t>
            </w:r>
          </w:p>
        </w:tc>
        <w:tc>
          <w:tcPr>
            <w:tcW w:w="0" w:type="auto"/>
            <w:vAlign w:val="center"/>
            <w:hideMark/>
          </w:tcPr>
          <w:p w14:paraId="1F879DC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遗留仓</w:t>
            </w:r>
          </w:p>
        </w:tc>
        <w:tc>
          <w:tcPr>
            <w:tcW w:w="0" w:type="auto"/>
            <w:vAlign w:val="center"/>
            <w:hideMark/>
          </w:tcPr>
          <w:p w14:paraId="30BC01E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反弹减</w:t>
            </w:r>
          </w:p>
        </w:tc>
      </w:tr>
    </w:tbl>
    <w:p w14:paraId="5829741A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78EA180E">
          <v:rect id="_x0000_i1088" style="width:0;height:1.5pt" o:hralign="center" o:hrstd="t" o:hr="t" fillcolor="#a0a0a0" stroked="f"/>
        </w:pict>
      </w:r>
    </w:p>
    <w:p w14:paraId="4957F03F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第十三部分：现金安全垫与全资产配置</w:t>
      </w:r>
    </w:p>
    <w:p w14:paraId="4DA882D1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13.1 证券账户现金安全垫</w:t>
      </w:r>
    </w:p>
    <w:p w14:paraId="54AF7546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证券账户内，纯防御层最低保留：</w:t>
      </w:r>
    </w:p>
    <w:p w14:paraId="6A32E71A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5万–8万元。</w:t>
      </w:r>
    </w:p>
    <w:p w14:paraId="3DD8C722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若市场双红，证券账户现金 + 国债ETF不低于：</w:t>
      </w:r>
    </w:p>
    <w:p w14:paraId="405C3267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15%。</w:t>
      </w:r>
    </w:p>
    <w:p w14:paraId="2C066519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47A9D3FC">
          <v:rect id="_x0000_i1089" style="width:0;height:1.5pt" o:hralign="center" o:hrstd="t" o:hr="t" fillcolor="#a0a0a0" stroked="f"/>
        </w:pict>
      </w:r>
    </w:p>
    <w:p w14:paraId="0C61351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13.2 全资产流动性安全垫</w:t>
      </w:r>
    </w:p>
    <w:p w14:paraId="083E985D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全资产层面，纯流动性资产最低保留：</w:t>
      </w:r>
    </w:p>
    <w:p w14:paraId="6467D590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30万–50万元。</w:t>
      </w:r>
    </w:p>
    <w:p w14:paraId="7E78F4D6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包括：</w:t>
      </w:r>
    </w:p>
    <w:p w14:paraId="0155BBCB" w14:textId="77777777" w:rsidR="003F0334" w:rsidRPr="003F0334" w:rsidRDefault="003F0334" w:rsidP="003F0334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活钱；</w:t>
      </w:r>
    </w:p>
    <w:p w14:paraId="51120C93" w14:textId="77777777" w:rsidR="003F0334" w:rsidRPr="003F0334" w:rsidRDefault="003F0334" w:rsidP="003F0334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货币基金；</w:t>
      </w:r>
    </w:p>
    <w:p w14:paraId="3C79353A" w14:textId="77777777" w:rsidR="003F0334" w:rsidRPr="003F0334" w:rsidRDefault="003F0334" w:rsidP="003F0334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短债/国债；</w:t>
      </w:r>
    </w:p>
    <w:p w14:paraId="10FBBE80" w14:textId="77777777" w:rsidR="003F0334" w:rsidRPr="003F0334" w:rsidRDefault="003F0334" w:rsidP="003F0334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可快速赎回低风险产品。</w:t>
      </w:r>
    </w:p>
    <w:p w14:paraId="24C7F27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不包括：</w:t>
      </w:r>
    </w:p>
    <w:p w14:paraId="25ADA163" w14:textId="77777777" w:rsidR="003F0334" w:rsidRPr="003F0334" w:rsidRDefault="003F0334" w:rsidP="003F0334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A500ETF；</w:t>
      </w:r>
    </w:p>
    <w:p w14:paraId="11152ADC" w14:textId="77777777" w:rsidR="003F0334" w:rsidRPr="003F0334" w:rsidRDefault="003F0334" w:rsidP="003F0334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红利低波ETF；</w:t>
      </w:r>
    </w:p>
    <w:p w14:paraId="7419EFDE" w14:textId="77777777" w:rsidR="003F0334" w:rsidRPr="003F0334" w:rsidRDefault="003F0334" w:rsidP="003F0334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可转债ETF；</w:t>
      </w:r>
    </w:p>
    <w:p w14:paraId="22140F76" w14:textId="77777777" w:rsidR="003F0334" w:rsidRPr="003F0334" w:rsidRDefault="003F0334" w:rsidP="003F0334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权益基金；</w:t>
      </w:r>
    </w:p>
    <w:p w14:paraId="76A1E66C" w14:textId="77777777" w:rsidR="003F0334" w:rsidRPr="003F0334" w:rsidRDefault="003F0334" w:rsidP="003F0334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混合基金。</w:t>
      </w:r>
    </w:p>
    <w:p w14:paraId="3C11C528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593650F9">
          <v:rect id="_x0000_i1090" style="width:0;height:1.5pt" o:hralign="center" o:hrstd="t" o:hr="t" fillcolor="#a0a0a0" stroked="f"/>
        </w:pict>
      </w:r>
    </w:p>
    <w:p w14:paraId="10C5560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13.3 三年15%年化目标下的最终结构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039"/>
      </w:tblGrid>
      <w:tr w:rsidR="003F0334" w:rsidRPr="003F0334" w14:paraId="5EBEA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2948C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资产层级</w:t>
            </w:r>
          </w:p>
        </w:tc>
        <w:tc>
          <w:tcPr>
            <w:tcW w:w="0" w:type="auto"/>
            <w:vAlign w:val="center"/>
            <w:hideMark/>
          </w:tcPr>
          <w:p w14:paraId="1589B3AD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目标比例</w:t>
            </w:r>
          </w:p>
        </w:tc>
      </w:tr>
      <w:tr w:rsidR="003F0334" w:rsidRPr="003F0334" w14:paraId="1F752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60E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纯防御/低风险资产</w:t>
            </w:r>
          </w:p>
        </w:tc>
        <w:tc>
          <w:tcPr>
            <w:tcW w:w="0" w:type="auto"/>
            <w:vAlign w:val="center"/>
            <w:hideMark/>
          </w:tcPr>
          <w:p w14:paraId="124941FC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3F0334" w:rsidRPr="003F0334" w14:paraId="21F8D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B46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宽基/低波权益</w:t>
            </w:r>
          </w:p>
        </w:tc>
        <w:tc>
          <w:tcPr>
            <w:tcW w:w="0" w:type="auto"/>
            <w:vAlign w:val="center"/>
            <w:hideMark/>
          </w:tcPr>
          <w:p w14:paraId="68E7DC3C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27%</w:t>
            </w:r>
          </w:p>
        </w:tc>
      </w:tr>
      <w:tr w:rsidR="003F0334" w:rsidRPr="003F0334" w14:paraId="315DC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A92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核心成长</w:t>
            </w:r>
          </w:p>
        </w:tc>
        <w:tc>
          <w:tcPr>
            <w:tcW w:w="0" w:type="auto"/>
            <w:vAlign w:val="center"/>
            <w:hideMark/>
          </w:tcPr>
          <w:p w14:paraId="5B5D9D06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3F0334" w:rsidRPr="003F0334" w14:paraId="7DCD4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B17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战术仓</w:t>
            </w:r>
          </w:p>
        </w:tc>
        <w:tc>
          <w:tcPr>
            <w:tcW w:w="0" w:type="auto"/>
            <w:vAlign w:val="center"/>
            <w:hideMark/>
          </w:tcPr>
          <w:p w14:paraId="36553489" w14:textId="77777777" w:rsidR="003F0334" w:rsidRPr="003F0334" w:rsidRDefault="003F0334" w:rsidP="003F0334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8%</w:t>
            </w:r>
          </w:p>
        </w:tc>
      </w:tr>
    </w:tbl>
    <w:p w14:paraId="47673E2C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该目标不要求一次性完成，分12–24个月逐步迁移。</w:t>
      </w:r>
    </w:p>
    <w:p w14:paraId="5EC8EBFC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13CD45EA">
          <v:rect id="_x0000_i1091" style="width:0;height:1.5pt" o:hralign="center" o:hrstd="t" o:hr="t" fillcolor="#a0a0a0" stroked="f"/>
        </w:pict>
      </w:r>
    </w:p>
    <w:p w14:paraId="5D11FFC2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第十四部分：每日操作数量限制</w:t>
      </w:r>
    </w:p>
    <w:p w14:paraId="168D8DD2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14.1 单日最多执行三类动作</w:t>
      </w:r>
    </w:p>
    <w:p w14:paraId="4F866AAF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正常市场中，单日最多执行：</w:t>
      </w:r>
    </w:p>
    <w:p w14:paraId="72B79AA8" w14:textId="77777777" w:rsidR="003F0334" w:rsidRPr="003F0334" w:rsidRDefault="003F0334" w:rsidP="003F0334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lastRenderedPageBreak/>
        <w:t>一个买入方向；</w:t>
      </w:r>
    </w:p>
    <w:p w14:paraId="08B50C21" w14:textId="77777777" w:rsidR="003F0334" w:rsidRPr="003F0334" w:rsidRDefault="003F0334" w:rsidP="003F0334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两个卖出或减仓方向。</w:t>
      </w:r>
    </w:p>
    <w:p w14:paraId="249F1373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05B9E4DE" w14:textId="77777777" w:rsidR="003F0334" w:rsidRPr="003F0334" w:rsidRDefault="003F0334" w:rsidP="003F0334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买入半导体设备；</w:t>
      </w:r>
    </w:p>
    <w:p w14:paraId="478DD411" w14:textId="77777777" w:rsidR="003F0334" w:rsidRPr="003F0334" w:rsidRDefault="003F0334" w:rsidP="003F0334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减中望；</w:t>
      </w:r>
    </w:p>
    <w:p w14:paraId="270D6B97" w14:textId="77777777" w:rsidR="003F0334" w:rsidRPr="003F0334" w:rsidRDefault="003F0334" w:rsidP="003F0334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减上证ETF。</w:t>
      </w:r>
    </w:p>
    <w:p w14:paraId="48E54A69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不得同一天同时：</w:t>
      </w:r>
    </w:p>
    <w:p w14:paraId="1F646DB8" w14:textId="77777777" w:rsidR="003F0334" w:rsidRPr="003F0334" w:rsidRDefault="003F0334" w:rsidP="003F0334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买半导体；</w:t>
      </w:r>
    </w:p>
    <w:p w14:paraId="6AD201EF" w14:textId="77777777" w:rsidR="003F0334" w:rsidRPr="003F0334" w:rsidRDefault="003F0334" w:rsidP="003F0334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买创新药；</w:t>
      </w:r>
    </w:p>
    <w:p w14:paraId="15A122B7" w14:textId="77777777" w:rsidR="003F0334" w:rsidRPr="003F0334" w:rsidRDefault="003F0334" w:rsidP="003F0334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买AI；</w:t>
      </w:r>
    </w:p>
    <w:p w14:paraId="61BD87BE" w14:textId="77777777" w:rsidR="003F0334" w:rsidRPr="003F0334" w:rsidRDefault="003F0334" w:rsidP="003F0334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减比亚迪；</w:t>
      </w:r>
    </w:p>
    <w:p w14:paraId="3F0D65E1" w14:textId="77777777" w:rsidR="003F0334" w:rsidRPr="003F0334" w:rsidRDefault="003F0334" w:rsidP="003F0334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减中望；</w:t>
      </w:r>
    </w:p>
    <w:p w14:paraId="000A4B20" w14:textId="77777777" w:rsidR="003F0334" w:rsidRPr="003F0334" w:rsidRDefault="003F0334" w:rsidP="003F0334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减绿电；</w:t>
      </w:r>
    </w:p>
    <w:p w14:paraId="25F0AAB2" w14:textId="77777777" w:rsidR="003F0334" w:rsidRPr="003F0334" w:rsidRDefault="003F0334" w:rsidP="003F0334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加国债。</w:t>
      </w:r>
    </w:p>
    <w:p w14:paraId="1CD13E9E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44FFD33C">
          <v:rect id="_x0000_i1092" style="width:0;height:1.5pt" o:hralign="center" o:hrstd="t" o:hr="t" fillcolor="#a0a0a0" stroked="f"/>
        </w:pict>
      </w:r>
    </w:p>
    <w:p w14:paraId="225BED3F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14.2 极端市场例外</w:t>
      </w:r>
    </w:p>
    <w:p w14:paraId="3BA9460E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若出现系统性风险，当天只执行风控动作，不执行新买入。</w:t>
      </w:r>
    </w:p>
    <w:p w14:paraId="67F15B74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优先级：</w:t>
      </w:r>
    </w:p>
    <w:p w14:paraId="314E5F36" w14:textId="77777777" w:rsidR="003F0334" w:rsidRPr="003F0334" w:rsidRDefault="003F0334" w:rsidP="003F0334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风控；</w:t>
      </w:r>
    </w:p>
    <w:p w14:paraId="26A76DF0" w14:textId="77777777" w:rsidR="003F0334" w:rsidRPr="003F0334" w:rsidRDefault="003F0334" w:rsidP="003F0334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清旧；</w:t>
      </w:r>
    </w:p>
    <w:p w14:paraId="0031696E" w14:textId="77777777" w:rsidR="003F0334" w:rsidRPr="003F0334" w:rsidRDefault="003F0334" w:rsidP="003F0334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补新；</w:t>
      </w:r>
    </w:p>
    <w:p w14:paraId="02A66141" w14:textId="77777777" w:rsidR="003F0334" w:rsidRPr="003F0334" w:rsidRDefault="003F0334" w:rsidP="003F0334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再平衡。</w:t>
      </w:r>
    </w:p>
    <w:p w14:paraId="43EDA83F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5578B9A">
          <v:rect id="_x0000_i1093" style="width:0;height:1.5pt" o:hralign="center" o:hrstd="t" o:hr="t" fillcolor="#a0a0a0" stroked="f"/>
        </w:pict>
      </w:r>
    </w:p>
    <w:p w14:paraId="0F5C527E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第十五部分：4信号拒绝清单</w:t>
      </w:r>
    </w:p>
    <w:p w14:paraId="63D5689D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每次买入前必须回答四个问题：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660"/>
        <w:gridCol w:w="1039"/>
      </w:tblGrid>
      <w:tr w:rsidR="003F0334" w:rsidRPr="003F0334" w14:paraId="3F62F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B3BC2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信号</w:t>
            </w:r>
          </w:p>
        </w:tc>
        <w:tc>
          <w:tcPr>
            <w:tcW w:w="0" w:type="auto"/>
            <w:vAlign w:val="center"/>
            <w:hideMark/>
          </w:tcPr>
          <w:p w14:paraId="68D04A74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19C54133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若不通过</w:t>
            </w:r>
          </w:p>
        </w:tc>
      </w:tr>
      <w:tr w:rsidR="003F0334" w:rsidRPr="003F0334" w14:paraId="0235E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CE8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兴奋</w:t>
            </w:r>
          </w:p>
        </w:tc>
        <w:tc>
          <w:tcPr>
            <w:tcW w:w="0" w:type="auto"/>
            <w:vAlign w:val="center"/>
            <w:hideMark/>
          </w:tcPr>
          <w:p w14:paraId="5E6F28C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我是否因为上涨而兴奋？</w:t>
            </w:r>
          </w:p>
        </w:tc>
        <w:tc>
          <w:tcPr>
            <w:tcW w:w="0" w:type="auto"/>
            <w:vAlign w:val="center"/>
            <w:hideMark/>
          </w:tcPr>
          <w:p w14:paraId="697D2D0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不买</w:t>
            </w:r>
          </w:p>
        </w:tc>
      </w:tr>
      <w:tr w:rsidR="003F0334" w:rsidRPr="003F0334" w14:paraId="4F2FD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AE5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重要</w:t>
            </w:r>
          </w:p>
        </w:tc>
        <w:tc>
          <w:tcPr>
            <w:tcW w:w="0" w:type="auto"/>
            <w:vAlign w:val="center"/>
            <w:hideMark/>
          </w:tcPr>
          <w:p w14:paraId="4AA391D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这笔交易是否对三年目标重要？</w:t>
            </w:r>
          </w:p>
        </w:tc>
        <w:tc>
          <w:tcPr>
            <w:tcW w:w="0" w:type="auto"/>
            <w:vAlign w:val="center"/>
            <w:hideMark/>
          </w:tcPr>
          <w:p w14:paraId="001F634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不买</w:t>
            </w:r>
          </w:p>
        </w:tc>
      </w:tr>
      <w:tr w:rsidR="003F0334" w:rsidRPr="003F0334" w14:paraId="315DE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3D1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5625216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我是否理解它的利润来源？</w:t>
            </w:r>
          </w:p>
        </w:tc>
        <w:tc>
          <w:tcPr>
            <w:tcW w:w="0" w:type="auto"/>
            <w:vAlign w:val="center"/>
            <w:hideMark/>
          </w:tcPr>
          <w:p w14:paraId="697E67B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不买</w:t>
            </w:r>
          </w:p>
        </w:tc>
      </w:tr>
      <w:tr w:rsidR="003F0334" w:rsidRPr="003F0334" w14:paraId="10403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F16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不为方便</w:t>
            </w:r>
          </w:p>
        </w:tc>
        <w:tc>
          <w:tcPr>
            <w:tcW w:w="0" w:type="auto"/>
            <w:vAlign w:val="center"/>
            <w:hideMark/>
          </w:tcPr>
          <w:p w14:paraId="1198B0A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我是否只是因为手里有现金而买？</w:t>
            </w:r>
          </w:p>
        </w:tc>
        <w:tc>
          <w:tcPr>
            <w:tcW w:w="0" w:type="auto"/>
            <w:vAlign w:val="center"/>
            <w:hideMark/>
          </w:tcPr>
          <w:p w14:paraId="29BE9AA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不买</w:t>
            </w:r>
          </w:p>
        </w:tc>
      </w:tr>
    </w:tbl>
    <w:p w14:paraId="0BE339F5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lastRenderedPageBreak/>
        <w:t>四项中任一不通过，当日禁止买入。</w:t>
      </w:r>
    </w:p>
    <w:p w14:paraId="27332134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A934E84">
          <v:rect id="_x0000_i1094" style="width:0;height:1.5pt" o:hralign="center" o:hrstd="t" o:hr="t" fillcolor="#a0a0a0" stroked="f"/>
        </w:pict>
      </w:r>
    </w:p>
    <w:p w14:paraId="6F8DA061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第十六部分：遗留仓处理规则</w:t>
      </w:r>
    </w:p>
    <w:p w14:paraId="274E96EF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16.1 遗留仓定义</w:t>
      </w:r>
    </w:p>
    <w:p w14:paraId="0D0125AB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满足以下任一条件，即归为遗留仓：</w:t>
      </w:r>
    </w:p>
    <w:p w14:paraId="000ED89B" w14:textId="77777777" w:rsidR="003F0334" w:rsidRPr="003F0334" w:rsidRDefault="003F0334" w:rsidP="003F0334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买入逻辑已不符合当前框架；</w:t>
      </w:r>
    </w:p>
    <w:p w14:paraId="549870B9" w14:textId="77777777" w:rsidR="003F0334" w:rsidRPr="003F0334" w:rsidRDefault="003F0334" w:rsidP="003F0334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持仓亏损后被动长期持有；</w:t>
      </w:r>
    </w:p>
    <w:p w14:paraId="77294ECF" w14:textId="77777777" w:rsidR="003F0334" w:rsidRPr="003F0334" w:rsidRDefault="003F0334" w:rsidP="003F0334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不属于四大核心主线；</w:t>
      </w:r>
    </w:p>
    <w:p w14:paraId="06C14E5E" w14:textId="77777777" w:rsidR="003F0334" w:rsidRPr="003F0334" w:rsidRDefault="003F0334" w:rsidP="003F0334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占用资金但无法提供未来核心收益；</w:t>
      </w:r>
    </w:p>
    <w:p w14:paraId="40E826AB" w14:textId="77777777" w:rsidR="003F0334" w:rsidRPr="003F0334" w:rsidRDefault="003F0334" w:rsidP="003F0334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无法写出清晰证伪条件。</w:t>
      </w:r>
    </w:p>
    <w:p w14:paraId="252042A4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7037E0F0">
          <v:rect id="_x0000_i1095" style="width:0;height:1.5pt" o:hralign="center" o:hrstd="t" o:hr="t" fillcolor="#a0a0a0" stroked="f"/>
        </w:pict>
      </w:r>
    </w:p>
    <w:p w14:paraId="61A96338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16.2 遗留仓规则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195"/>
      </w:tblGrid>
      <w:tr w:rsidR="003F0334" w:rsidRPr="003F0334" w14:paraId="1FC74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04CC9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规则</w:t>
            </w:r>
          </w:p>
        </w:tc>
        <w:tc>
          <w:tcPr>
            <w:tcW w:w="0" w:type="auto"/>
            <w:vAlign w:val="center"/>
            <w:hideMark/>
          </w:tcPr>
          <w:p w14:paraId="359E9502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</w:tr>
      <w:tr w:rsidR="003F0334" w:rsidRPr="003F0334" w14:paraId="6B720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AD6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不加仓</w:t>
            </w:r>
          </w:p>
        </w:tc>
        <w:tc>
          <w:tcPr>
            <w:tcW w:w="0" w:type="auto"/>
            <w:vAlign w:val="center"/>
            <w:hideMark/>
          </w:tcPr>
          <w:p w14:paraId="4E7EA44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无论跌多少，不补</w:t>
            </w:r>
          </w:p>
        </w:tc>
      </w:tr>
      <w:tr w:rsidR="003F0334" w:rsidRPr="003F0334" w14:paraId="7001A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DA7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不升级</w:t>
            </w:r>
          </w:p>
        </w:tc>
        <w:tc>
          <w:tcPr>
            <w:tcW w:w="0" w:type="auto"/>
            <w:vAlign w:val="center"/>
            <w:hideMark/>
          </w:tcPr>
          <w:p w14:paraId="5DB7D20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不得升级为核心仓</w:t>
            </w:r>
          </w:p>
        </w:tc>
      </w:tr>
      <w:tr w:rsidR="003F0334" w:rsidRPr="003F0334" w14:paraId="5704B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CE6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反弹减</w:t>
            </w:r>
          </w:p>
        </w:tc>
        <w:tc>
          <w:tcPr>
            <w:tcW w:w="0" w:type="auto"/>
            <w:vAlign w:val="center"/>
            <w:hideMark/>
          </w:tcPr>
          <w:p w14:paraId="531B3D1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利用反弹窗口压降</w:t>
            </w:r>
          </w:p>
        </w:tc>
      </w:tr>
      <w:tr w:rsidR="003F0334" w:rsidRPr="003F0334" w14:paraId="5FF26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77A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限期处理</w:t>
            </w:r>
          </w:p>
        </w:tc>
        <w:tc>
          <w:tcPr>
            <w:tcW w:w="0" w:type="auto"/>
            <w:vAlign w:val="center"/>
            <w:hideMark/>
          </w:tcPr>
          <w:p w14:paraId="67E1E3F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每月必须减仓或提交完整研究</w:t>
            </w:r>
          </w:p>
        </w:tc>
      </w:tr>
      <w:tr w:rsidR="003F0334" w:rsidRPr="003F0334" w14:paraId="25178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997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单一遗留仓上限</w:t>
            </w:r>
          </w:p>
        </w:tc>
        <w:tc>
          <w:tcPr>
            <w:tcW w:w="0" w:type="auto"/>
            <w:vAlign w:val="center"/>
            <w:hideMark/>
          </w:tcPr>
          <w:p w14:paraId="75A0638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原则上≤3%–5%</w:t>
            </w:r>
          </w:p>
        </w:tc>
      </w:tr>
    </w:tbl>
    <w:p w14:paraId="11E1E309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2ABD3FDD">
          <v:rect id="_x0000_i1096" style="width:0;height:1.5pt" o:hralign="center" o:hrstd="t" o:hr="t" fillcolor="#a0a0a0" stroked="f"/>
        </w:pict>
      </w:r>
    </w:p>
    <w:p w14:paraId="21CF7EE1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16.3 当前遗留仓处理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240"/>
        <w:gridCol w:w="2055"/>
      </w:tblGrid>
      <w:tr w:rsidR="003F0334" w:rsidRPr="003F0334" w14:paraId="494A0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33077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标的</w:t>
            </w:r>
          </w:p>
        </w:tc>
        <w:tc>
          <w:tcPr>
            <w:tcW w:w="0" w:type="auto"/>
            <w:vAlign w:val="center"/>
            <w:hideMark/>
          </w:tcPr>
          <w:p w14:paraId="1CA71DF3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定性</w:t>
            </w:r>
          </w:p>
        </w:tc>
        <w:tc>
          <w:tcPr>
            <w:tcW w:w="0" w:type="auto"/>
            <w:vAlign w:val="center"/>
            <w:hideMark/>
          </w:tcPr>
          <w:p w14:paraId="5234A926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目标</w:t>
            </w:r>
          </w:p>
        </w:tc>
      </w:tr>
      <w:tr w:rsidR="003F0334" w:rsidRPr="003F0334" w14:paraId="07866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33E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比亚迪</w:t>
            </w:r>
          </w:p>
        </w:tc>
        <w:tc>
          <w:tcPr>
            <w:tcW w:w="0" w:type="auto"/>
            <w:vAlign w:val="center"/>
            <w:hideMark/>
          </w:tcPr>
          <w:p w14:paraId="7A184BD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新能源遗留仓</w:t>
            </w:r>
          </w:p>
        </w:tc>
        <w:tc>
          <w:tcPr>
            <w:tcW w:w="0" w:type="auto"/>
            <w:vAlign w:val="center"/>
            <w:hideMark/>
          </w:tcPr>
          <w:p w14:paraId="1123051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降至5%以内</w:t>
            </w:r>
          </w:p>
        </w:tc>
      </w:tr>
      <w:tr w:rsidR="003F0334" w:rsidRPr="003F0334" w14:paraId="4AFBB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05E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中望软件</w:t>
            </w:r>
          </w:p>
        </w:tc>
        <w:tc>
          <w:tcPr>
            <w:tcW w:w="0" w:type="auto"/>
            <w:vAlign w:val="center"/>
            <w:hideMark/>
          </w:tcPr>
          <w:p w14:paraId="717371A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软件遗留仓，AI替代边界风险</w:t>
            </w:r>
          </w:p>
        </w:tc>
        <w:tc>
          <w:tcPr>
            <w:tcW w:w="0" w:type="auto"/>
            <w:vAlign w:val="center"/>
            <w:hideMark/>
          </w:tcPr>
          <w:p w14:paraId="74DC858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降至2%以内或清仓</w:t>
            </w:r>
          </w:p>
        </w:tc>
      </w:tr>
      <w:tr w:rsidR="003F0334" w:rsidRPr="003F0334" w14:paraId="558AE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462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上证ETF</w:t>
            </w:r>
          </w:p>
        </w:tc>
        <w:tc>
          <w:tcPr>
            <w:tcW w:w="0" w:type="auto"/>
            <w:vAlign w:val="center"/>
            <w:hideMark/>
          </w:tcPr>
          <w:p w14:paraId="6E06FA6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宽基重复</w:t>
            </w:r>
          </w:p>
        </w:tc>
        <w:tc>
          <w:tcPr>
            <w:tcW w:w="0" w:type="auto"/>
            <w:vAlign w:val="center"/>
            <w:hideMark/>
          </w:tcPr>
          <w:p w14:paraId="1CC1E56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降至3%–5%</w:t>
            </w:r>
          </w:p>
        </w:tc>
      </w:tr>
      <w:tr w:rsidR="003F0334" w:rsidRPr="003F0334" w14:paraId="2160A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8A9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绿电/储能</w:t>
            </w:r>
          </w:p>
        </w:tc>
        <w:tc>
          <w:tcPr>
            <w:tcW w:w="0" w:type="auto"/>
            <w:vAlign w:val="center"/>
            <w:hideMark/>
          </w:tcPr>
          <w:p w14:paraId="033000D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新能源冗余</w:t>
            </w:r>
          </w:p>
        </w:tc>
        <w:tc>
          <w:tcPr>
            <w:tcW w:w="0" w:type="auto"/>
            <w:vAlign w:val="center"/>
            <w:hideMark/>
          </w:tcPr>
          <w:p w14:paraId="639D3755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逐步压降</w:t>
            </w:r>
          </w:p>
        </w:tc>
      </w:tr>
    </w:tbl>
    <w:p w14:paraId="1335CC54" w14:textId="77777777" w:rsidR="003F0334" w:rsidRPr="003F0334" w:rsidRDefault="003F0334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pict w14:anchorId="3947D1AF">
          <v:rect id="_x0000_i1097" style="width:0;height:1.5pt" o:hralign="center" o:hrstd="t" o:hr="t" fillcolor="#a0a0a0" stroked="f"/>
        </w:pict>
      </w:r>
    </w:p>
    <w:p w14:paraId="11EC72CF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第十七部分：当前组合执行映射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520"/>
        <w:gridCol w:w="3195"/>
      </w:tblGrid>
      <w:tr w:rsidR="003F0334" w:rsidRPr="003F0334" w14:paraId="5B8CA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D1CD5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标的</w:t>
            </w:r>
          </w:p>
        </w:tc>
        <w:tc>
          <w:tcPr>
            <w:tcW w:w="0" w:type="auto"/>
            <w:vAlign w:val="center"/>
            <w:hideMark/>
          </w:tcPr>
          <w:p w14:paraId="2747E29C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当前定位</w:t>
            </w:r>
          </w:p>
        </w:tc>
        <w:tc>
          <w:tcPr>
            <w:tcW w:w="0" w:type="auto"/>
            <w:vAlign w:val="center"/>
            <w:hideMark/>
          </w:tcPr>
          <w:p w14:paraId="0BCD3C3D" w14:textId="77777777" w:rsidR="003F0334" w:rsidRPr="003F0334" w:rsidRDefault="003F0334" w:rsidP="003F033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操作</w:t>
            </w:r>
          </w:p>
        </w:tc>
      </w:tr>
      <w:tr w:rsidR="003F0334" w:rsidRPr="003F0334" w14:paraId="2720B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9A2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机器人ETF</w:t>
            </w:r>
          </w:p>
        </w:tc>
        <w:tc>
          <w:tcPr>
            <w:tcW w:w="0" w:type="auto"/>
            <w:vAlign w:val="center"/>
            <w:hideMark/>
          </w:tcPr>
          <w:p w14:paraId="1A99B87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核心仓，AI增强长周期</w:t>
            </w:r>
          </w:p>
        </w:tc>
        <w:tc>
          <w:tcPr>
            <w:tcW w:w="0" w:type="auto"/>
            <w:vAlign w:val="center"/>
            <w:hideMark/>
          </w:tcPr>
          <w:p w14:paraId="16466F1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持有不加</w:t>
            </w:r>
          </w:p>
        </w:tc>
      </w:tr>
      <w:tr w:rsidR="003F0334" w:rsidRPr="003F0334" w14:paraId="28409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86F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半导体设备ETF</w:t>
            </w:r>
          </w:p>
        </w:tc>
        <w:tc>
          <w:tcPr>
            <w:tcW w:w="0" w:type="auto"/>
            <w:vAlign w:val="center"/>
            <w:hideMark/>
          </w:tcPr>
          <w:p w14:paraId="6B85AE1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第一核心候选</w:t>
            </w:r>
          </w:p>
        </w:tc>
        <w:tc>
          <w:tcPr>
            <w:tcW w:w="0" w:type="auto"/>
            <w:vAlign w:val="center"/>
            <w:hideMark/>
          </w:tcPr>
          <w:p w14:paraId="02739C5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等买点过滤器通过后小步建仓</w:t>
            </w:r>
          </w:p>
        </w:tc>
      </w:tr>
      <w:tr w:rsidR="003F0334" w:rsidRPr="003F0334" w14:paraId="7E593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877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创业板人工智能ETF</w:t>
            </w:r>
          </w:p>
        </w:tc>
        <w:tc>
          <w:tcPr>
            <w:tcW w:w="0" w:type="auto"/>
            <w:vAlign w:val="center"/>
            <w:hideMark/>
          </w:tcPr>
          <w:p w14:paraId="7716296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AI观察仓</w:t>
            </w:r>
          </w:p>
        </w:tc>
        <w:tc>
          <w:tcPr>
            <w:tcW w:w="0" w:type="auto"/>
            <w:vAlign w:val="center"/>
            <w:hideMark/>
          </w:tcPr>
          <w:p w14:paraId="283E6FF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持有不加</w:t>
            </w:r>
          </w:p>
        </w:tc>
      </w:tr>
      <w:tr w:rsidR="003F0334" w:rsidRPr="003F0334" w14:paraId="68AF4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D64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人工智能ETF</w:t>
            </w:r>
          </w:p>
        </w:tc>
        <w:tc>
          <w:tcPr>
            <w:tcW w:w="0" w:type="auto"/>
            <w:vAlign w:val="center"/>
            <w:hideMark/>
          </w:tcPr>
          <w:p w14:paraId="690D59C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AI小观察仓</w:t>
            </w:r>
          </w:p>
        </w:tc>
        <w:tc>
          <w:tcPr>
            <w:tcW w:w="0" w:type="auto"/>
            <w:vAlign w:val="center"/>
            <w:hideMark/>
          </w:tcPr>
          <w:p w14:paraId="4039138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持有不加</w:t>
            </w:r>
          </w:p>
        </w:tc>
      </w:tr>
      <w:tr w:rsidR="003F0334" w:rsidRPr="003F0334" w14:paraId="08513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E74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云计算ETF</w:t>
            </w:r>
          </w:p>
        </w:tc>
        <w:tc>
          <w:tcPr>
            <w:tcW w:w="0" w:type="auto"/>
            <w:vAlign w:val="center"/>
            <w:hideMark/>
          </w:tcPr>
          <w:p w14:paraId="14F25E4B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泛AI，纯度不足</w:t>
            </w:r>
          </w:p>
        </w:tc>
        <w:tc>
          <w:tcPr>
            <w:tcW w:w="0" w:type="auto"/>
            <w:vAlign w:val="center"/>
            <w:hideMark/>
          </w:tcPr>
          <w:p w14:paraId="3118325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反弹后降级</w:t>
            </w:r>
          </w:p>
        </w:tc>
      </w:tr>
      <w:tr w:rsidR="003F0334" w:rsidRPr="003F0334" w14:paraId="477D4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9AC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创新药/恒瑞</w:t>
            </w:r>
          </w:p>
        </w:tc>
        <w:tc>
          <w:tcPr>
            <w:tcW w:w="0" w:type="auto"/>
            <w:vAlign w:val="center"/>
            <w:hideMark/>
          </w:tcPr>
          <w:p w14:paraId="44E0D00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核心观察</w:t>
            </w:r>
          </w:p>
        </w:tc>
        <w:tc>
          <w:tcPr>
            <w:tcW w:w="0" w:type="auto"/>
            <w:vAlign w:val="center"/>
            <w:hideMark/>
          </w:tcPr>
          <w:p w14:paraId="7F99B9E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价格提醒，不自动挂单</w:t>
            </w:r>
          </w:p>
        </w:tc>
      </w:tr>
      <w:tr w:rsidR="003F0334" w:rsidRPr="003F0334" w14:paraId="5D305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896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比亚迪</w:t>
            </w:r>
          </w:p>
        </w:tc>
        <w:tc>
          <w:tcPr>
            <w:tcW w:w="0" w:type="auto"/>
            <w:vAlign w:val="center"/>
            <w:hideMark/>
          </w:tcPr>
          <w:p w14:paraId="7F08421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非核心新能源遗留仓</w:t>
            </w:r>
          </w:p>
        </w:tc>
        <w:tc>
          <w:tcPr>
            <w:tcW w:w="0" w:type="auto"/>
            <w:vAlign w:val="center"/>
            <w:hideMark/>
          </w:tcPr>
          <w:p w14:paraId="7ADBCC0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反弹减，纪律线强制处理</w:t>
            </w:r>
          </w:p>
        </w:tc>
      </w:tr>
      <w:tr w:rsidR="003F0334" w:rsidRPr="003F0334" w14:paraId="55A0C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3A4C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中望软件</w:t>
            </w:r>
          </w:p>
        </w:tc>
        <w:tc>
          <w:tcPr>
            <w:tcW w:w="0" w:type="auto"/>
            <w:vAlign w:val="center"/>
            <w:hideMark/>
          </w:tcPr>
          <w:p w14:paraId="74EA49D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遗留仓</w:t>
            </w:r>
          </w:p>
        </w:tc>
        <w:tc>
          <w:tcPr>
            <w:tcW w:w="0" w:type="auto"/>
            <w:vAlign w:val="center"/>
            <w:hideMark/>
          </w:tcPr>
          <w:p w14:paraId="5B1F2A26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反弹减</w:t>
            </w:r>
          </w:p>
        </w:tc>
      </w:tr>
      <w:tr w:rsidR="003F0334" w:rsidRPr="003F0334" w14:paraId="598D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0183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上证ETF</w:t>
            </w:r>
          </w:p>
        </w:tc>
        <w:tc>
          <w:tcPr>
            <w:tcW w:w="0" w:type="auto"/>
            <w:vAlign w:val="center"/>
            <w:hideMark/>
          </w:tcPr>
          <w:p w14:paraId="469DC1CD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宽基重复</w:t>
            </w:r>
          </w:p>
        </w:tc>
        <w:tc>
          <w:tcPr>
            <w:tcW w:w="0" w:type="auto"/>
            <w:vAlign w:val="center"/>
            <w:hideMark/>
          </w:tcPr>
          <w:p w14:paraId="2D20ACB1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降仓</w:t>
            </w:r>
          </w:p>
        </w:tc>
      </w:tr>
      <w:tr w:rsidR="003F0334" w:rsidRPr="003F0334" w14:paraId="37C1D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C884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中证A500ETF</w:t>
            </w:r>
          </w:p>
        </w:tc>
        <w:tc>
          <w:tcPr>
            <w:tcW w:w="0" w:type="auto"/>
            <w:vAlign w:val="center"/>
            <w:hideMark/>
          </w:tcPr>
          <w:p w14:paraId="0C483112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低波权益底仓</w:t>
            </w:r>
          </w:p>
        </w:tc>
        <w:tc>
          <w:tcPr>
            <w:tcW w:w="0" w:type="auto"/>
            <w:vAlign w:val="center"/>
            <w:hideMark/>
          </w:tcPr>
          <w:p w14:paraId="488F2D18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保留</w:t>
            </w:r>
          </w:p>
        </w:tc>
      </w:tr>
      <w:tr w:rsidR="003F0334" w:rsidRPr="003F0334" w14:paraId="0C8E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E1A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红利低波ETF</w:t>
            </w:r>
          </w:p>
        </w:tc>
        <w:tc>
          <w:tcPr>
            <w:tcW w:w="0" w:type="auto"/>
            <w:vAlign w:val="center"/>
            <w:hideMark/>
          </w:tcPr>
          <w:p w14:paraId="58939AA9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低波权益</w:t>
            </w:r>
          </w:p>
        </w:tc>
        <w:tc>
          <w:tcPr>
            <w:tcW w:w="0" w:type="auto"/>
            <w:vAlign w:val="center"/>
            <w:hideMark/>
          </w:tcPr>
          <w:p w14:paraId="31A11AD0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保留</w:t>
            </w:r>
          </w:p>
        </w:tc>
      </w:tr>
      <w:tr w:rsidR="003F0334" w:rsidRPr="003F0334" w14:paraId="69AC8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F76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可转债ETF</w:t>
            </w:r>
          </w:p>
        </w:tc>
        <w:tc>
          <w:tcPr>
            <w:tcW w:w="0" w:type="auto"/>
            <w:vAlign w:val="center"/>
            <w:hideMark/>
          </w:tcPr>
          <w:p w14:paraId="7A973BC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弹性低波</w:t>
            </w:r>
          </w:p>
        </w:tc>
        <w:tc>
          <w:tcPr>
            <w:tcW w:w="0" w:type="auto"/>
            <w:vAlign w:val="center"/>
            <w:hideMark/>
          </w:tcPr>
          <w:p w14:paraId="16DE4FEA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持有</w:t>
            </w:r>
          </w:p>
        </w:tc>
      </w:tr>
      <w:tr w:rsidR="003F0334" w:rsidRPr="003F0334" w14:paraId="71421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8BFF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国债ETF</w:t>
            </w:r>
          </w:p>
        </w:tc>
        <w:tc>
          <w:tcPr>
            <w:tcW w:w="0" w:type="auto"/>
            <w:vAlign w:val="center"/>
            <w:hideMark/>
          </w:tcPr>
          <w:p w14:paraId="122E66DE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纯防御</w:t>
            </w:r>
          </w:p>
        </w:tc>
        <w:tc>
          <w:tcPr>
            <w:tcW w:w="0" w:type="auto"/>
            <w:vAlign w:val="center"/>
            <w:hideMark/>
          </w:tcPr>
          <w:p w14:paraId="192D1317" w14:textId="77777777" w:rsidR="003F0334" w:rsidRPr="003F0334" w:rsidRDefault="003F0334" w:rsidP="003F033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F03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可逐步增配</w:t>
            </w:r>
          </w:p>
        </w:tc>
      </w:tr>
    </w:tbl>
    <w:p w14:paraId="0F298B16" w14:textId="77777777" w:rsidR="003F0334" w:rsidRPr="003F0334" w:rsidRDefault="00214DFD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14DFD">
        <w:rPr>
          <w:rFonts w:ascii="宋体" w:eastAsia="宋体" w:hAnsi="宋体" w:cs="宋体"/>
          <w:noProof/>
          <w:kern w:val="0"/>
          <w:sz w:val="24"/>
        </w:rPr>
        <w:pict w14:anchorId="5764FB7B">
          <v:rect id="_x0000_i1100" alt="" style="width:415.3pt;height:.05pt;mso-width-percent:0;mso-height-percent:0;mso-width-percent:0;mso-height-percent:0" o:hralign="center" o:hrstd="t" o:hr="t" fillcolor="#a0a0a0" stroked="f"/>
        </w:pict>
      </w:r>
    </w:p>
    <w:p w14:paraId="47C98D4E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第十八部分：核心纪律总则</w:t>
      </w:r>
    </w:p>
    <w:p w14:paraId="1A3EB9A9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核心ETF无机械止损，但有分级响应。</w:t>
      </w:r>
    </w:p>
    <w:p w14:paraId="73655771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核心个股亏损-15%复审，-20%至少减半。</w:t>
      </w:r>
    </w:p>
    <w:p w14:paraId="11D87C18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战术ETF亏损-15%止损或强制复审。</w:t>
      </w:r>
    </w:p>
    <w:p w14:paraId="391D69BA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战术个股亏损-20%复审，-25%退出。</w:t>
      </w:r>
    </w:p>
    <w:p w14:paraId="386DE993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逻辑证伪优先于价格止损。</w:t>
      </w:r>
    </w:p>
    <w:p w14:paraId="6BA6808B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双锚红灯时，不开新仓。</w:t>
      </w:r>
    </w:p>
    <w:p w14:paraId="6D9E5406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成长锚红灯时，不买成长资产。</w:t>
      </w:r>
    </w:p>
    <w:p w14:paraId="6E0A49DC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双绿后仍需买点过滤器通过。</w:t>
      </w:r>
    </w:p>
    <w:p w14:paraId="1BC07B7A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买点过滤器出现一票否决，不买。</w:t>
      </w:r>
    </w:p>
    <w:p w14:paraId="424DC938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半导体设备强主线高位过热时，触发估值冷却。</w:t>
      </w:r>
    </w:p>
    <w:p w14:paraId="3D2D3147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创新药只设价格提醒，不设自动成交挂单。</w:t>
      </w:r>
    </w:p>
    <w:p w14:paraId="09C832A9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价格提醒触发后，必须二次确认。</w:t>
      </w:r>
    </w:p>
    <w:p w14:paraId="604C23E8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A500、红利低波、可转债不计入现金安全垫。</w:t>
      </w:r>
    </w:p>
    <w:p w14:paraId="640A630E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现金安全垫只包括现金、货基、国债ETF、逆回购。</w:t>
      </w:r>
    </w:p>
    <w:p w14:paraId="7D86FFE0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买入前必须通过4信号拒绝清单。</w:t>
      </w:r>
    </w:p>
    <w:p w14:paraId="3F1334E1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买入即锁定证伪条件。</w:t>
      </w:r>
    </w:p>
    <w:p w14:paraId="5EE062FE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禁止亏损后重新分类。</w:t>
      </w:r>
    </w:p>
    <w:p w14:paraId="6142A082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禁止为了方便而交易。</w:t>
      </w:r>
    </w:p>
    <w:p w14:paraId="54148D31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单日最多执行三类动作。</w:t>
      </w:r>
    </w:p>
    <w:p w14:paraId="33797535" w14:textId="77777777" w:rsidR="003F0334" w:rsidRPr="003F0334" w:rsidRDefault="003F0334" w:rsidP="003F033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每季度删除一个冗余指标。</w:t>
      </w:r>
    </w:p>
    <w:p w14:paraId="55923504" w14:textId="77777777" w:rsidR="003F0334" w:rsidRPr="003F0334" w:rsidRDefault="00214DFD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14DFD">
        <w:rPr>
          <w:rFonts w:ascii="宋体" w:eastAsia="宋体" w:hAnsi="宋体" w:cs="宋体"/>
          <w:noProof/>
          <w:kern w:val="0"/>
          <w:sz w:val="24"/>
        </w:rPr>
        <w:pict w14:anchorId="5FCF77A7">
          <v:rect id="_x0000_i1099" alt="" style="width:415.3pt;height:.05pt;mso-width-percent:0;mso-height-percent:0;mso-width-percent:0;mso-height-percent:0" o:hralign="center" o:hrstd="t" o:hr="t" fillcolor="#a0a0a0" stroked="f"/>
        </w:pict>
      </w:r>
    </w:p>
    <w:p w14:paraId="6508AE39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3F03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第十九部分：V2.8.4一句话总纲</w:t>
      </w:r>
    </w:p>
    <w:p w14:paraId="19109D65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b/>
          <w:bCs/>
          <w:kern w:val="0"/>
          <w:sz w:val="24"/>
          <w14:ligatures w14:val="none"/>
        </w:rPr>
        <w:t>看对方向只是第一步，买对位置才有复利；AI工业革命可以长期相信，但每一次买入都必须重新通过双锚、买点过滤器、仓位上限和行为纪律。</w:t>
      </w:r>
    </w:p>
    <w:p w14:paraId="2D72F99E" w14:textId="77777777" w:rsidR="003F0334" w:rsidRPr="003F0334" w:rsidRDefault="00214DFD" w:rsidP="003F033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14DFD">
        <w:rPr>
          <w:rFonts w:ascii="宋体" w:eastAsia="宋体" w:hAnsi="宋体" w:cs="宋体"/>
          <w:noProof/>
          <w:kern w:val="0"/>
          <w:sz w:val="24"/>
        </w:rPr>
        <w:pict w14:anchorId="157278AB">
          <v:rect id="_x0000_i1098" alt="" style="width:415.3pt;height:.05pt;mso-width-percent:0;mso-height-percent:0;mso-width-percent:0;mso-height-percent:0" o:hralign="center" o:hrstd="t" o:hr="t" fillcolor="#a0a0a0" stroked="f"/>
        </w:pict>
      </w:r>
    </w:p>
    <w:p w14:paraId="2EDEF8A4" w14:textId="77777777" w:rsidR="003F0334" w:rsidRPr="003F0334" w:rsidRDefault="003F0334" w:rsidP="003F03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0334">
        <w:rPr>
          <w:rFonts w:ascii="宋体" w:eastAsia="宋体" w:hAnsi="宋体" w:cs="宋体"/>
          <w:kern w:val="0"/>
          <w:sz w:val="24"/>
          <w14:ligatures w14:val="none"/>
        </w:rPr>
        <w:t>文档版本：V2.8.4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br/>
        <w:t>更新日期：2026年6月13日</w:t>
      </w:r>
      <w:r w:rsidRPr="003F0334">
        <w:rPr>
          <w:rFonts w:ascii="宋体" w:eastAsia="宋体" w:hAnsi="宋体" w:cs="宋体"/>
          <w:kern w:val="0"/>
          <w:sz w:val="24"/>
          <w14:ligatures w14:val="none"/>
        </w:rPr>
        <w:br/>
        <w:t>核心升级：买点一票否决、核心ETF分级退出、防御层统一、创新药二次确认、半导体设备估值冷却、每日操作数量限制、全资产双口径风控。</w:t>
      </w:r>
    </w:p>
    <w:p w14:paraId="2767BC75" w14:textId="77777777" w:rsidR="005C579C" w:rsidRPr="003F0334" w:rsidRDefault="005C579C" w:rsidP="003F0334"/>
    <w:sectPr w:rsidR="005C579C" w:rsidRPr="003F03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2C0A"/>
    <w:multiLevelType w:val="multilevel"/>
    <w:tmpl w:val="7B14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E757E"/>
    <w:multiLevelType w:val="multilevel"/>
    <w:tmpl w:val="53C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A3F64"/>
    <w:multiLevelType w:val="multilevel"/>
    <w:tmpl w:val="57A6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A1E1F"/>
    <w:multiLevelType w:val="multilevel"/>
    <w:tmpl w:val="81AC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B3826"/>
    <w:multiLevelType w:val="multilevel"/>
    <w:tmpl w:val="801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953F4"/>
    <w:multiLevelType w:val="multilevel"/>
    <w:tmpl w:val="1EC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A12D9"/>
    <w:multiLevelType w:val="multilevel"/>
    <w:tmpl w:val="9EFC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70AA6"/>
    <w:multiLevelType w:val="multilevel"/>
    <w:tmpl w:val="7256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5611FB"/>
    <w:multiLevelType w:val="multilevel"/>
    <w:tmpl w:val="DD8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3774E"/>
    <w:multiLevelType w:val="multilevel"/>
    <w:tmpl w:val="7290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AB3A52"/>
    <w:multiLevelType w:val="multilevel"/>
    <w:tmpl w:val="4C0E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86DF7"/>
    <w:multiLevelType w:val="multilevel"/>
    <w:tmpl w:val="E374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1056F"/>
    <w:multiLevelType w:val="multilevel"/>
    <w:tmpl w:val="4456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40AAB"/>
    <w:multiLevelType w:val="multilevel"/>
    <w:tmpl w:val="D440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C427E"/>
    <w:multiLevelType w:val="multilevel"/>
    <w:tmpl w:val="2CAC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AD0E70"/>
    <w:multiLevelType w:val="multilevel"/>
    <w:tmpl w:val="412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F36C3"/>
    <w:multiLevelType w:val="multilevel"/>
    <w:tmpl w:val="2D22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842515"/>
    <w:multiLevelType w:val="multilevel"/>
    <w:tmpl w:val="AC0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4402F"/>
    <w:multiLevelType w:val="multilevel"/>
    <w:tmpl w:val="1352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955996"/>
    <w:multiLevelType w:val="multilevel"/>
    <w:tmpl w:val="360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906D8"/>
    <w:multiLevelType w:val="multilevel"/>
    <w:tmpl w:val="9AA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7428F"/>
    <w:multiLevelType w:val="multilevel"/>
    <w:tmpl w:val="6E70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1D084A"/>
    <w:multiLevelType w:val="multilevel"/>
    <w:tmpl w:val="51B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63607"/>
    <w:multiLevelType w:val="multilevel"/>
    <w:tmpl w:val="E8E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01969"/>
    <w:multiLevelType w:val="multilevel"/>
    <w:tmpl w:val="0AB6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200070"/>
    <w:multiLevelType w:val="multilevel"/>
    <w:tmpl w:val="D742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C1296"/>
    <w:multiLevelType w:val="multilevel"/>
    <w:tmpl w:val="4D9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91749"/>
    <w:multiLevelType w:val="multilevel"/>
    <w:tmpl w:val="1418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8C7049"/>
    <w:multiLevelType w:val="multilevel"/>
    <w:tmpl w:val="BB2C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667C9F"/>
    <w:multiLevelType w:val="multilevel"/>
    <w:tmpl w:val="530E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043B3"/>
    <w:multiLevelType w:val="multilevel"/>
    <w:tmpl w:val="F2C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9400A"/>
    <w:multiLevelType w:val="multilevel"/>
    <w:tmpl w:val="E4F6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947706"/>
    <w:multiLevelType w:val="multilevel"/>
    <w:tmpl w:val="F0EE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B23564"/>
    <w:multiLevelType w:val="multilevel"/>
    <w:tmpl w:val="DA8E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16251D"/>
    <w:multiLevelType w:val="multilevel"/>
    <w:tmpl w:val="EF56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5620D"/>
    <w:multiLevelType w:val="multilevel"/>
    <w:tmpl w:val="C4FA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F504D"/>
    <w:multiLevelType w:val="multilevel"/>
    <w:tmpl w:val="B0DA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FA20BE"/>
    <w:multiLevelType w:val="multilevel"/>
    <w:tmpl w:val="7F1A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13B31"/>
    <w:multiLevelType w:val="multilevel"/>
    <w:tmpl w:val="E93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710FA"/>
    <w:multiLevelType w:val="multilevel"/>
    <w:tmpl w:val="D33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C61C7"/>
    <w:multiLevelType w:val="multilevel"/>
    <w:tmpl w:val="BA66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482C12"/>
    <w:multiLevelType w:val="multilevel"/>
    <w:tmpl w:val="DBF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3FE4"/>
    <w:multiLevelType w:val="multilevel"/>
    <w:tmpl w:val="7F3E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912605">
    <w:abstractNumId w:val="27"/>
  </w:num>
  <w:num w:numId="2" w16cid:durableId="231544889">
    <w:abstractNumId w:val="0"/>
  </w:num>
  <w:num w:numId="3" w16cid:durableId="104884396">
    <w:abstractNumId w:val="7"/>
  </w:num>
  <w:num w:numId="4" w16cid:durableId="957877976">
    <w:abstractNumId w:val="36"/>
  </w:num>
  <w:num w:numId="5" w16cid:durableId="1187595065">
    <w:abstractNumId w:val="9"/>
  </w:num>
  <w:num w:numId="6" w16cid:durableId="1877155649">
    <w:abstractNumId w:val="16"/>
  </w:num>
  <w:num w:numId="7" w16cid:durableId="1241137741">
    <w:abstractNumId w:val="28"/>
  </w:num>
  <w:num w:numId="8" w16cid:durableId="2021085869">
    <w:abstractNumId w:val="6"/>
  </w:num>
  <w:num w:numId="9" w16cid:durableId="192697078">
    <w:abstractNumId w:val="15"/>
  </w:num>
  <w:num w:numId="10" w16cid:durableId="312223366">
    <w:abstractNumId w:val="8"/>
  </w:num>
  <w:num w:numId="11" w16cid:durableId="1852060810">
    <w:abstractNumId w:val="5"/>
  </w:num>
  <w:num w:numId="12" w16cid:durableId="1168133675">
    <w:abstractNumId w:val="3"/>
  </w:num>
  <w:num w:numId="13" w16cid:durableId="100077752">
    <w:abstractNumId w:val="42"/>
  </w:num>
  <w:num w:numId="14" w16cid:durableId="433481327">
    <w:abstractNumId w:val="32"/>
  </w:num>
  <w:num w:numId="15" w16cid:durableId="1252658939">
    <w:abstractNumId w:val="35"/>
  </w:num>
  <w:num w:numId="16" w16cid:durableId="1638753542">
    <w:abstractNumId w:val="30"/>
  </w:num>
  <w:num w:numId="17" w16cid:durableId="1673676122">
    <w:abstractNumId w:val="26"/>
  </w:num>
  <w:num w:numId="18" w16cid:durableId="863054048">
    <w:abstractNumId w:val="24"/>
  </w:num>
  <w:num w:numId="19" w16cid:durableId="543059496">
    <w:abstractNumId w:val="40"/>
  </w:num>
  <w:num w:numId="20" w16cid:durableId="135415986">
    <w:abstractNumId w:val="20"/>
  </w:num>
  <w:num w:numId="21" w16cid:durableId="1870101873">
    <w:abstractNumId w:val="2"/>
  </w:num>
  <w:num w:numId="22" w16cid:durableId="728916544">
    <w:abstractNumId w:val="12"/>
  </w:num>
  <w:num w:numId="23" w16cid:durableId="1238907086">
    <w:abstractNumId w:val="39"/>
  </w:num>
  <w:num w:numId="24" w16cid:durableId="64499239">
    <w:abstractNumId w:val="29"/>
  </w:num>
  <w:num w:numId="25" w16cid:durableId="365445848">
    <w:abstractNumId w:val="25"/>
  </w:num>
  <w:num w:numId="26" w16cid:durableId="1312711526">
    <w:abstractNumId w:val="10"/>
  </w:num>
  <w:num w:numId="27" w16cid:durableId="795950416">
    <w:abstractNumId w:val="4"/>
  </w:num>
  <w:num w:numId="28" w16cid:durableId="642270178">
    <w:abstractNumId w:val="34"/>
  </w:num>
  <w:num w:numId="29" w16cid:durableId="1125467775">
    <w:abstractNumId w:val="38"/>
  </w:num>
  <w:num w:numId="30" w16cid:durableId="255795147">
    <w:abstractNumId w:val="22"/>
  </w:num>
  <w:num w:numId="31" w16cid:durableId="1704670302">
    <w:abstractNumId w:val="31"/>
  </w:num>
  <w:num w:numId="32" w16cid:durableId="1671325440">
    <w:abstractNumId w:val="19"/>
  </w:num>
  <w:num w:numId="33" w16cid:durableId="92408066">
    <w:abstractNumId w:val="18"/>
  </w:num>
  <w:num w:numId="34" w16cid:durableId="639194911">
    <w:abstractNumId w:val="13"/>
  </w:num>
  <w:num w:numId="35" w16cid:durableId="1211457882">
    <w:abstractNumId w:val="11"/>
  </w:num>
  <w:num w:numId="36" w16cid:durableId="482939294">
    <w:abstractNumId w:val="37"/>
  </w:num>
  <w:num w:numId="37" w16cid:durableId="164637374">
    <w:abstractNumId w:val="41"/>
  </w:num>
  <w:num w:numId="38" w16cid:durableId="2063747658">
    <w:abstractNumId w:val="14"/>
  </w:num>
  <w:num w:numId="39" w16cid:durableId="1222867444">
    <w:abstractNumId w:val="23"/>
  </w:num>
  <w:num w:numId="40" w16cid:durableId="2008366420">
    <w:abstractNumId w:val="17"/>
  </w:num>
  <w:num w:numId="41" w16cid:durableId="1685984371">
    <w:abstractNumId w:val="33"/>
  </w:num>
  <w:num w:numId="42" w16cid:durableId="1534029566">
    <w:abstractNumId w:val="1"/>
  </w:num>
  <w:num w:numId="43" w16cid:durableId="20797437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9C"/>
    <w:rsid w:val="00056F22"/>
    <w:rsid w:val="00115AB6"/>
    <w:rsid w:val="00214DFD"/>
    <w:rsid w:val="002E4718"/>
    <w:rsid w:val="003F0334"/>
    <w:rsid w:val="005C579C"/>
    <w:rsid w:val="00920519"/>
    <w:rsid w:val="0093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3113"/>
  <w15:chartTrackingRefBased/>
  <w15:docId w15:val="{2034060C-C4BB-EB4E-B181-E455FAE6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57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C5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C57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C57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7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7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7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7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7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57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C5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C5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C57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57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57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57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57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57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57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7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5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57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7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7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57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579C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5C579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5C579C"/>
    <w:rPr>
      <w:b/>
      <w:bCs/>
    </w:rPr>
  </w:style>
  <w:style w:type="character" w:styleId="HTML">
    <w:name w:val="HTML Code"/>
    <w:basedOn w:val="a0"/>
    <w:uiPriority w:val="99"/>
    <w:semiHidden/>
    <w:unhideWhenUsed/>
    <w:rsid w:val="009378FD"/>
    <w:rPr>
      <w:rFonts w:ascii="宋体" w:eastAsia="宋体" w:hAnsi="宋体" w:cs="宋体"/>
      <w:sz w:val="24"/>
      <w:szCs w:val="24"/>
    </w:rPr>
  </w:style>
  <w:style w:type="paragraph" w:customStyle="1" w:styleId="msonormal0">
    <w:name w:val="msonormal"/>
    <w:basedOn w:val="a"/>
    <w:rsid w:val="003F033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">
    <w:name w:val="Normal (Web)"/>
    <w:basedOn w:val="a"/>
    <w:uiPriority w:val="99"/>
    <w:semiHidden/>
    <w:unhideWhenUsed/>
    <w:rsid w:val="003F033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1426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Yao</dc:creator>
  <cp:keywords/>
  <dc:description/>
  <cp:lastModifiedBy>Sean Yao</cp:lastModifiedBy>
  <cp:revision>3</cp:revision>
  <dcterms:created xsi:type="dcterms:W3CDTF">2026-05-30T07:10:00Z</dcterms:created>
  <dcterms:modified xsi:type="dcterms:W3CDTF">2026-06-13T12:53:00Z</dcterms:modified>
</cp:coreProperties>
</file>