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0D58" w14:textId="77777777" w:rsidR="00F91F4B" w:rsidRDefault="00000000">
      <w:pPr>
        <w:pStyle w:val="aa"/>
        <w:jc w:val="center"/>
        <w:rPr>
          <w:lang w:eastAsia="zh-CN"/>
        </w:rPr>
      </w:pPr>
      <w:r>
        <w:rPr>
          <w:lang w:eastAsia="zh-CN"/>
        </w:rPr>
        <w:t>利用</w:t>
      </w:r>
      <w:r>
        <w:rPr>
          <w:lang w:eastAsia="zh-CN"/>
        </w:rPr>
        <w:t xml:space="preserve"> OSDK </w:t>
      </w:r>
      <w:r>
        <w:rPr>
          <w:lang w:eastAsia="zh-CN"/>
        </w:rPr>
        <w:t>实现面向智能体自动化数据交易的可信数据空间创新可行性报告</w:t>
      </w:r>
    </w:p>
    <w:p w14:paraId="6F74B94B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日期：2026-07-19</w:t>
      </w:r>
    </w:p>
    <w:p w14:paraId="6BF5584C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结论先行</w:t>
      </w:r>
    </w:p>
    <w:p w14:paraId="3E4944BC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当前 Demo 与“可信数据空间”“数据元件”“数据产品”没有方向冲突，反而可以作为可信数据空间中“数据服务化、智能体自动调用、履约可验证”的执行层增强。</w:t>
      </w:r>
    </w:p>
    <w:p w14:paraId="1BDEB425" w14:textId="77777777" w:rsidR="00F91F4B" w:rsidRDefault="00000000">
      <w:pPr>
        <w:spacing w:after="100"/>
      </w:pPr>
      <w:proofErr w:type="spellStart"/>
      <w:r>
        <w:rPr>
          <w:sz w:val="20"/>
        </w:rPr>
        <w:t>更准确地说</w:t>
      </w:r>
      <w:proofErr w:type="spellEnd"/>
      <w:r>
        <w:rPr>
          <w:sz w:val="20"/>
        </w:rPr>
        <w:t>：</w:t>
      </w:r>
    </w:p>
    <w:p w14:paraId="49B1ACBC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可信数据空间标准解决的是跨主体数据流通利用的基础设施框架：身份、连接器、目录、数字合约、使用控制、存证审计。</w:t>
      </w:r>
    </w:p>
    <w:p w14:paraId="403C721A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数据元件解决的是把原始数据加工成边界清晰、可复用、可流通的中间形态，介于原始数据资源和最终数据产品之间。</w:t>
      </w:r>
    </w:p>
    <w:p w14:paraId="69F2260F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当前 OSDK Demo 解决的是：当数据产品从“表/文件/API”进一步变成“可执行业务动作”时，Agent 如何发现、申请、调用、跨 Provider 编排并验证执行凭证。</w:t>
      </w:r>
    </w:p>
    <w:p w14:paraId="09AB0CC2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因此，本方案不是替代可信数据空间，也不是替代数据中台，而是可以嵌入可信数据空间和数据中台之上，成为 面向 Agent 的可信数据产品执行与自动交易层。</w:t>
      </w:r>
    </w:p>
    <w:p w14:paraId="021512E5" w14:textId="77777777" w:rsidR="00F91F4B" w:rsidRDefault="00000000">
      <w:pPr>
        <w:spacing w:after="100"/>
      </w:pPr>
      <w:proofErr w:type="spellStart"/>
      <w:r>
        <w:rPr>
          <w:sz w:val="20"/>
        </w:rPr>
        <w:t>可行性判断</w:t>
      </w:r>
      <w:proofErr w:type="spellEnd"/>
      <w:r>
        <w:rPr>
          <w:sz w:val="20"/>
        </w:rPr>
        <w:t>：</w:t>
      </w:r>
    </w:p>
    <w:p w14:paraId="7D82994E" w14:textId="77777777" w:rsidR="00F91F4B" w:rsidRDefault="00000000">
      <w:pPr>
        <w:pStyle w:val="a"/>
        <w:spacing w:after="100"/>
      </w:pPr>
      <w:r>
        <w:rPr>
          <w:sz w:val="20"/>
        </w:rPr>
        <w:t>理论路线可行：Apheris Gateway、Eclipse Dataspace Components、Ocean Compute-to-Data、AWS Clean Rooms、国内可信数据空间与隐私计算平台都已分别验证“数据不出域、合约控制、本地计算、多方协作、可审计”这些基础路线。</w:t>
      </w:r>
    </w:p>
    <w:p w14:paraId="1640356F" w14:textId="77777777" w:rsidR="00F91F4B" w:rsidRDefault="00000000">
      <w:pPr>
        <w:pStyle w:val="a"/>
        <w:spacing w:after="100"/>
      </w:pPr>
      <w:r>
        <w:rPr>
          <w:sz w:val="20"/>
        </w:rPr>
        <w:t>当前 Demo 已验证关键闭环：动态本体/产品投影编译、typed OSDK 生成、远程 OSDK 经 Gateway 调 Provider Runtime、多 Provider fan-out、逐 Provider Receipt、授权撤销和部分失败处理。</w:t>
      </w:r>
    </w:p>
    <w:p w14:paraId="384EA3B0" w14:textId="77777777" w:rsidR="00F91F4B" w:rsidRDefault="00000000">
      <w:pPr>
        <w:pStyle w:val="a"/>
        <w:spacing w:after="100"/>
      </w:pPr>
      <w:r>
        <w:rPr>
          <w:sz w:val="20"/>
        </w:rPr>
        <w:t>后续主要是工程复杂度与合规安全强化：真实数据源 adapter、持久化 Registry/Policy/Audit、强身份、密钥管理、沙箱/TEE/MPC、DSP/ODRL 兼容、交易计量计费、生产运维等。</w:t>
      </w:r>
    </w:p>
    <w:p w14:paraId="3BEA71E7" w14:textId="77777777" w:rsidR="00F91F4B" w:rsidRDefault="00000000">
      <w:pPr>
        <w:pStyle w:val="a"/>
        <w:spacing w:after="100"/>
        <w:rPr>
          <w:lang w:eastAsia="zh-CN"/>
        </w:rPr>
      </w:pPr>
      <w:r>
        <w:rPr>
          <w:sz w:val="20"/>
          <w:lang w:eastAsia="zh-CN"/>
        </w:rPr>
        <w:t>仍不能说“无风险”：隐私泄露、推断攻击、运行时绕过、跨主体责任、审计采信、监管认可都不是 OSDK 自身能解决的，需要生产级可信数据空间工程体系承接。但这些不是“理论方向不可实现”，而是明确可分解的工程、安全和合规任务。</w:t>
      </w:r>
    </w:p>
    <w:p w14:paraId="2C207207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建议继续推进，产品定位应从“我们也做可信数据空间”调整为：</w:t>
      </w:r>
    </w:p>
    <w:p w14:paraId="73C3387A" w14:textId="77777777" w:rsidR="00F91F4B" w:rsidRDefault="00000000">
      <w:pPr>
        <w:spacing w:after="160"/>
        <w:ind w:left="360"/>
      </w:pPr>
      <w:proofErr w:type="spellStart"/>
      <w:r>
        <w:rPr>
          <w:b/>
          <w:color w:val="284866"/>
          <w:sz w:val="20"/>
        </w:rPr>
        <w:lastRenderedPageBreak/>
        <w:t>在可信数据空间中，为数据提供方和数据使用方提供一套面向</w:t>
      </w:r>
      <w:proofErr w:type="spellEnd"/>
      <w:r>
        <w:rPr>
          <w:b/>
          <w:color w:val="284866"/>
          <w:sz w:val="20"/>
        </w:rPr>
        <w:t xml:space="preserve"> Agent </w:t>
      </w:r>
      <w:proofErr w:type="spellStart"/>
      <w:r>
        <w:rPr>
          <w:b/>
          <w:color w:val="284866"/>
          <w:sz w:val="20"/>
        </w:rPr>
        <w:t>的数据产品自动交易与可信执行框架：把数据元件</w:t>
      </w:r>
      <w:proofErr w:type="spellEnd"/>
      <w:r>
        <w:rPr>
          <w:b/>
          <w:color w:val="284866"/>
          <w:sz w:val="20"/>
        </w:rPr>
        <w:t>/</w:t>
      </w:r>
      <w:proofErr w:type="spellStart"/>
      <w:r>
        <w:rPr>
          <w:b/>
          <w:color w:val="284866"/>
          <w:sz w:val="20"/>
        </w:rPr>
        <w:t>数据产品编译成</w:t>
      </w:r>
      <w:proofErr w:type="spellEnd"/>
      <w:r>
        <w:rPr>
          <w:b/>
          <w:color w:val="284866"/>
          <w:sz w:val="20"/>
        </w:rPr>
        <w:t xml:space="preserve"> Agent 可调用的 Product OSDK，所有调用经数字合约和 Gateway 控制，在 Provider Runtime 内完成计算，并返回可验证 Receipt。</w:t>
      </w:r>
    </w:p>
    <w:p w14:paraId="235A9A88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资料来源与取证说明</w:t>
      </w:r>
    </w:p>
    <w:p w14:paraId="65E710C5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本报告参考以下资料：</w:t>
      </w:r>
    </w:p>
    <w:p w14:paraId="6C7B4CB3" w14:textId="77777777" w:rsidR="00F91F4B" w:rsidRDefault="00000000">
      <w:pPr>
        <w:pStyle w:val="a0"/>
        <w:spacing w:after="100"/>
      </w:pPr>
      <w:proofErr w:type="gramStart"/>
      <w:r>
        <w:rPr>
          <w:sz w:val="20"/>
        </w:rPr>
        <w:t>百度百科“数据元件”：</w:t>
      </w:r>
      <w:proofErr w:type="gramEnd"/>
      <w:r>
        <w:rPr>
          <w:sz w:val="20"/>
        </w:rPr>
        <w:t>https://baike.baidu.com/item/%E6%95%B0%E6%8D%AE%E5%85%83%E4%BB%B6/58069761</w:t>
      </w:r>
    </w:p>
    <w:p w14:paraId="513A67E3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说明：该页面在命令行抓取时返回百度安全验证，未能直接抽取正文。因此本报告将其作为“数据元件”概念入口，同时以国家数据基础设施、可信数据空间技术架构及公开产业资料作为主要可复核依据。</w:t>
      </w:r>
    </w:p>
    <w:p w14:paraId="48B048DB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附件《可信数据空间 技术架构》，全国数据标准化技术委员会技术文件 TC609-6-2025-01，2025-04-30 发布。附件文件名：ff808081-960ee580-0196-8636bb64-04ce.pdf。官方同名 PDF URL 可按文件名访问国家数据局站点：</w:t>
      </w:r>
    </w:p>
    <w:p w14:paraId="2DE7C7C9" w14:textId="77777777" w:rsidR="00F91F4B" w:rsidRDefault="00000000">
      <w:pPr>
        <w:spacing w:after="100"/>
      </w:pPr>
      <w:r>
        <w:rPr>
          <w:sz w:val="20"/>
        </w:rPr>
        <w:t>https://www.nda.gov.cn/sjj/ywpd/szkjyjcss/0430/ff808081-960ee580-0196-8636bb64-04ce.pdf</w:t>
      </w:r>
    </w:p>
    <w:p w14:paraId="2FE835C6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国家数据局《可信数据空间发展行动计划（2024-2028年）》：</w:t>
      </w:r>
    </w:p>
    <w:p w14:paraId="7A63B8E7" w14:textId="77777777" w:rsidR="00F91F4B" w:rsidRDefault="00000000">
      <w:pPr>
        <w:spacing w:after="100"/>
      </w:pPr>
      <w:r>
        <w:rPr>
          <w:sz w:val="20"/>
        </w:rPr>
        <w:t>https://www.nda.gov.cn/sjj/zwgk/zcfb/1122/20241122164142182915964_pc.html</w:t>
      </w:r>
    </w:p>
    <w:p w14:paraId="5EB97D29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国家数据局“中小微企业融资增信可信数据空间”公开案例：</w:t>
      </w:r>
    </w:p>
    <w:p w14:paraId="0D0388DB" w14:textId="77777777" w:rsidR="00F91F4B" w:rsidRDefault="00000000">
      <w:pPr>
        <w:spacing w:after="100"/>
      </w:pPr>
      <w:r>
        <w:rPr>
          <w:sz w:val="20"/>
        </w:rPr>
        <w:t>https://www.nda.gov.cn/sjj/ywpd/sjzy/0121/20260121135536476611581_pc.html</w:t>
      </w:r>
    </w:p>
    <w:p w14:paraId="5BA5EFCE" w14:textId="77777777" w:rsidR="00F91F4B" w:rsidRDefault="00000000">
      <w:pPr>
        <w:pStyle w:val="a0"/>
        <w:spacing w:after="100"/>
      </w:pPr>
      <w:r>
        <w:rPr>
          <w:sz w:val="20"/>
        </w:rPr>
        <w:t>Palantir Ontology SDK / OSDK：</w:t>
      </w:r>
    </w:p>
    <w:p w14:paraId="07ED9F29" w14:textId="77777777" w:rsidR="00F91F4B" w:rsidRDefault="00000000">
      <w:pPr>
        <w:spacing w:after="100"/>
      </w:pPr>
      <w:r>
        <w:rPr>
          <w:sz w:val="20"/>
        </w:rPr>
        <w:t>https://www.palantir.com/docs/foundry/ontology-sdk/overview</w:t>
      </w:r>
    </w:p>
    <w:p w14:paraId="41FF9BE5" w14:textId="77777777" w:rsidR="00F91F4B" w:rsidRDefault="00000000">
      <w:pPr>
        <w:pStyle w:val="a0"/>
        <w:spacing w:after="100"/>
      </w:pPr>
      <w:r>
        <w:rPr>
          <w:sz w:val="20"/>
        </w:rPr>
        <w:t>Eclipse Dataspace Components：</w:t>
      </w:r>
    </w:p>
    <w:p w14:paraId="060C7C48" w14:textId="77777777" w:rsidR="00F91F4B" w:rsidRDefault="00000000">
      <w:pPr>
        <w:spacing w:after="100"/>
      </w:pPr>
      <w:r>
        <w:rPr>
          <w:sz w:val="20"/>
        </w:rPr>
        <w:t>https://projects.eclipse.org/projects/technology.edc</w:t>
      </w:r>
    </w:p>
    <w:p w14:paraId="280892B3" w14:textId="77777777" w:rsidR="00F91F4B" w:rsidRDefault="00000000">
      <w:pPr>
        <w:pStyle w:val="a0"/>
        <w:spacing w:after="100"/>
      </w:pPr>
      <w:r>
        <w:rPr>
          <w:sz w:val="20"/>
        </w:rPr>
        <w:t>Eclipse Dataspace Protocol：</w:t>
      </w:r>
    </w:p>
    <w:p w14:paraId="6BF0ADDF" w14:textId="77777777" w:rsidR="00F91F4B" w:rsidRDefault="00000000">
      <w:pPr>
        <w:spacing w:after="100"/>
      </w:pPr>
      <w:r>
        <w:rPr>
          <w:sz w:val="20"/>
        </w:rPr>
        <w:t>https://projects.eclipse.org/projects/technology.dataspace-protocol-base/governance</w:t>
      </w:r>
    </w:p>
    <w:p w14:paraId="0B4B43D8" w14:textId="77777777" w:rsidR="00F91F4B" w:rsidRDefault="00000000">
      <w:pPr>
        <w:pStyle w:val="a0"/>
        <w:spacing w:after="100"/>
      </w:pPr>
      <w:r>
        <w:rPr>
          <w:sz w:val="20"/>
        </w:rPr>
        <w:t>International Data Spaces Connector：</w:t>
      </w:r>
    </w:p>
    <w:p w14:paraId="61766472" w14:textId="77777777" w:rsidR="00F91F4B" w:rsidRDefault="00000000">
      <w:pPr>
        <w:spacing w:after="100"/>
      </w:pPr>
      <w:r>
        <w:rPr>
          <w:sz w:val="20"/>
        </w:rPr>
        <w:t>https://international-data-spaces-association.github.io/DataspaceConnector/Introduction</w:t>
      </w:r>
    </w:p>
    <w:p w14:paraId="15F86559" w14:textId="77777777" w:rsidR="00F91F4B" w:rsidRDefault="00000000">
      <w:pPr>
        <w:pStyle w:val="a0"/>
        <w:spacing w:after="100"/>
      </w:pPr>
      <w:r>
        <w:rPr>
          <w:sz w:val="20"/>
        </w:rPr>
        <w:t>Apheris Gateway：</w:t>
      </w:r>
    </w:p>
    <w:p w14:paraId="7554CB70" w14:textId="77777777" w:rsidR="00F91F4B" w:rsidRDefault="00000000">
      <w:pPr>
        <w:spacing w:after="100"/>
      </w:pPr>
      <w:r>
        <w:rPr>
          <w:sz w:val="20"/>
        </w:rPr>
        <w:t>https://www.apheris.com/docs/gateway/latest/general/introduction.html</w:t>
      </w:r>
    </w:p>
    <w:p w14:paraId="510D8C29" w14:textId="77777777" w:rsidR="00F91F4B" w:rsidRDefault="00000000">
      <w:pPr>
        <w:spacing w:after="100"/>
      </w:pPr>
      <w:r>
        <w:rPr>
          <w:sz w:val="20"/>
        </w:rPr>
        <w:t>https://www.apheris.com/docs/gateway/latest/general/architecture.html</w:t>
      </w:r>
    </w:p>
    <w:p w14:paraId="0FC6E022" w14:textId="77777777" w:rsidR="00F91F4B" w:rsidRDefault="00000000">
      <w:pPr>
        <w:pStyle w:val="a0"/>
        <w:spacing w:after="100"/>
      </w:pPr>
      <w:r>
        <w:rPr>
          <w:sz w:val="20"/>
        </w:rPr>
        <w:lastRenderedPageBreak/>
        <w:t>AWS Clean Rooms：</w:t>
      </w:r>
    </w:p>
    <w:p w14:paraId="5B9126A8" w14:textId="77777777" w:rsidR="00F91F4B" w:rsidRDefault="00000000">
      <w:pPr>
        <w:spacing w:after="100"/>
      </w:pPr>
      <w:r>
        <w:rPr>
          <w:sz w:val="20"/>
        </w:rPr>
        <w:t>https://docs.aws.amazon.com/clean-rooms/latest/userguide/what-is.html</w:t>
      </w:r>
    </w:p>
    <w:p w14:paraId="6A84DE9C" w14:textId="77777777" w:rsidR="00F91F4B" w:rsidRDefault="00000000">
      <w:pPr>
        <w:pStyle w:val="a0"/>
        <w:spacing w:after="100"/>
      </w:pPr>
      <w:r>
        <w:rPr>
          <w:sz w:val="20"/>
        </w:rPr>
        <w:t>Snowflake Data Clean Rooms：</w:t>
      </w:r>
    </w:p>
    <w:p w14:paraId="065CEFE0" w14:textId="77777777" w:rsidR="00F91F4B" w:rsidRDefault="00000000">
      <w:pPr>
        <w:spacing w:after="100"/>
      </w:pPr>
      <w:r>
        <w:rPr>
          <w:sz w:val="20"/>
        </w:rPr>
        <w:t>https://docs.snowflake.com/en/user-guide/cleanrooms/about</w:t>
      </w:r>
    </w:p>
    <w:p w14:paraId="366B18C0" w14:textId="77777777" w:rsidR="00F91F4B" w:rsidRDefault="00000000">
      <w:pPr>
        <w:pStyle w:val="a0"/>
        <w:spacing w:after="100"/>
      </w:pPr>
      <w:r>
        <w:rPr>
          <w:sz w:val="20"/>
        </w:rPr>
        <w:t>Databricks Clean Rooms：</w:t>
      </w:r>
    </w:p>
    <w:p w14:paraId="45A15651" w14:textId="77777777" w:rsidR="00F91F4B" w:rsidRDefault="00000000">
      <w:pPr>
        <w:spacing w:after="100"/>
      </w:pPr>
      <w:r>
        <w:rPr>
          <w:sz w:val="20"/>
        </w:rPr>
        <w:t>https://docs.databricks.com/aws/en/clean-rooms/</w:t>
      </w:r>
    </w:p>
    <w:p w14:paraId="59792FBA" w14:textId="77777777" w:rsidR="00F91F4B" w:rsidRDefault="00000000">
      <w:pPr>
        <w:pStyle w:val="a0"/>
        <w:spacing w:after="100"/>
      </w:pPr>
      <w:r>
        <w:rPr>
          <w:sz w:val="20"/>
        </w:rPr>
        <w:t>Decentriq Data Clean Rooms：https://www.decentriq.com/data-clean-rooms</w:t>
      </w:r>
    </w:p>
    <w:p w14:paraId="1928C54B" w14:textId="77777777" w:rsidR="00F91F4B" w:rsidRDefault="00000000">
      <w:pPr>
        <w:pStyle w:val="a0"/>
        <w:spacing w:after="100"/>
      </w:pPr>
      <w:r>
        <w:rPr>
          <w:sz w:val="20"/>
        </w:rPr>
        <w:t>Ocean Protocol Compute-to-Data：</w:t>
      </w:r>
    </w:p>
    <w:p w14:paraId="4C25961A" w14:textId="77777777" w:rsidR="00F91F4B" w:rsidRDefault="00000000">
      <w:pPr>
        <w:spacing w:after="100"/>
      </w:pPr>
      <w:r>
        <w:rPr>
          <w:sz w:val="20"/>
        </w:rPr>
        <w:t>https://docs.oceanprotocol.com/developers/compute-to-data</w:t>
      </w:r>
    </w:p>
    <w:p w14:paraId="58FC44B3" w14:textId="77777777" w:rsidR="00F91F4B" w:rsidRDefault="00000000">
      <w:pPr>
        <w:pStyle w:val="a0"/>
        <w:spacing w:after="100"/>
        <w:rPr>
          <w:lang w:eastAsia="zh-CN"/>
        </w:rPr>
      </w:pPr>
      <w:proofErr w:type="spellStart"/>
      <w:r>
        <w:rPr>
          <w:sz w:val="20"/>
          <w:lang w:eastAsia="zh-CN"/>
        </w:rPr>
        <w:t>Dawex</w:t>
      </w:r>
      <w:proofErr w:type="spellEnd"/>
      <w:r>
        <w:rPr>
          <w:sz w:val="20"/>
          <w:lang w:eastAsia="zh-CN"/>
        </w:rPr>
        <w:t xml:space="preserve"> 数据交换和数据空间平台：</w:t>
      </w:r>
    </w:p>
    <w:p w14:paraId="60E47E63" w14:textId="77777777" w:rsidR="00F91F4B" w:rsidRDefault="00000000">
      <w:pPr>
        <w:spacing w:after="100"/>
      </w:pPr>
      <w:r>
        <w:rPr>
          <w:sz w:val="20"/>
        </w:rPr>
        <w:t>https://www.dawex.com/en/data-exchange-technology/interoperability/</w:t>
      </w:r>
    </w:p>
    <w:p w14:paraId="38D1835E" w14:textId="77777777" w:rsidR="00F91F4B" w:rsidRDefault="00000000">
      <w:pPr>
        <w:pStyle w:val="a0"/>
        <w:spacing w:after="100"/>
      </w:pPr>
      <w:r>
        <w:rPr>
          <w:sz w:val="20"/>
        </w:rPr>
        <w:t>Dawex Data Exchange Solution：https://www.dawex.com/en/data-exchange-solution/</w:t>
      </w:r>
    </w:p>
    <w:p w14:paraId="58A97A19" w14:textId="77777777" w:rsidR="00F91F4B" w:rsidRDefault="00000000">
      <w:pPr>
        <w:pStyle w:val="a0"/>
        <w:spacing w:after="100"/>
      </w:pPr>
      <w:r>
        <w:rPr>
          <w:sz w:val="20"/>
        </w:rPr>
        <w:t>SecretFlow 隐语：</w:t>
      </w:r>
    </w:p>
    <w:p w14:paraId="78BDFFD3" w14:textId="77777777" w:rsidR="00F91F4B" w:rsidRDefault="00000000">
      <w:pPr>
        <w:spacing w:after="100"/>
      </w:pPr>
      <w:r>
        <w:rPr>
          <w:sz w:val="20"/>
        </w:rPr>
        <w:t>https://www.secretflow.org.cn/</w:t>
      </w:r>
    </w:p>
    <w:p w14:paraId="2C0C2D53" w14:textId="77777777" w:rsidR="00F91F4B" w:rsidRDefault="00000000">
      <w:pPr>
        <w:pStyle w:val="a0"/>
        <w:spacing w:after="100"/>
      </w:pPr>
      <w:r>
        <w:rPr>
          <w:sz w:val="20"/>
        </w:rPr>
        <w:t>隐语可信数据空间介绍：https://www.secretflow.org.cn/zh-CN/docs/feature-exp/latest/yaipurge93fgr7n8</w:t>
      </w:r>
    </w:p>
    <w:p w14:paraId="6A33A3BD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华为云数据空间、数据交换相关产品入口：</w:t>
      </w:r>
    </w:p>
    <w:p w14:paraId="5A1D7AA7" w14:textId="77777777" w:rsidR="00F91F4B" w:rsidRDefault="00000000">
      <w:pPr>
        <w:spacing w:after="100"/>
      </w:pPr>
      <w:r>
        <w:rPr>
          <w:sz w:val="20"/>
        </w:rPr>
        <w:t>https://www.huaweicloud.com/product/</w:t>
      </w:r>
    </w:p>
    <w:p w14:paraId="37F72F36" w14:textId="77777777" w:rsidR="00F91F4B" w:rsidRDefault="00000000">
      <w:pPr>
        <w:pStyle w:val="a0"/>
        <w:spacing w:after="100"/>
      </w:pPr>
      <w:r>
        <w:rPr>
          <w:sz w:val="20"/>
        </w:rPr>
        <w:t>华为云 Stack AI 可信数据空间解决方案：https://www.huaweicloud.com/product/huaweicloudstack/data-ai-space.html</w:t>
      </w:r>
    </w:p>
    <w:p w14:paraId="20DAFC9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华为云可信智能计算服务 TICS：https://www.huaweicloud.com/product/tics/data-flow-solution.html</w:t>
      </w:r>
    </w:p>
    <w:p w14:paraId="0C18FBC2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中国电子云数据要素、数据空间相关产品入口：</w:t>
      </w:r>
    </w:p>
    <w:p w14:paraId="357EFF38" w14:textId="77777777" w:rsidR="00F91F4B" w:rsidRDefault="00000000">
      <w:pPr>
        <w:spacing w:after="100"/>
      </w:pPr>
      <w:r>
        <w:rPr>
          <w:sz w:val="20"/>
        </w:rPr>
        <w:t>https://www.cecloud.com/</w:t>
      </w:r>
    </w:p>
    <w:p w14:paraId="6411D498" w14:textId="77777777" w:rsidR="00F91F4B" w:rsidRDefault="00000000">
      <w:pPr>
        <w:pStyle w:val="a0"/>
        <w:spacing w:after="100"/>
      </w:pPr>
      <w:r>
        <w:rPr>
          <w:sz w:val="20"/>
        </w:rPr>
        <w:t>中国电子云可信数据空间方案公开资料：https://cecloud.com/news/7350769509092823040.html</w:t>
      </w:r>
    </w:p>
    <w:p w14:paraId="1B15AF7A" w14:textId="77777777" w:rsidR="00F91F4B" w:rsidRDefault="00000000">
      <w:pPr>
        <w:pStyle w:val="a0"/>
        <w:spacing w:after="100"/>
      </w:pPr>
      <w:r>
        <w:rPr>
          <w:sz w:val="20"/>
        </w:rPr>
        <w:t>阿里云 DataWorks 数据开发治理平台：https://www.alibabacloud.com/product/dataworks</w:t>
      </w:r>
    </w:p>
    <w:p w14:paraId="29F99025" w14:textId="77777777" w:rsidR="00F91F4B" w:rsidRDefault="00000000">
      <w:pPr>
        <w:spacing w:after="100"/>
      </w:pPr>
      <w:r>
        <w:rPr>
          <w:sz w:val="20"/>
        </w:rPr>
        <w:t>当前 Demo 代码依据：</w:t>
      </w:r>
    </w:p>
    <w:p w14:paraId="661BB774" w14:textId="77777777" w:rsidR="00F91F4B" w:rsidRDefault="00000000">
      <w:pPr>
        <w:pStyle w:val="a0"/>
        <w:spacing w:after="100"/>
      </w:pPr>
      <w:r>
        <w:rPr>
          <w:sz w:val="20"/>
        </w:rPr>
        <w:t>core/trusted_data_demo/gateway_app.py</w:t>
      </w:r>
    </w:p>
    <w:p w14:paraId="5059B914" w14:textId="77777777" w:rsidR="00F91F4B" w:rsidRDefault="00000000">
      <w:pPr>
        <w:pStyle w:val="a0"/>
        <w:spacing w:after="100"/>
      </w:pPr>
      <w:r>
        <w:rPr>
          <w:sz w:val="20"/>
        </w:rPr>
        <w:t>core/trusted_data_demo/gateway.py</w:t>
      </w:r>
    </w:p>
    <w:p w14:paraId="1D1E093D" w14:textId="77777777" w:rsidR="00F91F4B" w:rsidRDefault="00000000">
      <w:pPr>
        <w:pStyle w:val="a0"/>
        <w:spacing w:after="100"/>
      </w:pPr>
      <w:r>
        <w:rPr>
          <w:sz w:val="20"/>
        </w:rPr>
        <w:t>core/trusted_data_demo/provider_app.py</w:t>
      </w:r>
    </w:p>
    <w:p w14:paraId="24551BE3" w14:textId="77777777" w:rsidR="00F91F4B" w:rsidRDefault="00000000">
      <w:pPr>
        <w:pStyle w:val="a0"/>
        <w:spacing w:after="100"/>
      </w:pPr>
      <w:r>
        <w:rPr>
          <w:sz w:val="20"/>
        </w:rPr>
        <w:t>core/trusted_data_demo/control_plane.py</w:t>
      </w:r>
    </w:p>
    <w:p w14:paraId="701BAC2D" w14:textId="77777777" w:rsidR="00F91F4B" w:rsidRDefault="00000000">
      <w:pPr>
        <w:pStyle w:val="a0"/>
        <w:spacing w:after="100"/>
      </w:pPr>
      <w:r>
        <w:rPr>
          <w:sz w:val="20"/>
        </w:rPr>
        <w:t>core/trusted_data_demo/runtime.py</w:t>
      </w:r>
    </w:p>
    <w:p w14:paraId="70A93CF2" w14:textId="77777777" w:rsidR="00F91F4B" w:rsidRDefault="00000000">
      <w:pPr>
        <w:pStyle w:val="a0"/>
        <w:spacing w:after="100"/>
      </w:pPr>
      <w:r>
        <w:rPr>
          <w:sz w:val="20"/>
        </w:rPr>
        <w:lastRenderedPageBreak/>
        <w:t>core/trusted_data_demo/osdk_generator.py</w:t>
      </w:r>
    </w:p>
    <w:p w14:paraId="279400D5" w14:textId="77777777" w:rsidR="00F91F4B" w:rsidRDefault="00000000">
      <w:pPr>
        <w:pStyle w:val="a0"/>
        <w:spacing w:after="100"/>
      </w:pPr>
      <w:r>
        <w:rPr>
          <w:sz w:val="20"/>
        </w:rPr>
        <w:t>generated/python/enterprise_energy_credit/enterprise_energy_credit/client.py</w:t>
      </w:r>
    </w:p>
    <w:p w14:paraId="73F0BB06" w14:textId="77777777" w:rsidR="00F91F4B" w:rsidRDefault="00000000">
      <w:pPr>
        <w:pStyle w:val="a0"/>
        <w:spacing w:after="100"/>
      </w:pPr>
      <w:r>
        <w:rPr>
          <w:sz w:val="20"/>
        </w:rPr>
        <w:t>generated/python/enterprise_energy_credit/enterprise_energy_credit/runtime.py</w:t>
      </w:r>
    </w:p>
    <w:p w14:paraId="7543D89A" w14:textId="77777777" w:rsidR="00F91F4B" w:rsidRDefault="00000000">
      <w:pPr>
        <w:pStyle w:val="a0"/>
        <w:spacing w:after="100"/>
      </w:pPr>
      <w:r>
        <w:rPr>
          <w:sz w:val="20"/>
        </w:rPr>
        <w:t>docs/project-status-and-osdk.md</w:t>
      </w:r>
    </w:p>
    <w:p w14:paraId="46D97CDD" w14:textId="77777777" w:rsidR="00F91F4B" w:rsidRDefault="00000000">
      <w:pPr>
        <w:pStyle w:val="a0"/>
        <w:spacing w:after="100"/>
      </w:pPr>
      <w:r>
        <w:rPr>
          <w:sz w:val="20"/>
        </w:rPr>
        <w:t>docs/research/2026-07-17-data-service-landscape-and-novelty.md</w:t>
      </w:r>
    </w:p>
    <w:p w14:paraId="2097F9F0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标准语境：可信数据空间到底要求什么</w:t>
      </w:r>
    </w:p>
    <w:p w14:paraId="015C22E4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附件《可信数据空间 技术架构》给出的核心定义可以概括为：</w:t>
      </w:r>
    </w:p>
    <w:p w14:paraId="46B328DE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可信数据空间是基于共识规则联接多方主体、实现数据资源共享共用的数据流通利用基础设施，是数据要素价值共创的应用生态。</w:t>
      </w:r>
    </w:p>
    <w:p w14:paraId="6233B4A6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它的关键词不是“把数据搬到一个平台”，而是：</w:t>
      </w:r>
    </w:p>
    <w:p w14:paraId="74A62E1A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共识规则：参与主体对数据内容、使用方式、使用次数、使用范围、使用环境等达成约定。</w:t>
      </w:r>
    </w:p>
    <w:p w14:paraId="26438792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数字合约：以数字化形式描述各方对数据流通和使用的承诺。</w:t>
      </w:r>
    </w:p>
    <w:p w14:paraId="07B4A3B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使用控制：在传输、存储、使用和销毁环节，用技术手段保证数据使用符合合约。</w:t>
      </w:r>
    </w:p>
    <w:p w14:paraId="37F95562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服务平台 + 接入连接器：服务平台负责身份、目录、合约、空间管理、使用控制、审计；接入连接器是各参与方加入空间和执行使用控制的载体。</w:t>
      </w:r>
    </w:p>
    <w:p w14:paraId="734D6964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数据产品为基本单元：可信数据空间中的流通对象是数据产品，形式可以是数据库表、文件或数据 API。</w:t>
      </w:r>
    </w:p>
    <w:p w14:paraId="7BD10488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数据服务方可加入：算力服务、人工智能服务、数据治理服务、隐私保护计算服务、数据交易服务等都可以通过连接器接入。</w:t>
      </w:r>
    </w:p>
    <w:p w14:paraId="1CA7C221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标准文件中对可信数据空间服务平台提出 7 类核心能力：</w:t>
      </w:r>
    </w:p>
    <w:p w14:paraId="6ACF350B" w14:textId="77777777" w:rsidR="00F91F4B" w:rsidRDefault="00000000">
      <w:pPr>
        <w:pStyle w:val="a"/>
        <w:spacing w:after="100"/>
      </w:pPr>
      <w:proofErr w:type="spellStart"/>
      <w:r>
        <w:rPr>
          <w:sz w:val="20"/>
        </w:rPr>
        <w:t>身份管理</w:t>
      </w:r>
      <w:proofErr w:type="spellEnd"/>
    </w:p>
    <w:p w14:paraId="2A32C4A8" w14:textId="77777777" w:rsidR="00F91F4B" w:rsidRDefault="00000000">
      <w:pPr>
        <w:pStyle w:val="a"/>
        <w:spacing w:after="100"/>
      </w:pPr>
      <w:r>
        <w:rPr>
          <w:sz w:val="20"/>
        </w:rPr>
        <w:t>接入连接器管理</w:t>
      </w:r>
    </w:p>
    <w:p w14:paraId="78AF3CF7" w14:textId="77777777" w:rsidR="00F91F4B" w:rsidRDefault="00000000">
      <w:pPr>
        <w:pStyle w:val="a"/>
        <w:spacing w:after="100"/>
      </w:pPr>
      <w:r>
        <w:rPr>
          <w:sz w:val="20"/>
        </w:rPr>
        <w:t>目录管理</w:t>
      </w:r>
    </w:p>
    <w:p w14:paraId="75C2CB0F" w14:textId="77777777" w:rsidR="00F91F4B" w:rsidRDefault="00000000">
      <w:pPr>
        <w:pStyle w:val="a"/>
        <w:spacing w:after="100"/>
      </w:pPr>
      <w:r>
        <w:rPr>
          <w:sz w:val="20"/>
        </w:rPr>
        <w:t>数字合约管理</w:t>
      </w:r>
    </w:p>
    <w:p w14:paraId="4CF4FE0D" w14:textId="77777777" w:rsidR="00F91F4B" w:rsidRDefault="00000000">
      <w:pPr>
        <w:pStyle w:val="a"/>
        <w:spacing w:after="100"/>
      </w:pPr>
      <w:r>
        <w:rPr>
          <w:sz w:val="20"/>
        </w:rPr>
        <w:t>可信数据空间管理</w:t>
      </w:r>
    </w:p>
    <w:p w14:paraId="6DC31F72" w14:textId="77777777" w:rsidR="00F91F4B" w:rsidRDefault="00000000">
      <w:pPr>
        <w:pStyle w:val="a"/>
        <w:spacing w:after="100"/>
      </w:pPr>
      <w:r>
        <w:rPr>
          <w:sz w:val="20"/>
        </w:rPr>
        <w:t>数据使用控制</w:t>
      </w:r>
    </w:p>
    <w:p w14:paraId="719A59BD" w14:textId="77777777" w:rsidR="00F91F4B" w:rsidRDefault="00000000">
      <w:pPr>
        <w:pStyle w:val="a"/>
        <w:spacing w:after="100"/>
      </w:pPr>
      <w:r>
        <w:rPr>
          <w:sz w:val="20"/>
        </w:rPr>
        <w:t>国际空间互通网关</w:t>
      </w:r>
    </w:p>
    <w:p w14:paraId="49719548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同时，安全要求包括数字合约完整性、合约真实性、数据安全分级、数据传输安全、数据存储安全、数据计算安全、日志存证和合规审计。</w:t>
      </w:r>
    </w:p>
    <w:p w14:paraId="2578BB1B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这说明可信数据空间不是单一技术产品，而是一个包含平台、连接器、合约、策略、运行环境、审计和生态角色的系统工程。</w:t>
      </w:r>
    </w:p>
    <w:p w14:paraId="23AECD62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数据元件与当前方案的关系</w:t>
      </w:r>
    </w:p>
    <w:p w14:paraId="0409E286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“数据元件”在产业语境中通常指向这样一种中间形态：</w:t>
      </w:r>
    </w:p>
    <w:p w14:paraId="0A43F1D2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来源于原始数据资源</w:t>
      </w:r>
      <w:proofErr w:type="spellEnd"/>
      <w:r>
        <w:rPr>
          <w:sz w:val="20"/>
        </w:rPr>
        <w:t>。</w:t>
      </w:r>
    </w:p>
    <w:p w14:paraId="6BA0AF2C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经过清洗、治理、加工、标注、标准化、脱敏或融合。</w:t>
      </w:r>
    </w:p>
    <w:p w14:paraId="0E6D196F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形成边界清晰、语义明确、可复用、可组合、可流通的中间单元。</w:t>
      </w:r>
    </w:p>
    <w:p w14:paraId="0A7560EA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可进一步封装为具体数据产品或数据服务。</w:t>
      </w:r>
    </w:p>
    <w:p w14:paraId="54139D37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它解决的是“原始数据资源不能直接高效流通，最终数据产品又太场景化”的中间层问题。</w:t>
      </w:r>
    </w:p>
    <w:p w14:paraId="0F832744" w14:textId="77777777" w:rsidR="00F91F4B" w:rsidRDefault="00000000">
      <w:pPr>
        <w:spacing w:after="100"/>
      </w:pPr>
      <w:proofErr w:type="spellStart"/>
      <w:r>
        <w:rPr>
          <w:sz w:val="20"/>
        </w:rPr>
        <w:t>当前</w:t>
      </w:r>
      <w:proofErr w:type="spellEnd"/>
      <w:r>
        <w:rPr>
          <w:sz w:val="20"/>
        </w:rPr>
        <w:t xml:space="preserve"> OSDK Demo </w:t>
      </w:r>
      <w:proofErr w:type="spellStart"/>
      <w:r>
        <w:rPr>
          <w:sz w:val="20"/>
        </w:rPr>
        <w:t>里的</w:t>
      </w:r>
      <w:proofErr w:type="spellEnd"/>
      <w:r>
        <w:rPr>
          <w:sz w:val="20"/>
        </w:rPr>
        <w:t xml:space="preserve"> DOIR、动态本体、产品投影和 Provider mapping，</w:t>
      </w:r>
      <w:proofErr w:type="gramStart"/>
      <w:r>
        <w:rPr>
          <w:sz w:val="20"/>
        </w:rPr>
        <w:t>可以被理解为数据元件机制的一个“可执行语义版本”：</w:t>
      </w:r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91F4B" w14:paraId="79DEF206" w14:textId="77777777">
        <w:tc>
          <w:tcPr>
            <w:tcW w:w="3389" w:type="dxa"/>
            <w:shd w:val="clear" w:color="auto" w:fill="D9EAF7"/>
          </w:tcPr>
          <w:p w14:paraId="35861ED7" w14:textId="77777777" w:rsidR="00F91F4B" w:rsidRDefault="00000000">
            <w:r>
              <w:rPr>
                <w:b/>
                <w:sz w:val="18"/>
              </w:rPr>
              <w:t>数据元件概念</w:t>
            </w:r>
          </w:p>
        </w:tc>
        <w:tc>
          <w:tcPr>
            <w:tcW w:w="3389" w:type="dxa"/>
            <w:shd w:val="clear" w:color="auto" w:fill="D9EAF7"/>
          </w:tcPr>
          <w:p w14:paraId="7559EE5A" w14:textId="77777777" w:rsidR="00F91F4B" w:rsidRDefault="00000000">
            <w:r>
              <w:rPr>
                <w:b/>
                <w:sz w:val="18"/>
              </w:rPr>
              <w:t>当前 Demo 对应物</w:t>
            </w:r>
          </w:p>
        </w:tc>
        <w:tc>
          <w:tcPr>
            <w:tcW w:w="3389" w:type="dxa"/>
            <w:shd w:val="clear" w:color="auto" w:fill="D9EAF7"/>
          </w:tcPr>
          <w:p w14:paraId="1619E124" w14:textId="77777777" w:rsidR="00F91F4B" w:rsidRDefault="00000000">
            <w:r>
              <w:rPr>
                <w:b/>
                <w:sz w:val="18"/>
              </w:rPr>
              <w:t>说明</w:t>
            </w:r>
          </w:p>
        </w:tc>
      </w:tr>
      <w:tr w:rsidR="00F91F4B" w14:paraId="433C2D7F" w14:textId="77777777">
        <w:tc>
          <w:tcPr>
            <w:tcW w:w="3389" w:type="dxa"/>
          </w:tcPr>
          <w:p w14:paraId="78F7C91C" w14:textId="77777777" w:rsidR="00F91F4B" w:rsidRDefault="00000000">
            <w:r>
              <w:rPr>
                <w:sz w:val="18"/>
              </w:rPr>
              <w:t>原始数据资源</w:t>
            </w:r>
          </w:p>
        </w:tc>
        <w:tc>
          <w:tcPr>
            <w:tcW w:w="3389" w:type="dxa"/>
          </w:tcPr>
          <w:p w14:paraId="54EB3DF8" w14:textId="77777777" w:rsidR="00F91F4B" w:rsidRDefault="00000000">
            <w:r>
              <w:rPr>
                <w:sz w:val="18"/>
              </w:rPr>
              <w:t>Provider 侧用电、账单、管线、监测 fixture</w:t>
            </w:r>
          </w:p>
        </w:tc>
        <w:tc>
          <w:tcPr>
            <w:tcW w:w="3389" w:type="dxa"/>
          </w:tcPr>
          <w:p w14:paraId="5FB5243D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当前为合成数据；生产中应替换为真实表、GIS、API</w:t>
            </w:r>
          </w:p>
        </w:tc>
      </w:tr>
      <w:tr w:rsidR="00F91F4B" w14:paraId="7031C131" w14:textId="77777777">
        <w:tc>
          <w:tcPr>
            <w:tcW w:w="3389" w:type="dxa"/>
          </w:tcPr>
          <w:p w14:paraId="76AA4C35" w14:textId="77777777" w:rsidR="00F91F4B" w:rsidRDefault="00000000">
            <w:proofErr w:type="spellStart"/>
            <w:r>
              <w:rPr>
                <w:sz w:val="18"/>
              </w:rPr>
              <w:t>加工治理规则</w:t>
            </w:r>
            <w:proofErr w:type="spellEnd"/>
          </w:p>
        </w:tc>
        <w:tc>
          <w:tcPr>
            <w:tcW w:w="3389" w:type="dxa"/>
          </w:tcPr>
          <w:p w14:paraId="7E3A7CBE" w14:textId="77777777" w:rsidR="00F91F4B" w:rsidRDefault="00000000">
            <w:r>
              <w:rPr>
                <w:sz w:val="18"/>
              </w:rPr>
              <w:t>DOIR L0/L1/L2 mapping、分类分级、质量规则</w:t>
            </w:r>
          </w:p>
        </w:tc>
        <w:tc>
          <w:tcPr>
            <w:tcW w:w="3389" w:type="dxa"/>
          </w:tcPr>
          <w:p w14:paraId="24D09004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决定字段语义、敏感级别和可用方式</w:t>
            </w:r>
          </w:p>
        </w:tc>
      </w:tr>
      <w:tr w:rsidR="00F91F4B" w14:paraId="785D3160" w14:textId="77777777">
        <w:tc>
          <w:tcPr>
            <w:tcW w:w="3389" w:type="dxa"/>
          </w:tcPr>
          <w:p w14:paraId="3FCD698A" w14:textId="77777777" w:rsidR="00F91F4B" w:rsidRDefault="00000000">
            <w:proofErr w:type="spellStart"/>
            <w:r>
              <w:rPr>
                <w:sz w:val="18"/>
              </w:rPr>
              <w:t>数据元件</w:t>
            </w:r>
            <w:proofErr w:type="spellEnd"/>
          </w:p>
        </w:tc>
        <w:tc>
          <w:tcPr>
            <w:tcW w:w="3389" w:type="dxa"/>
          </w:tcPr>
          <w:p w14:paraId="4656ACF9" w14:textId="77777777" w:rsidR="00F91F4B" w:rsidRDefault="00000000">
            <w:r>
              <w:rPr>
                <w:sz w:val="18"/>
              </w:rPr>
              <w:t>动态本体对象、属性、Link、Query、Action</w:t>
            </w:r>
          </w:p>
        </w:tc>
        <w:tc>
          <w:tcPr>
            <w:tcW w:w="3389" w:type="dxa"/>
          </w:tcPr>
          <w:p w14:paraId="06369E22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不是单纯表字段，而是具备业务语义的可组合单元</w:t>
            </w:r>
          </w:p>
        </w:tc>
      </w:tr>
      <w:tr w:rsidR="00F91F4B" w14:paraId="40313C90" w14:textId="77777777">
        <w:tc>
          <w:tcPr>
            <w:tcW w:w="3389" w:type="dxa"/>
          </w:tcPr>
          <w:p w14:paraId="2A3C2477" w14:textId="77777777" w:rsidR="00F91F4B" w:rsidRDefault="00000000">
            <w:proofErr w:type="spellStart"/>
            <w:r>
              <w:rPr>
                <w:sz w:val="18"/>
              </w:rPr>
              <w:t>数据产品</w:t>
            </w:r>
            <w:proofErr w:type="spellEnd"/>
          </w:p>
        </w:tc>
        <w:tc>
          <w:tcPr>
            <w:tcW w:w="3389" w:type="dxa"/>
          </w:tcPr>
          <w:p w14:paraId="604FB4FB" w14:textId="77777777" w:rsidR="00F91F4B" w:rsidRDefault="00000000">
            <w:r>
              <w:rPr>
                <w:sz w:val="18"/>
              </w:rPr>
              <w:t>ProductProjection / Product Manifest</w:t>
            </w:r>
          </w:p>
        </w:tc>
        <w:tc>
          <w:tcPr>
            <w:tcW w:w="3389" w:type="dxa"/>
          </w:tcPr>
          <w:p w14:paraId="6CDEF386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面向用途封装的可申请、可授权、可执行产品</w:t>
            </w:r>
          </w:p>
        </w:tc>
      </w:tr>
      <w:tr w:rsidR="00F91F4B" w14:paraId="3284E82B" w14:textId="77777777">
        <w:tc>
          <w:tcPr>
            <w:tcW w:w="3389" w:type="dxa"/>
          </w:tcPr>
          <w:p w14:paraId="3BED34E8" w14:textId="77777777" w:rsidR="00F91F4B" w:rsidRDefault="00000000">
            <w:proofErr w:type="spellStart"/>
            <w:r>
              <w:rPr>
                <w:sz w:val="18"/>
              </w:rPr>
              <w:t>数据产品接口</w:t>
            </w:r>
            <w:proofErr w:type="spellEnd"/>
          </w:p>
        </w:tc>
        <w:tc>
          <w:tcPr>
            <w:tcW w:w="3389" w:type="dxa"/>
          </w:tcPr>
          <w:p w14:paraId="161384E5" w14:textId="77777777" w:rsidR="00F91F4B" w:rsidRDefault="00000000">
            <w:r>
              <w:rPr>
                <w:sz w:val="16"/>
              </w:rPr>
              <w:t>Generated Product OSDK / MCP Tool / OpenAPI</w:t>
            </w:r>
          </w:p>
        </w:tc>
        <w:tc>
          <w:tcPr>
            <w:tcW w:w="3389" w:type="dxa"/>
          </w:tcPr>
          <w:p w14:paraId="05DE0C27" w14:textId="77777777" w:rsidR="00F91F4B" w:rsidRDefault="00000000">
            <w:r>
              <w:rPr>
                <w:sz w:val="18"/>
              </w:rPr>
              <w:t>Agent 和应用调用的稳定入口</w:t>
            </w:r>
          </w:p>
        </w:tc>
      </w:tr>
      <w:tr w:rsidR="00F91F4B" w14:paraId="458EB2FD" w14:textId="77777777">
        <w:tc>
          <w:tcPr>
            <w:tcW w:w="3389" w:type="dxa"/>
          </w:tcPr>
          <w:p w14:paraId="2FCB95B6" w14:textId="77777777" w:rsidR="00F91F4B" w:rsidRDefault="00000000">
            <w:r>
              <w:rPr>
                <w:sz w:val="18"/>
              </w:rPr>
              <w:t>数据使用证明</w:t>
            </w:r>
          </w:p>
        </w:tc>
        <w:tc>
          <w:tcPr>
            <w:tcW w:w="3389" w:type="dxa"/>
          </w:tcPr>
          <w:p w14:paraId="303B23A9" w14:textId="77777777" w:rsidR="00F91F4B" w:rsidRDefault="00000000">
            <w:r>
              <w:rPr>
                <w:sz w:val="18"/>
              </w:rPr>
              <w:t>ExecutionReceipt</w:t>
            </w:r>
          </w:p>
        </w:tc>
        <w:tc>
          <w:tcPr>
            <w:tcW w:w="3389" w:type="dxa"/>
          </w:tcPr>
          <w:p w14:paraId="67D3DB3D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证明谁、基于什么合约、调用了什么版本、得到什么 hash</w:t>
            </w:r>
          </w:p>
        </w:tc>
      </w:tr>
    </w:tbl>
    <w:p w14:paraId="0E75691B" w14:textId="77777777" w:rsidR="00F91F4B" w:rsidRDefault="00F91F4B">
      <w:pPr>
        <w:rPr>
          <w:lang w:eastAsia="zh-CN"/>
        </w:rPr>
      </w:pPr>
    </w:p>
    <w:p w14:paraId="494DF871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因此，本方案可以利用“数据元件”概念，但不应把数据元件仅理解为“物化宽表”或“加工后数据包”。更有价值的表达是：</w:t>
      </w:r>
    </w:p>
    <w:p w14:paraId="4F40D367" w14:textId="77777777" w:rsidR="00F91F4B" w:rsidRDefault="00000000">
      <w:pPr>
        <w:spacing w:after="160"/>
        <w:ind w:left="360"/>
        <w:rPr>
          <w:lang w:eastAsia="zh-CN"/>
        </w:rPr>
      </w:pPr>
      <w:r>
        <w:rPr>
          <w:b/>
          <w:color w:val="284866"/>
          <w:sz w:val="20"/>
          <w:lang w:eastAsia="zh-CN"/>
        </w:rPr>
        <w:t>动态本体中的对象、属性、关系和动作，是面向 Agent 可执行的数据元件；Product OSDK 是把这些数据元件封装为可交易、可授权、可调用的数据产品接口。</w:t>
      </w:r>
    </w:p>
    <w:p w14:paraId="04FAF3C8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当前方案与可信数据空间标准的映射</w:t>
      </w:r>
    </w:p>
    <w:p w14:paraId="2A66FF92" w14:textId="77777777" w:rsidR="00F91F4B" w:rsidRDefault="00000000">
      <w:pPr>
        <w:jc w:val="center"/>
      </w:pPr>
      <w:r>
        <w:rPr>
          <w:b/>
          <w:sz w:val="18"/>
        </w:rPr>
        <w:t xml:space="preserve">图 1：由 Mermaid </w:t>
      </w:r>
      <w:proofErr w:type="spellStart"/>
      <w:r>
        <w:rPr>
          <w:b/>
          <w:sz w:val="18"/>
        </w:rPr>
        <w:t>图块渲染</w:t>
      </w:r>
      <w:proofErr w:type="spellEnd"/>
    </w:p>
    <w:p w14:paraId="4C675B8E" w14:textId="13A12812" w:rsidR="00F91F4B" w:rsidRDefault="005901CC">
      <w:pPr>
        <w:jc w:val="center"/>
      </w:pPr>
      <w:r w:rsidRPr="005901CC">
        <w:lastRenderedPageBreak/>
        <w:drawing>
          <wp:inline distT="0" distB="0" distL="0" distR="0" wp14:anchorId="288AF655" wp14:editId="38E09786">
            <wp:extent cx="6455410" cy="1885315"/>
            <wp:effectExtent l="0" t="0" r="0" b="0"/>
            <wp:docPr id="129442981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29811" name="图片 1" descr="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366C" w14:textId="77777777" w:rsidR="00F91F4B" w:rsidRDefault="00000000">
      <w:pPr>
        <w:spacing w:after="100"/>
      </w:pPr>
      <w:r>
        <w:rPr>
          <w:sz w:val="20"/>
        </w:rPr>
        <w:t>映射关系如下：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91F4B" w14:paraId="2D8B0035" w14:textId="77777777">
        <w:tc>
          <w:tcPr>
            <w:tcW w:w="3389" w:type="dxa"/>
            <w:shd w:val="clear" w:color="auto" w:fill="D9EAF7"/>
          </w:tcPr>
          <w:p w14:paraId="38A48CED" w14:textId="77777777" w:rsidR="00F91F4B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可信数据空间标准组件</w:t>
            </w:r>
          </w:p>
        </w:tc>
        <w:tc>
          <w:tcPr>
            <w:tcW w:w="3389" w:type="dxa"/>
            <w:shd w:val="clear" w:color="auto" w:fill="D9EAF7"/>
          </w:tcPr>
          <w:p w14:paraId="1BBF22B6" w14:textId="77777777" w:rsidR="00F91F4B" w:rsidRDefault="00000000">
            <w:pPr>
              <w:rPr>
                <w:lang w:eastAsia="zh-CN"/>
              </w:rPr>
            </w:pPr>
            <w:r>
              <w:rPr>
                <w:b/>
                <w:sz w:val="18"/>
                <w:lang w:eastAsia="zh-CN"/>
              </w:rPr>
              <w:t>当前 Demo 已实现/可承接部分</w:t>
            </w:r>
          </w:p>
        </w:tc>
        <w:tc>
          <w:tcPr>
            <w:tcW w:w="3389" w:type="dxa"/>
            <w:shd w:val="clear" w:color="auto" w:fill="D9EAF7"/>
          </w:tcPr>
          <w:p w14:paraId="0EA365F4" w14:textId="77777777" w:rsidR="00F91F4B" w:rsidRDefault="00000000">
            <w:proofErr w:type="spellStart"/>
            <w:r>
              <w:rPr>
                <w:b/>
                <w:sz w:val="18"/>
              </w:rPr>
              <w:t>当前缺口</w:t>
            </w:r>
            <w:proofErr w:type="spellEnd"/>
          </w:p>
        </w:tc>
      </w:tr>
      <w:tr w:rsidR="00F91F4B" w14:paraId="0F2200CE" w14:textId="77777777">
        <w:tc>
          <w:tcPr>
            <w:tcW w:w="3389" w:type="dxa"/>
          </w:tcPr>
          <w:p w14:paraId="4893BE6E" w14:textId="77777777" w:rsidR="00F91F4B" w:rsidRDefault="00000000">
            <w:r>
              <w:rPr>
                <w:sz w:val="18"/>
              </w:rPr>
              <w:t>服务平台</w:t>
            </w:r>
          </w:p>
        </w:tc>
        <w:tc>
          <w:tcPr>
            <w:tcW w:w="3389" w:type="dxa"/>
          </w:tcPr>
          <w:p w14:paraId="66FD5F3F" w14:textId="77777777" w:rsidR="00F91F4B" w:rsidRDefault="00000000">
            <w:r>
              <w:rPr>
                <w:sz w:val="18"/>
              </w:rPr>
              <w:t>GatewayControlPlane、产品目录、Entitlement 创建</w:t>
            </w:r>
          </w:p>
        </w:tc>
        <w:tc>
          <w:tcPr>
            <w:tcW w:w="3389" w:type="dxa"/>
          </w:tcPr>
          <w:p w14:paraId="213BD333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缺少统一身份、连接器注册、空间管理、合约协商、计量计费</w:t>
            </w:r>
          </w:p>
        </w:tc>
      </w:tr>
      <w:tr w:rsidR="00F91F4B" w14:paraId="4063165F" w14:textId="77777777">
        <w:tc>
          <w:tcPr>
            <w:tcW w:w="3389" w:type="dxa"/>
          </w:tcPr>
          <w:p w14:paraId="268597EF" w14:textId="77777777" w:rsidR="00F91F4B" w:rsidRDefault="00000000">
            <w:proofErr w:type="spellStart"/>
            <w:r>
              <w:rPr>
                <w:sz w:val="18"/>
              </w:rPr>
              <w:t>接入连接器</w:t>
            </w:r>
            <w:proofErr w:type="spellEnd"/>
          </w:p>
        </w:tc>
        <w:tc>
          <w:tcPr>
            <w:tcW w:w="3389" w:type="dxa"/>
          </w:tcPr>
          <w:p w14:paraId="6E226F08" w14:textId="77777777" w:rsidR="00F91F4B" w:rsidRDefault="00000000">
            <w:r>
              <w:rPr>
                <w:sz w:val="18"/>
              </w:rPr>
              <w:t>Provider Runtime 可视为提供方连接器中的使用控制/计算执行模块</w:t>
            </w:r>
          </w:p>
        </w:tc>
        <w:tc>
          <w:tcPr>
            <w:tcW w:w="3389" w:type="dxa"/>
          </w:tcPr>
          <w:p w14:paraId="3A0A837D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缺少标准连接器协议、Connector 注册、运行监测、能力适配</w:t>
            </w:r>
          </w:p>
        </w:tc>
      </w:tr>
      <w:tr w:rsidR="00F91F4B" w14:paraId="30A38734" w14:textId="77777777">
        <w:tc>
          <w:tcPr>
            <w:tcW w:w="3389" w:type="dxa"/>
          </w:tcPr>
          <w:p w14:paraId="345E0AB0" w14:textId="77777777" w:rsidR="00F91F4B" w:rsidRDefault="00000000">
            <w:proofErr w:type="spellStart"/>
            <w:r>
              <w:rPr>
                <w:sz w:val="18"/>
              </w:rPr>
              <w:t>数字合约</w:t>
            </w:r>
            <w:proofErr w:type="spellEnd"/>
          </w:p>
        </w:tc>
        <w:tc>
          <w:tcPr>
            <w:tcW w:w="3389" w:type="dxa"/>
          </w:tcPr>
          <w:p w14:paraId="16CCC30E" w14:textId="77777777" w:rsidR="00F91F4B" w:rsidRDefault="00000000">
            <w:r>
              <w:rPr>
                <w:sz w:val="18"/>
              </w:rPr>
              <w:t>Entitlement 表达产品、用途、Provider、期限、配额、输出粒度</w:t>
            </w:r>
          </w:p>
        </w:tc>
        <w:tc>
          <w:tcPr>
            <w:tcW w:w="3389" w:type="dxa"/>
          </w:tcPr>
          <w:p w14:paraId="48639DA4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缺少正式电子签名、合同协商、ODRL/DSP 策略映射</w:t>
            </w:r>
          </w:p>
        </w:tc>
      </w:tr>
      <w:tr w:rsidR="00F91F4B" w14:paraId="72097BB5" w14:textId="77777777">
        <w:tc>
          <w:tcPr>
            <w:tcW w:w="3389" w:type="dxa"/>
          </w:tcPr>
          <w:p w14:paraId="0C869B94" w14:textId="77777777" w:rsidR="00F91F4B" w:rsidRDefault="00000000">
            <w:proofErr w:type="spellStart"/>
            <w:r>
              <w:rPr>
                <w:sz w:val="18"/>
              </w:rPr>
              <w:t>使用控制</w:t>
            </w:r>
            <w:proofErr w:type="spellEnd"/>
          </w:p>
        </w:tc>
        <w:tc>
          <w:tcPr>
            <w:tcW w:w="3389" w:type="dxa"/>
          </w:tcPr>
          <w:p w14:paraId="230B2D65" w14:textId="77777777" w:rsidR="00F91F4B" w:rsidRDefault="00000000">
            <w:r>
              <w:rPr>
                <w:sz w:val="16"/>
              </w:rPr>
              <w:t>Gateway preflight、Runtime consume、撤销后拒绝、输出过滤</w:t>
            </w:r>
          </w:p>
        </w:tc>
        <w:tc>
          <w:tcPr>
            <w:tcW w:w="3389" w:type="dxa"/>
          </w:tcPr>
          <w:p w14:paraId="7ED9511B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缺少细粒度策略语言、持续控制、异常终止、查询预算</w:t>
            </w:r>
          </w:p>
        </w:tc>
      </w:tr>
      <w:tr w:rsidR="00F91F4B" w14:paraId="53D43265" w14:textId="77777777">
        <w:tc>
          <w:tcPr>
            <w:tcW w:w="3389" w:type="dxa"/>
          </w:tcPr>
          <w:p w14:paraId="70DBB52E" w14:textId="77777777" w:rsidR="00F91F4B" w:rsidRDefault="00000000">
            <w:proofErr w:type="spellStart"/>
            <w:r>
              <w:rPr>
                <w:sz w:val="18"/>
              </w:rPr>
              <w:t>数据产品</w:t>
            </w:r>
            <w:proofErr w:type="spellEnd"/>
          </w:p>
        </w:tc>
        <w:tc>
          <w:tcPr>
            <w:tcW w:w="3389" w:type="dxa"/>
          </w:tcPr>
          <w:p w14:paraId="37C28B3D" w14:textId="77777777" w:rsidR="00F91F4B" w:rsidRDefault="00000000">
            <w:r>
              <w:rPr>
                <w:sz w:val="16"/>
              </w:rPr>
              <w:t>Product Manifest、Product Schema、Generated OSDK</w:t>
            </w:r>
          </w:p>
        </w:tc>
        <w:tc>
          <w:tcPr>
            <w:tcW w:w="3389" w:type="dxa"/>
          </w:tcPr>
          <w:p w14:paraId="3D6481CC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缺少国家/行业目录登记、产品唯一标识、价格、权益分配</w:t>
            </w:r>
          </w:p>
        </w:tc>
      </w:tr>
      <w:tr w:rsidR="00F91F4B" w14:paraId="0EC06805" w14:textId="77777777">
        <w:tc>
          <w:tcPr>
            <w:tcW w:w="3389" w:type="dxa"/>
          </w:tcPr>
          <w:p w14:paraId="0E9E2AE1" w14:textId="77777777" w:rsidR="00F91F4B" w:rsidRDefault="00000000">
            <w:proofErr w:type="spellStart"/>
            <w:r>
              <w:rPr>
                <w:sz w:val="18"/>
              </w:rPr>
              <w:t>数据计算环境</w:t>
            </w:r>
            <w:proofErr w:type="spellEnd"/>
          </w:p>
        </w:tc>
        <w:tc>
          <w:tcPr>
            <w:tcW w:w="3389" w:type="dxa"/>
          </w:tcPr>
          <w:p w14:paraId="64DFB993" w14:textId="77777777" w:rsidR="00F91F4B" w:rsidRDefault="00000000">
            <w:r>
              <w:rPr>
                <w:sz w:val="18"/>
              </w:rPr>
              <w:t>Provider Runtime 本地执行产品动作</w:t>
            </w:r>
          </w:p>
        </w:tc>
        <w:tc>
          <w:tcPr>
            <w:tcW w:w="3389" w:type="dxa"/>
          </w:tcPr>
          <w:p w14:paraId="75DF3350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缺少沙箱、TEE/MPC、资源隔离、远程证明、真实数据源权限隔离</w:t>
            </w:r>
          </w:p>
        </w:tc>
      </w:tr>
      <w:tr w:rsidR="00F91F4B" w14:paraId="6EF31C81" w14:textId="77777777">
        <w:tc>
          <w:tcPr>
            <w:tcW w:w="3389" w:type="dxa"/>
          </w:tcPr>
          <w:p w14:paraId="06634749" w14:textId="77777777" w:rsidR="00F91F4B" w:rsidRDefault="00000000">
            <w:proofErr w:type="spellStart"/>
            <w:r>
              <w:rPr>
                <w:sz w:val="18"/>
              </w:rPr>
              <w:t>履约证明</w:t>
            </w:r>
            <w:proofErr w:type="spellEnd"/>
          </w:p>
        </w:tc>
        <w:tc>
          <w:tcPr>
            <w:tcW w:w="3389" w:type="dxa"/>
          </w:tcPr>
          <w:p w14:paraId="29B2693A" w14:textId="77777777" w:rsidR="00F91F4B" w:rsidRDefault="00000000">
            <w:r>
              <w:rPr>
                <w:sz w:val="16"/>
              </w:rPr>
              <w:t>ExecutionReceipt、input/output hash、Ed25519 签名</w:t>
            </w:r>
          </w:p>
        </w:tc>
        <w:tc>
          <w:tcPr>
            <w:tcW w:w="3389" w:type="dxa"/>
          </w:tcPr>
          <w:p w14:paraId="3C7BA844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缺少持久化、公钥体系、时间戳、第三方存证、监管采信</w:t>
            </w:r>
          </w:p>
        </w:tc>
      </w:tr>
      <w:tr w:rsidR="00F91F4B" w14:paraId="7FF58D03" w14:textId="77777777">
        <w:tc>
          <w:tcPr>
            <w:tcW w:w="3389" w:type="dxa"/>
          </w:tcPr>
          <w:p w14:paraId="7F997EF7" w14:textId="77777777" w:rsidR="00F91F4B" w:rsidRDefault="00000000">
            <w:proofErr w:type="spellStart"/>
            <w:r>
              <w:rPr>
                <w:sz w:val="18"/>
              </w:rPr>
              <w:t>数据服务方</w:t>
            </w:r>
            <w:proofErr w:type="spellEnd"/>
          </w:p>
        </w:tc>
        <w:tc>
          <w:tcPr>
            <w:tcW w:w="3389" w:type="dxa"/>
          </w:tcPr>
          <w:p w14:paraId="3EA8BE8B" w14:textId="77777777" w:rsidR="00F91F4B" w:rsidRDefault="00000000">
            <w:r>
              <w:rPr>
                <w:sz w:val="18"/>
              </w:rPr>
              <w:t>Agent、OSDK Compiler、Gateway 可作为数据服务能力</w:t>
            </w:r>
          </w:p>
        </w:tc>
        <w:tc>
          <w:tcPr>
            <w:tcW w:w="3389" w:type="dxa"/>
          </w:tcPr>
          <w:p w14:paraId="6AA2BB3A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缺少服务方接入、服务目录、SLA、运营流程</w:t>
            </w:r>
          </w:p>
        </w:tc>
      </w:tr>
    </w:tbl>
    <w:p w14:paraId="0A2FB058" w14:textId="77777777" w:rsidR="00F91F4B" w:rsidRDefault="00F91F4B">
      <w:pPr>
        <w:rPr>
          <w:lang w:eastAsia="zh-CN"/>
        </w:rPr>
      </w:pPr>
    </w:p>
    <w:p w14:paraId="628CC402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判断：当前 Demo 与可信数据空间标准是兼容关系。它实现的是标准中“数据产品安全计算、使用控制、履约证明、数据服务方能力”的一段关键执行链，而不是完整可信数据空间服务平台。</w:t>
      </w:r>
    </w:p>
    <w:p w14:paraId="4D4868BA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是否存在冲突</w:t>
      </w:r>
    </w:p>
    <w:p w14:paraId="6DE685E7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不存在根本冲突，但有 4 个边界需要在产品叙事和后续工程中处理清楚。</w:t>
      </w:r>
    </w:p>
    <w:p w14:paraId="3FABE30F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OSDK </w:t>
      </w:r>
      <w:r>
        <w:rPr>
          <w:lang w:eastAsia="zh-CN"/>
        </w:rPr>
        <w:t>不是连接器标准的替代</w:t>
      </w:r>
    </w:p>
    <w:p w14:paraId="40327EE8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可信数据空间标准强调接入连接器及其接口。OSDK 是应用/Agent 调用数据产品的开发接口，不应被表述为替代连接器。</w:t>
      </w:r>
    </w:p>
    <w:p w14:paraId="6C3B568E" w14:textId="77777777" w:rsidR="00F91F4B" w:rsidRDefault="00000000">
      <w:pPr>
        <w:spacing w:after="100"/>
      </w:pPr>
      <w:proofErr w:type="spellStart"/>
      <w:r>
        <w:rPr>
          <w:sz w:val="20"/>
        </w:rPr>
        <w:t>更合理的定位是</w:t>
      </w:r>
      <w:proofErr w:type="spellEnd"/>
      <w:r>
        <w:rPr>
          <w:sz w:val="20"/>
        </w:rPr>
        <w:t>：</w:t>
      </w:r>
    </w:p>
    <w:p w14:paraId="3B748258" w14:textId="77777777" w:rsidR="00F91F4B" w:rsidRDefault="00000000">
      <w:pPr>
        <w:pStyle w:val="a0"/>
        <w:spacing w:after="100"/>
      </w:pPr>
      <w:r>
        <w:rPr>
          <w:sz w:val="20"/>
        </w:rPr>
        <w:lastRenderedPageBreak/>
        <w:t>Provider Runtime 是连接器内部或连接器旁路的受控执行环境。</w:t>
      </w:r>
    </w:p>
    <w:p w14:paraId="7FB92E13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Gateway 是服务平台或空间内可信路由/使用控制模块。</w:t>
      </w:r>
    </w:p>
    <w:p w14:paraId="7E29935F" w14:textId="77777777" w:rsidR="00F91F4B" w:rsidRDefault="00000000">
      <w:pPr>
        <w:pStyle w:val="a0"/>
        <w:spacing w:after="100"/>
      </w:pPr>
      <w:r>
        <w:rPr>
          <w:sz w:val="20"/>
        </w:rPr>
        <w:t xml:space="preserve">Product OSDK </w:t>
      </w:r>
      <w:proofErr w:type="spellStart"/>
      <w:r>
        <w:rPr>
          <w:sz w:val="20"/>
        </w:rPr>
        <w:t>是数据使用方连接器或</w:t>
      </w:r>
      <w:proofErr w:type="spellEnd"/>
      <w:r>
        <w:rPr>
          <w:sz w:val="20"/>
        </w:rPr>
        <w:t xml:space="preserve"> Agent workload 调用数据产品的 client SDK。</w:t>
      </w:r>
    </w:p>
    <w:p w14:paraId="1C07A91D" w14:textId="77777777" w:rsidR="00F91F4B" w:rsidRDefault="00000000">
      <w:pPr>
        <w:pStyle w:val="21"/>
      </w:pPr>
      <w:r>
        <w:t xml:space="preserve">6.2 Entitlement </w:t>
      </w:r>
      <w:r>
        <w:t>不是完整数字合约</w:t>
      </w:r>
    </w:p>
    <w:p w14:paraId="6CEF6BEA" w14:textId="77777777" w:rsidR="00F91F4B" w:rsidRDefault="00000000">
      <w:pPr>
        <w:spacing w:after="100"/>
      </w:pPr>
      <w:r>
        <w:rPr>
          <w:sz w:val="20"/>
        </w:rPr>
        <w:t>当前 Entitlement 已包含产品、用途、Provider、期限、配额、输出粒度，但它不是正式数字合约。</w:t>
      </w:r>
    </w:p>
    <w:p w14:paraId="380BDA8F" w14:textId="77777777" w:rsidR="00F91F4B" w:rsidRDefault="00000000">
      <w:pPr>
        <w:spacing w:after="100"/>
      </w:pPr>
      <w:r>
        <w:rPr>
          <w:sz w:val="20"/>
        </w:rPr>
        <w:t>生产中需要：</w:t>
      </w:r>
    </w:p>
    <w:p w14:paraId="39CC5ED1" w14:textId="77777777" w:rsidR="00F91F4B" w:rsidRDefault="00000000">
      <w:pPr>
        <w:pStyle w:val="a0"/>
        <w:spacing w:after="100"/>
      </w:pPr>
      <w:r>
        <w:rPr>
          <w:sz w:val="20"/>
        </w:rPr>
        <w:t>合同协商流程。</w:t>
      </w:r>
    </w:p>
    <w:p w14:paraId="705E3A9C" w14:textId="77777777" w:rsidR="00F91F4B" w:rsidRDefault="00000000">
      <w:pPr>
        <w:pStyle w:val="a0"/>
        <w:spacing w:after="100"/>
      </w:pPr>
      <w:r>
        <w:rPr>
          <w:sz w:val="20"/>
        </w:rPr>
        <w:t>合同双方电子签名。</w:t>
      </w:r>
    </w:p>
    <w:p w14:paraId="69FB65D6" w14:textId="77777777" w:rsidR="00F91F4B" w:rsidRDefault="00000000">
      <w:pPr>
        <w:pStyle w:val="a0"/>
        <w:spacing w:after="100"/>
      </w:pPr>
      <w:r>
        <w:rPr>
          <w:sz w:val="20"/>
        </w:rPr>
        <w:t>合同防篡改存储。</w:t>
      </w:r>
    </w:p>
    <w:p w14:paraId="6C7EA39F" w14:textId="77777777" w:rsidR="00F91F4B" w:rsidRDefault="00000000">
      <w:pPr>
        <w:pStyle w:val="a0"/>
        <w:spacing w:after="100"/>
      </w:pPr>
      <w:r>
        <w:rPr>
          <w:sz w:val="20"/>
        </w:rPr>
        <w:t>ODRL 或等价策略语言。</w:t>
      </w:r>
    </w:p>
    <w:p w14:paraId="515805A5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合同解除、撤销、备案。</w:t>
      </w:r>
    </w:p>
    <w:p w14:paraId="38DD6096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合同和执行凭证的关联。</w:t>
      </w:r>
    </w:p>
    <w:p w14:paraId="1FCF2593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6.3 Receipt </w:t>
      </w:r>
      <w:r>
        <w:rPr>
          <w:lang w:eastAsia="zh-CN"/>
        </w:rPr>
        <w:t>不是完整存证审计系统</w:t>
      </w:r>
    </w:p>
    <w:p w14:paraId="68E12C07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当前 Receipt 可以证明单次调用的输入输出 hash 和 Provider 签名，但还不是可信数据空间要求的完整日志存证与合规审计。</w:t>
      </w:r>
    </w:p>
    <w:p w14:paraId="2162E827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生产中需要：</w:t>
      </w:r>
    </w:p>
    <w:p w14:paraId="6A70F150" w14:textId="77777777" w:rsidR="00F91F4B" w:rsidRDefault="00000000">
      <w:pPr>
        <w:pStyle w:val="a0"/>
        <w:spacing w:after="100"/>
      </w:pPr>
      <w:r>
        <w:rPr>
          <w:sz w:val="20"/>
        </w:rPr>
        <w:t xml:space="preserve">Provider </w:t>
      </w:r>
      <w:proofErr w:type="spellStart"/>
      <w:r>
        <w:rPr>
          <w:sz w:val="20"/>
        </w:rPr>
        <w:t>长期身份和公钥管理</w:t>
      </w:r>
      <w:proofErr w:type="spellEnd"/>
      <w:r>
        <w:rPr>
          <w:sz w:val="20"/>
        </w:rPr>
        <w:t>。</w:t>
      </w:r>
    </w:p>
    <w:p w14:paraId="09E67F67" w14:textId="77777777" w:rsidR="00F91F4B" w:rsidRDefault="00000000">
      <w:pPr>
        <w:pStyle w:val="a0"/>
        <w:spacing w:after="100"/>
      </w:pPr>
      <w:r>
        <w:rPr>
          <w:sz w:val="20"/>
        </w:rPr>
        <w:t>KMS/HSM 或等价密钥保护。</w:t>
      </w:r>
    </w:p>
    <w:p w14:paraId="6AB25720" w14:textId="77777777" w:rsidR="00F91F4B" w:rsidRDefault="00000000">
      <w:pPr>
        <w:pStyle w:val="a0"/>
        <w:spacing w:after="100"/>
      </w:pPr>
      <w:r>
        <w:rPr>
          <w:sz w:val="20"/>
        </w:rPr>
        <w:t>防篡改事件存储。</w:t>
      </w:r>
    </w:p>
    <w:p w14:paraId="56C5561E" w14:textId="77777777" w:rsidR="00F91F4B" w:rsidRDefault="00000000">
      <w:pPr>
        <w:pStyle w:val="a0"/>
        <w:spacing w:after="100"/>
      </w:pPr>
      <w:r>
        <w:rPr>
          <w:sz w:val="20"/>
        </w:rPr>
        <w:t>时间戳服务。</w:t>
      </w:r>
    </w:p>
    <w:p w14:paraId="6B85A186" w14:textId="77777777" w:rsidR="00F91F4B" w:rsidRDefault="00000000">
      <w:pPr>
        <w:pStyle w:val="a0"/>
        <w:spacing w:after="100"/>
      </w:pPr>
      <w:r>
        <w:rPr>
          <w:sz w:val="20"/>
        </w:rPr>
        <w:t>跨重启可验证。</w:t>
      </w:r>
    </w:p>
    <w:p w14:paraId="00928FB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审计查询和监管报送接口。</w:t>
      </w:r>
    </w:p>
    <w:p w14:paraId="11A000AD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6.4 </w:t>
      </w:r>
      <w:r>
        <w:rPr>
          <w:lang w:eastAsia="zh-CN"/>
        </w:rPr>
        <w:t>字段不暴露不等于隐私安全</w:t>
      </w:r>
    </w:p>
    <w:p w14:paraId="4246B23C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当前 Demo 的分级编译可以让原始字段不出现在 OSDK 和输出结果里，但隐私泄露还可能来自推断攻击、重复查询、低样本聚合、模型反演等。</w:t>
      </w:r>
    </w:p>
    <w:p w14:paraId="2D306E6B" w14:textId="77777777" w:rsidR="00F91F4B" w:rsidRDefault="00000000">
      <w:pPr>
        <w:spacing w:after="100"/>
      </w:pPr>
      <w:proofErr w:type="spellStart"/>
      <w:r>
        <w:rPr>
          <w:sz w:val="20"/>
        </w:rPr>
        <w:t>生产中应按场景引入</w:t>
      </w:r>
      <w:proofErr w:type="spellEnd"/>
      <w:r>
        <w:rPr>
          <w:sz w:val="20"/>
        </w:rPr>
        <w:t>：</w:t>
      </w:r>
    </w:p>
    <w:p w14:paraId="3608CD19" w14:textId="77777777" w:rsidR="00F91F4B" w:rsidRDefault="00000000">
      <w:pPr>
        <w:pStyle w:val="a0"/>
        <w:spacing w:after="100"/>
      </w:pPr>
      <w:r>
        <w:rPr>
          <w:sz w:val="20"/>
        </w:rPr>
        <w:t>最小群体阈值。</w:t>
      </w:r>
    </w:p>
    <w:p w14:paraId="0AB103D7" w14:textId="77777777" w:rsidR="00F91F4B" w:rsidRDefault="00000000">
      <w:pPr>
        <w:pStyle w:val="a0"/>
        <w:spacing w:after="100"/>
      </w:pPr>
      <w:r>
        <w:rPr>
          <w:sz w:val="20"/>
        </w:rPr>
        <w:t>查询预算。</w:t>
      </w:r>
    </w:p>
    <w:p w14:paraId="43ECF4B8" w14:textId="77777777" w:rsidR="00F91F4B" w:rsidRDefault="00000000">
      <w:pPr>
        <w:pStyle w:val="a0"/>
        <w:spacing w:after="100"/>
      </w:pPr>
      <w:r>
        <w:rPr>
          <w:sz w:val="20"/>
        </w:rPr>
        <w:t>结果扰动或差分隐私。</w:t>
      </w:r>
    </w:p>
    <w:p w14:paraId="747517B9" w14:textId="77777777" w:rsidR="00F91F4B" w:rsidRDefault="00000000">
      <w:pPr>
        <w:pStyle w:val="a0"/>
        <w:spacing w:after="100"/>
      </w:pPr>
      <w:r>
        <w:rPr>
          <w:sz w:val="20"/>
        </w:rPr>
        <w:t>输出审核。</w:t>
      </w:r>
    </w:p>
    <w:p w14:paraId="4B1C0F1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TEE、MPC、联邦学习、密态计算或数据沙箱。</w:t>
      </w:r>
    </w:p>
    <w:p w14:paraId="0E7BBB00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7. </w:t>
      </w:r>
      <w:r>
        <w:rPr>
          <w:lang w:eastAsia="zh-CN"/>
        </w:rPr>
        <w:t>当前</w:t>
      </w:r>
      <w:r>
        <w:rPr>
          <w:lang w:eastAsia="zh-CN"/>
        </w:rPr>
        <w:t xml:space="preserve"> Demo </w:t>
      </w:r>
      <w:r>
        <w:rPr>
          <w:lang w:eastAsia="zh-CN"/>
        </w:rPr>
        <w:t>已验证的技术闭环</w:t>
      </w:r>
    </w:p>
    <w:p w14:paraId="3BC1BA14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当前最新代码已验证以下路径：</w:t>
      </w:r>
    </w:p>
    <w:p w14:paraId="120C6B42" w14:textId="77777777" w:rsidR="00F91F4B" w:rsidRDefault="00000000">
      <w:pPr>
        <w:jc w:val="center"/>
      </w:pPr>
      <w:r>
        <w:rPr>
          <w:b/>
          <w:sz w:val="18"/>
        </w:rPr>
        <w:t xml:space="preserve">图 2：由 Mermaid </w:t>
      </w:r>
      <w:proofErr w:type="spellStart"/>
      <w:r>
        <w:rPr>
          <w:b/>
          <w:sz w:val="18"/>
        </w:rPr>
        <w:t>图块渲染</w:t>
      </w:r>
      <w:proofErr w:type="spellEnd"/>
    </w:p>
    <w:p w14:paraId="017B7C3A" w14:textId="4518DF12" w:rsidR="00F91F4B" w:rsidRDefault="004B6F89">
      <w:pPr>
        <w:jc w:val="center"/>
      </w:pPr>
      <w:r w:rsidRPr="004B6F89">
        <w:drawing>
          <wp:inline distT="0" distB="0" distL="0" distR="0" wp14:anchorId="66328E07" wp14:editId="5D3155F0">
            <wp:extent cx="6455410" cy="2326005"/>
            <wp:effectExtent l="0" t="0" r="0" b="0"/>
            <wp:docPr id="187341658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16581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67DA" w14:textId="77777777" w:rsidR="00F91F4B" w:rsidRDefault="00000000">
      <w:pPr>
        <w:spacing w:after="100"/>
      </w:pPr>
      <w:r>
        <w:rPr>
          <w:sz w:val="20"/>
        </w:rPr>
        <w:t>已验证能力：</w:t>
      </w:r>
    </w:p>
    <w:p w14:paraId="75F20B88" w14:textId="77777777" w:rsidR="00F91F4B" w:rsidRDefault="00000000">
      <w:pPr>
        <w:pStyle w:val="a"/>
        <w:spacing w:after="100"/>
      </w:pPr>
      <w:r>
        <w:rPr>
          <w:sz w:val="20"/>
        </w:rPr>
        <w:t>动态本体到产品合同：DOIR、字段分级、产品投影编译为 Product Manifest、Schema、MCP/OpenAPI 和 Python OSDK。</w:t>
      </w:r>
    </w:p>
    <w:p w14:paraId="61B15704" w14:textId="77777777" w:rsidR="00F91F4B" w:rsidRDefault="00000000">
      <w:pPr>
        <w:pStyle w:val="a"/>
        <w:spacing w:after="100"/>
      </w:pPr>
      <w:r>
        <w:rPr>
          <w:sz w:val="20"/>
        </w:rPr>
        <w:t>OSDK 远程调用：生成的 SDK 不依赖内部 Runtime，而是经 ProviderRuntimeClient 调 Gateway。</w:t>
      </w:r>
    </w:p>
    <w:p w14:paraId="6B6422F8" w14:textId="77777777" w:rsidR="00F91F4B" w:rsidRDefault="00000000">
      <w:pPr>
        <w:pStyle w:val="a"/>
        <w:spacing w:after="100"/>
      </w:pPr>
      <w:r>
        <w:rPr>
          <w:sz w:val="20"/>
        </w:rPr>
        <w:t>多 Provider fan-out：一次 OSDK 调用携带多个 Provider binding，Gateway 并发调用多个 Runtime。</w:t>
      </w:r>
    </w:p>
    <w:p w14:paraId="7B9E8138" w14:textId="77777777" w:rsidR="00F91F4B" w:rsidRDefault="00000000">
      <w:pPr>
        <w:pStyle w:val="a"/>
        <w:spacing w:after="100"/>
      </w:pPr>
      <w:r>
        <w:rPr>
          <w:sz w:val="20"/>
        </w:rPr>
        <w:t>Gateway 不持有数据：Gateway 只做身份、合同、授权、路由和响应关联。</w:t>
      </w:r>
    </w:p>
    <w:p w14:paraId="0AD04EBD" w14:textId="77777777" w:rsidR="00F91F4B" w:rsidRDefault="00000000">
      <w:pPr>
        <w:pStyle w:val="a"/>
        <w:spacing w:after="100"/>
      </w:pPr>
      <w:r>
        <w:rPr>
          <w:sz w:val="20"/>
        </w:rPr>
        <w:t>Provider Runtime 本地计算：每个 Runtime 只处理自身 provider scope。</w:t>
      </w:r>
    </w:p>
    <w:p w14:paraId="746952D8" w14:textId="77777777" w:rsidR="00F91F4B" w:rsidRDefault="00000000">
      <w:pPr>
        <w:pStyle w:val="a"/>
        <w:spacing w:after="100"/>
      </w:pPr>
      <w:r>
        <w:rPr>
          <w:sz w:val="20"/>
        </w:rPr>
        <w:t>授权控制：Entitlement 支持用途、期限、Provider、配额、撤销。</w:t>
      </w:r>
    </w:p>
    <w:p w14:paraId="079C0C6D" w14:textId="77777777" w:rsidR="00F91F4B" w:rsidRDefault="00000000">
      <w:pPr>
        <w:pStyle w:val="a"/>
        <w:spacing w:after="100"/>
        <w:rPr>
          <w:lang w:eastAsia="zh-CN"/>
        </w:rPr>
      </w:pPr>
      <w:r>
        <w:rPr>
          <w:sz w:val="20"/>
          <w:lang w:eastAsia="zh-CN"/>
        </w:rPr>
        <w:t>输出边界：产品结果不返回原始用电明细、缴费流水、管线精确坐标等敏感数据。</w:t>
      </w:r>
    </w:p>
    <w:p w14:paraId="08957111" w14:textId="77777777" w:rsidR="00F91F4B" w:rsidRDefault="00000000">
      <w:pPr>
        <w:pStyle w:val="a"/>
        <w:spacing w:after="100"/>
      </w:pPr>
      <w:proofErr w:type="spellStart"/>
      <w:r>
        <w:rPr>
          <w:sz w:val="20"/>
        </w:rPr>
        <w:t>执行凭证：Provider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返回带</w:t>
      </w:r>
      <w:proofErr w:type="spellEnd"/>
      <w:r>
        <w:rPr>
          <w:sz w:val="20"/>
        </w:rPr>
        <w:t xml:space="preserve"> input/output </w:t>
      </w:r>
      <w:proofErr w:type="spellStart"/>
      <w:r>
        <w:rPr>
          <w:sz w:val="20"/>
        </w:rPr>
        <w:t>hash、产品版本、Runtime</w:t>
      </w:r>
      <w:proofErr w:type="spellEnd"/>
      <w:r>
        <w:rPr>
          <w:sz w:val="20"/>
        </w:rPr>
        <w:t xml:space="preserve"> 版本和 Ed25519 签名的 Receipt。</w:t>
      </w:r>
    </w:p>
    <w:p w14:paraId="681F46E1" w14:textId="77777777" w:rsidR="00F91F4B" w:rsidRDefault="00000000">
      <w:pPr>
        <w:pStyle w:val="a"/>
        <w:spacing w:after="100"/>
      </w:pPr>
      <w:r>
        <w:rPr>
          <w:sz w:val="20"/>
        </w:rPr>
        <w:t>部分失败：某 Provider 不可用时，Gateway 返回 partial，成功 Provider 的结果和凭证保留。</w:t>
      </w:r>
    </w:p>
    <w:p w14:paraId="12EF1E4D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Demo </w:t>
      </w:r>
      <w:r>
        <w:rPr>
          <w:lang w:eastAsia="zh-CN"/>
        </w:rPr>
        <w:t>场景分析：问题、解决方式与价值</w:t>
      </w:r>
    </w:p>
    <w:p w14:paraId="7A6A2D69" w14:textId="77777777" w:rsidR="00F91F4B" w:rsidRDefault="00000000">
      <w:pPr>
        <w:spacing w:after="100"/>
      </w:pPr>
      <w:proofErr w:type="spellStart"/>
      <w:r>
        <w:rPr>
          <w:sz w:val="20"/>
        </w:rPr>
        <w:t>当前</w:t>
      </w:r>
      <w:proofErr w:type="spellEnd"/>
      <w:r>
        <w:rPr>
          <w:sz w:val="20"/>
        </w:rPr>
        <w:t xml:space="preserve"> Demo </w:t>
      </w:r>
      <w:proofErr w:type="spellStart"/>
      <w:r>
        <w:rPr>
          <w:sz w:val="20"/>
        </w:rPr>
        <w:t>不是一个单场景页面，而是用四类场景证明同一套机制的不同价值面：用电征信证明多</w:t>
      </w:r>
      <w:proofErr w:type="spellEnd"/>
      <w:r>
        <w:rPr>
          <w:sz w:val="20"/>
        </w:rPr>
        <w:t xml:space="preserve"> Provider 数据产品交易，长春开挖证明敏感空间数据可用不可见，动态本体运维证明分类分级驱动接口变化，远程 OSDK 部署证明客户侧 Agent workload 可以通过可信网关访问 Provider Runtime。</w:t>
      </w:r>
    </w:p>
    <w:p w14:paraId="565D133F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企业用电征信可信数据产品</w:t>
      </w:r>
    </w:p>
    <w:p w14:paraId="4BB84CB3" w14:textId="77777777" w:rsidR="00F91F4B" w:rsidRDefault="00000000">
      <w:pPr>
        <w:spacing w:after="100"/>
      </w:pPr>
      <w:proofErr w:type="spellStart"/>
      <w:r>
        <w:rPr>
          <w:sz w:val="20"/>
        </w:rPr>
        <w:t>业务问题</w:t>
      </w:r>
      <w:proofErr w:type="spellEnd"/>
      <w:r>
        <w:rPr>
          <w:sz w:val="20"/>
        </w:rPr>
        <w:t>：</w:t>
      </w:r>
    </w:p>
    <w:p w14:paraId="78634FAF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银行需要更多非传统征信特征判断中小企业经营稳定性，例如用电覆盖月数、用电波动、缴费逾期区间。</w:t>
      </w:r>
    </w:p>
    <w:p w14:paraId="14F4D28E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>国家电网、综合能源等 Provider 的底层数据结构不同，银行不应逐个对接表结构和接口。</w:t>
      </w:r>
    </w:p>
    <w:p w14:paraId="0F3E4D4F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用电明细、缴费流水、客户名称等可能涉及敏感经营信息，Provider 不愿输出原始数据。</w:t>
      </w:r>
    </w:p>
    <w:p w14:paraId="64287A42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银行需要知道结果来自哪个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Provider、基于什么授权、哪一版产品和</w:t>
      </w:r>
      <w:proofErr w:type="spellEnd"/>
      <w:r>
        <w:rPr>
          <w:sz w:val="20"/>
        </w:rPr>
        <w:t xml:space="preserve"> Runtime </w:t>
      </w:r>
      <w:proofErr w:type="spellStart"/>
      <w:r>
        <w:rPr>
          <w:sz w:val="20"/>
        </w:rPr>
        <w:t>执行，方便审计和风控解释</w:t>
      </w:r>
      <w:proofErr w:type="spellEnd"/>
      <w:r>
        <w:rPr>
          <w:sz w:val="20"/>
        </w:rPr>
        <w:t>。</w:t>
      </w:r>
    </w:p>
    <w:p w14:paraId="7FE71668" w14:textId="77777777" w:rsidR="00F91F4B" w:rsidRDefault="00000000">
      <w:pPr>
        <w:spacing w:after="100"/>
      </w:pPr>
      <w:r>
        <w:rPr>
          <w:sz w:val="20"/>
        </w:rPr>
        <w:t>当前 Demo 的解决方式：</w:t>
      </w:r>
    </w:p>
    <w:p w14:paraId="5F538B37" w14:textId="77777777" w:rsidR="00F91F4B" w:rsidRDefault="00000000">
      <w:pPr>
        <w:pStyle w:val="a0"/>
        <w:spacing w:after="100"/>
      </w:pPr>
      <w:r>
        <w:rPr>
          <w:sz w:val="20"/>
        </w:rPr>
        <w:t>将两个异构 Provider 映射到统一的 enterprise-energy-credit 产品合同。</w:t>
      </w:r>
    </w:p>
    <w:p w14:paraId="2310AB80" w14:textId="77777777" w:rsidR="00F91F4B" w:rsidRDefault="00000000">
      <w:pPr>
        <w:pStyle w:val="a0"/>
        <w:spacing w:after="100"/>
      </w:pPr>
      <w:r>
        <w:rPr>
          <w:sz w:val="20"/>
        </w:rPr>
        <w:t>生成 EnterpriseEnergyCreditClient，银行侧只调用 compute_credit_features。</w:t>
      </w:r>
    </w:p>
    <w:p w14:paraId="51902444" w14:textId="77777777" w:rsidR="00F91F4B" w:rsidRDefault="00000000">
      <w:pPr>
        <w:pStyle w:val="a0"/>
        <w:spacing w:after="100"/>
      </w:pPr>
      <w:r>
        <w:rPr>
          <w:sz w:val="20"/>
        </w:rPr>
        <w:t>OSDK 请求中携带多个 ProviderBinding(provider_id, entitlement_id)，不携带 Provider Runtime 地址。</w:t>
      </w:r>
    </w:p>
    <w:p w14:paraId="21CC2B95" w14:textId="77777777" w:rsidR="00F91F4B" w:rsidRDefault="00000000">
      <w:pPr>
        <w:pStyle w:val="a0"/>
        <w:spacing w:after="100"/>
      </w:pPr>
      <w:r>
        <w:rPr>
          <w:sz w:val="20"/>
        </w:rPr>
        <w:t>Gateway 对每个 Provider 分别校验 Entitlement，并 fan-out 到 grid-runtime 和 integrated-energy-runtime。</w:t>
      </w:r>
    </w:p>
    <w:p w14:paraId="30B0B5AB" w14:textId="77777777" w:rsidR="00F91F4B" w:rsidRDefault="00000000">
      <w:pPr>
        <w:pStyle w:val="a0"/>
        <w:spacing w:after="100"/>
      </w:pPr>
      <w:r>
        <w:rPr>
          <w:sz w:val="20"/>
        </w:rPr>
        <w:t>Provider Runtime 在本地计算用电稳定性、覆盖月数、逾期区间、质量摘要和信用特征，不返回原始用电/缴费明细。</w:t>
      </w:r>
    </w:p>
    <w:p w14:paraId="06361FFD" w14:textId="77777777" w:rsidR="00F91F4B" w:rsidRDefault="00000000">
      <w:pPr>
        <w:pStyle w:val="a0"/>
        <w:spacing w:after="100"/>
      </w:pPr>
      <w:r>
        <w:rPr>
          <w:sz w:val="20"/>
        </w:rPr>
        <w:t>Gateway 返回逐 Provider 的结果和 Receipt，银行应用在自己侧决定权重、最低来源数、缺失来源降级和最终评分。</w:t>
      </w:r>
    </w:p>
    <w:p w14:paraId="6575EF98" w14:textId="77777777" w:rsidR="00F91F4B" w:rsidRDefault="00000000">
      <w:pPr>
        <w:spacing w:after="100"/>
      </w:pPr>
      <w:r>
        <w:rPr>
          <w:sz w:val="20"/>
        </w:rPr>
        <w:t>价值：</w:t>
      </w:r>
    </w:p>
    <w:p w14:paraId="78758D61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证明“同一个数据产品动作可以跨多个异构数据域执行”。</w:t>
      </w:r>
    </w:p>
    <w:p w14:paraId="50BDC969" w14:textId="77777777" w:rsidR="00F91F4B" w:rsidRDefault="00000000">
      <w:pPr>
        <w:pStyle w:val="a0"/>
        <w:spacing w:after="100"/>
      </w:pPr>
      <w:proofErr w:type="spellStart"/>
      <w:proofErr w:type="gramStart"/>
      <w:r>
        <w:rPr>
          <w:sz w:val="20"/>
        </w:rPr>
        <w:t>把银行应用从“</w:t>
      </w:r>
      <w:proofErr w:type="gramEnd"/>
      <w:r>
        <w:rPr>
          <w:sz w:val="20"/>
        </w:rPr>
        <w:t>对接多个</w:t>
      </w:r>
      <w:proofErr w:type="spellEnd"/>
      <w:r>
        <w:rPr>
          <w:sz w:val="20"/>
        </w:rPr>
        <w:t xml:space="preserve"> Provider API/</w:t>
      </w:r>
      <w:proofErr w:type="spellStart"/>
      <w:proofErr w:type="gramStart"/>
      <w:r>
        <w:rPr>
          <w:sz w:val="20"/>
        </w:rPr>
        <w:t>表结构”降为</w:t>
      </w:r>
      <w:proofErr w:type="gramEnd"/>
      <w:r>
        <w:rPr>
          <w:sz w:val="20"/>
        </w:rPr>
        <w:t>“调用一个</w:t>
      </w:r>
      <w:proofErr w:type="spellEnd"/>
      <w:r>
        <w:rPr>
          <w:sz w:val="20"/>
        </w:rPr>
        <w:t xml:space="preserve"> typed OSDK </w:t>
      </w:r>
      <w:proofErr w:type="gramStart"/>
      <w:r>
        <w:rPr>
          <w:sz w:val="20"/>
        </w:rPr>
        <w:t>方法”。</w:t>
      </w:r>
      <w:proofErr w:type="gramEnd"/>
    </w:p>
    <w:p w14:paraId="1BE48EB3" w14:textId="77777777" w:rsidR="00F91F4B" w:rsidRDefault="00000000">
      <w:pPr>
        <w:pStyle w:val="a0"/>
        <w:spacing w:after="100"/>
      </w:pPr>
      <w:r>
        <w:rPr>
          <w:sz w:val="20"/>
        </w:rPr>
        <w:t>Gateway 不获取银行最终风控模型，Provider 不输出原始数据，双方边界清晰。</w:t>
      </w:r>
    </w:p>
    <w:p w14:paraId="2A431C6E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Receipt 让数据交易从“拿到一个分数”升级为“拿到可验证的履约证据”。</w:t>
      </w:r>
    </w:p>
    <w:p w14:paraId="6BA672A9" w14:textId="77777777" w:rsidR="00F91F4B" w:rsidRDefault="00000000">
      <w:pPr>
        <w:spacing w:after="100"/>
      </w:pPr>
      <w:proofErr w:type="spellStart"/>
      <w:r>
        <w:rPr>
          <w:sz w:val="20"/>
        </w:rPr>
        <w:t>当前存在的问题</w:t>
      </w:r>
      <w:proofErr w:type="spellEnd"/>
      <w:r>
        <w:rPr>
          <w:sz w:val="20"/>
        </w:rPr>
        <w:t>：</w:t>
      </w:r>
    </w:p>
    <w:p w14:paraId="6B89C144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数据仍是合成 fixture，没有连接真实电力、账单或缴费系统。</w:t>
      </w:r>
    </w:p>
    <w:p w14:paraId="1EC841EB" w14:textId="77777777" w:rsidR="00F91F4B" w:rsidRDefault="00000000">
      <w:pPr>
        <w:pStyle w:val="a0"/>
        <w:spacing w:after="100"/>
      </w:pPr>
      <w:r>
        <w:rPr>
          <w:sz w:val="20"/>
        </w:rPr>
        <w:t xml:space="preserve">Provider mapping </w:t>
      </w:r>
      <w:proofErr w:type="spellStart"/>
      <w:r>
        <w:rPr>
          <w:sz w:val="20"/>
        </w:rPr>
        <w:t>目前主要证明字段绑定和语义映射，还没有驱动真实</w:t>
      </w:r>
      <w:proofErr w:type="spellEnd"/>
      <w:r>
        <w:rPr>
          <w:sz w:val="20"/>
        </w:rPr>
        <w:t xml:space="preserve"> SQL/</w:t>
      </w:r>
      <w:proofErr w:type="spellStart"/>
      <w:r>
        <w:rPr>
          <w:sz w:val="20"/>
        </w:rPr>
        <w:t>DuckDB</w:t>
      </w:r>
      <w:proofErr w:type="spellEnd"/>
      <w:r>
        <w:rPr>
          <w:sz w:val="20"/>
        </w:rPr>
        <w:t>/API 查询。</w:t>
      </w:r>
    </w:p>
    <w:p w14:paraId="0395A3B9" w14:textId="77777777" w:rsidR="00F91F4B" w:rsidRDefault="00000000">
      <w:pPr>
        <w:pStyle w:val="a0"/>
        <w:spacing w:after="100"/>
      </w:pPr>
      <w:r>
        <w:rPr>
          <w:sz w:val="20"/>
        </w:rPr>
        <w:t>Entitlement、Policy、Audit 仍是内存态，不具备跨重启、跨实例和并发一致性。</w:t>
      </w:r>
    </w:p>
    <w:p w14:paraId="1EB6B166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信用特征计算是 Demo 规则，不是银行生产风控模型，也没有坏账标签验证。</w:t>
      </w:r>
    </w:p>
    <w:p w14:paraId="61C04A94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隐私保护目前主要依靠输出裁剪，没有实现重复查询预算、最小样本阈值或推断泄露防护。</w:t>
      </w:r>
    </w:p>
    <w:p w14:paraId="28F9F645" w14:textId="77777777" w:rsidR="00F91F4B" w:rsidRDefault="00000000">
      <w:pPr>
        <w:spacing w:after="100"/>
      </w:pPr>
      <w:proofErr w:type="spellStart"/>
      <w:r>
        <w:rPr>
          <w:sz w:val="20"/>
        </w:rPr>
        <w:t>后续改进</w:t>
      </w:r>
      <w:proofErr w:type="spellEnd"/>
      <w:r>
        <w:rPr>
          <w:sz w:val="20"/>
        </w:rPr>
        <w:t>：</w:t>
      </w:r>
    </w:p>
    <w:p w14:paraId="18697B21" w14:textId="77777777" w:rsidR="00F91F4B" w:rsidRDefault="00000000">
      <w:pPr>
        <w:pStyle w:val="a0"/>
        <w:spacing w:after="100"/>
      </w:pPr>
      <w:r>
        <w:rPr>
          <w:sz w:val="20"/>
        </w:rPr>
        <w:t>两个 Provider 分别接入不同物理 schema 的 SQLite/DuckDB 或真实 API，证明异构接入。</w:t>
      </w:r>
    </w:p>
    <w:p w14:paraId="21A54E19" w14:textId="77777777" w:rsidR="00F91F4B" w:rsidRDefault="00000000">
      <w:pPr>
        <w:pStyle w:val="a0"/>
        <w:spacing w:after="100"/>
      </w:pPr>
      <w:r>
        <w:rPr>
          <w:sz w:val="20"/>
        </w:rPr>
        <w:t>增加 Provider conformance test，校验同一产品合同下各 Provider 输出结构、质量指标和时间窗口径一致。</w:t>
      </w:r>
    </w:p>
    <w:p w14:paraId="5DB1D5E5" w14:textId="77777777" w:rsidR="00F91F4B" w:rsidRDefault="00000000">
      <w:pPr>
        <w:pStyle w:val="a0"/>
        <w:spacing w:after="100"/>
      </w:pPr>
      <w:r>
        <w:rPr>
          <w:sz w:val="20"/>
        </w:rPr>
        <w:t>将 Entitlement、Receipt、产品版本和 Provider 公钥持久化。</w:t>
      </w:r>
    </w:p>
    <w:p w14:paraId="0A67909B" w14:textId="77777777" w:rsidR="00F91F4B" w:rsidRDefault="00000000">
      <w:pPr>
        <w:pStyle w:val="a0"/>
        <w:spacing w:after="100"/>
      </w:pPr>
      <w:r>
        <w:rPr>
          <w:sz w:val="20"/>
        </w:rPr>
        <w:t>增加银行侧示例 Agent：自动发现产品、申请授权、调用两个 Provider、处理 partial、验签 Receipt、输出风控解释。</w:t>
      </w:r>
    </w:p>
    <w:p w14:paraId="422338B0" w14:textId="77777777" w:rsidR="00F91F4B" w:rsidRDefault="00000000">
      <w:pPr>
        <w:pStyle w:val="a0"/>
        <w:spacing w:after="100"/>
      </w:pPr>
      <w:r>
        <w:rPr>
          <w:sz w:val="20"/>
        </w:rPr>
        <w:t>增加计量计费事件，把每次 Provider 成功调用与交易结算挂钩。</w:t>
      </w:r>
    </w:p>
    <w:p w14:paraId="5C42A27C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8.2 </w:t>
      </w:r>
      <w:r>
        <w:rPr>
          <w:lang w:eastAsia="zh-CN"/>
        </w:rPr>
        <w:t>长春城市生命线开挖风险产品</w:t>
      </w:r>
    </w:p>
    <w:p w14:paraId="03605421" w14:textId="77777777" w:rsidR="00F91F4B" w:rsidRDefault="00000000">
      <w:pPr>
        <w:spacing w:after="100"/>
      </w:pPr>
      <w:proofErr w:type="spellStart"/>
      <w:r>
        <w:rPr>
          <w:sz w:val="20"/>
        </w:rPr>
        <w:t>业务问题</w:t>
      </w:r>
      <w:proofErr w:type="spellEnd"/>
      <w:r>
        <w:rPr>
          <w:sz w:val="20"/>
        </w:rPr>
        <w:t>：</w:t>
      </w:r>
    </w:p>
    <w:p w14:paraId="21882ABD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>城市管线精确坐标、拓扑和资产标识通常属于高敏感或核心数据，但施工方需要知道开挖风险。</w:t>
      </w:r>
    </w:p>
    <w:p w14:paraId="7FDC69B3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传统数据交付方式要么泄露精确坐标，要么只能给静态审批结论，难以支撑 Agent 自动化规划和多次方案评估。</w:t>
      </w:r>
    </w:p>
    <w:p w14:paraId="45CFFE73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分类分级一旦变化，应用接口也应同步收缩，否则历史 API 很容易继续暴露敏感能力。</w:t>
      </w:r>
    </w:p>
    <w:p w14:paraId="57615685" w14:textId="77777777" w:rsidR="00F91F4B" w:rsidRDefault="00000000">
      <w:pPr>
        <w:spacing w:after="100"/>
      </w:pPr>
      <w:proofErr w:type="spellStart"/>
      <w:r>
        <w:rPr>
          <w:sz w:val="20"/>
        </w:rPr>
        <w:t>当前</w:t>
      </w:r>
      <w:proofErr w:type="spellEnd"/>
      <w:r>
        <w:rPr>
          <w:sz w:val="20"/>
        </w:rPr>
        <w:t xml:space="preserve"> Demo </w:t>
      </w:r>
      <w:proofErr w:type="spellStart"/>
      <w:r>
        <w:rPr>
          <w:sz w:val="20"/>
        </w:rPr>
        <w:t>的解决方式</w:t>
      </w:r>
      <w:proofErr w:type="spellEnd"/>
      <w:r>
        <w:rPr>
          <w:sz w:val="20"/>
        </w:rPr>
        <w:t>：</w:t>
      </w:r>
    </w:p>
    <w:p w14:paraId="4C4116DD" w14:textId="77777777" w:rsidR="00F91F4B" w:rsidRDefault="00000000">
      <w:pPr>
        <w:pStyle w:val="a0"/>
        <w:spacing w:after="100"/>
      </w:pPr>
      <w:r>
        <w:rPr>
          <w:sz w:val="20"/>
        </w:rPr>
        <w:t>将 PipelineSegment、ExcavationProject、RiskAssessment 等对象组织为长春场景动态本体。</w:t>
      </w:r>
    </w:p>
    <w:p w14:paraId="7817015C" w14:textId="77777777" w:rsidR="00F91F4B" w:rsidRDefault="00000000">
      <w:pPr>
        <w:pStyle w:val="a0"/>
        <w:spacing w:after="100"/>
      </w:pPr>
      <w:r>
        <w:rPr>
          <w:sz w:val="20"/>
        </w:rPr>
        <w:t>产品动作 assess_excavation_risk 接收开挖范围、深度、施工方式、项目 ID。</w:t>
      </w:r>
    </w:p>
    <w:p w14:paraId="259C27E6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Runtime 在数据域内使用管线几何、保护规则、历史隐患和监测摘要进行相交、缓冲、距离与规则评分。</w:t>
      </w:r>
    </w:p>
    <w:p w14:paraId="72B37798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输出只包含风险等级、影响资产类型、影响段数、建议和质量摘要，不输出精确坐标、管段 ID 或完整拓扑。</w:t>
      </w:r>
    </w:p>
    <w:p w14:paraId="6A0008A3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动态本体运维中演示“管线精确坐标升级为核心数据”后重新编译，坐标读取接口消失，但风险评估动作仍可在 Provider 域内使用坐标计算。</w:t>
      </w:r>
    </w:p>
    <w:p w14:paraId="1E585053" w14:textId="77777777" w:rsidR="00F91F4B" w:rsidRDefault="00000000">
      <w:pPr>
        <w:spacing w:after="100"/>
      </w:pPr>
      <w:proofErr w:type="spellStart"/>
      <w:r>
        <w:rPr>
          <w:sz w:val="20"/>
        </w:rPr>
        <w:t>价值</w:t>
      </w:r>
      <w:proofErr w:type="spellEnd"/>
      <w:r>
        <w:rPr>
          <w:sz w:val="20"/>
        </w:rPr>
        <w:t>：</w:t>
      </w:r>
    </w:p>
    <w:p w14:paraId="3D0E4456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证明“数据可用不可见”不只适用于表格，也适用于 GIS 和城市治理数据。</w:t>
      </w:r>
    </w:p>
    <w:p w14:paraId="67607C52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证明分类分级不是写在 PPT 里的制度，而是可以进入编译器，直接改变 OSDK 暴露面。</w:t>
      </w:r>
    </w:p>
    <w:p w14:paraId="7B8E30E6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让施工方 Agent 可以自动评估多个施工方案，而不直接持有核心管线坐标。</w:t>
      </w:r>
    </w:p>
    <w:p w14:paraId="18F6E2F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给城市生命线、交通、能源、水务等场景提供可复用的数据服务产品模式。</w:t>
      </w:r>
    </w:p>
    <w:p w14:paraId="526DD780" w14:textId="77777777" w:rsidR="00F91F4B" w:rsidRDefault="00000000">
      <w:pPr>
        <w:spacing w:after="100"/>
      </w:pPr>
      <w:proofErr w:type="spellStart"/>
      <w:r>
        <w:rPr>
          <w:sz w:val="20"/>
        </w:rPr>
        <w:t>当前存在的问题</w:t>
      </w:r>
      <w:proofErr w:type="spellEnd"/>
      <w:r>
        <w:rPr>
          <w:sz w:val="20"/>
        </w:rPr>
        <w:t>：</w:t>
      </w:r>
    </w:p>
    <w:p w14:paraId="5AF12510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 xml:space="preserve">GIS 计算是简化实现，未接 </w:t>
      </w:r>
      <w:proofErr w:type="spellStart"/>
      <w:r>
        <w:rPr>
          <w:sz w:val="20"/>
          <w:lang w:eastAsia="zh-CN"/>
        </w:rPr>
        <w:t>PostGIS</w:t>
      </w:r>
      <w:proofErr w:type="spellEnd"/>
      <w:r>
        <w:rPr>
          <w:sz w:val="20"/>
          <w:lang w:eastAsia="zh-CN"/>
        </w:rPr>
        <w:t>、</w:t>
      </w:r>
      <w:proofErr w:type="spellStart"/>
      <w:r>
        <w:rPr>
          <w:sz w:val="20"/>
          <w:lang w:eastAsia="zh-CN"/>
        </w:rPr>
        <w:t>GeoPackage</w:t>
      </w:r>
      <w:proofErr w:type="spellEnd"/>
      <w:r>
        <w:rPr>
          <w:sz w:val="20"/>
          <w:lang w:eastAsia="zh-CN"/>
        </w:rPr>
        <w:t>、坐标系转换或真实空间索引。</w:t>
      </w:r>
    </w:p>
    <w:p w14:paraId="7027AF4D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重复小范围查询可能反推出管线位置，当前尚无空间隐私预算、最小面积约束或模糊化策略。</w:t>
      </w:r>
    </w:p>
    <w:p w14:paraId="3D7D0AAB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风险规则仍是 Demo 规则，缺少专家审批、规则版本、事故样本校验和责任边界。</w:t>
      </w:r>
    </w:p>
    <w:p w14:paraId="010F18F8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施工项目审批、监管角色、现场反馈闭环没有完整实现。</w:t>
      </w:r>
    </w:p>
    <w:p w14:paraId="3B3D8336" w14:textId="77777777" w:rsidR="00F91F4B" w:rsidRDefault="00000000">
      <w:pPr>
        <w:spacing w:after="100"/>
      </w:pPr>
      <w:proofErr w:type="spellStart"/>
      <w:r>
        <w:rPr>
          <w:sz w:val="20"/>
        </w:rPr>
        <w:t>后续改进</w:t>
      </w:r>
      <w:proofErr w:type="spellEnd"/>
      <w:r>
        <w:rPr>
          <w:sz w:val="20"/>
        </w:rPr>
        <w:t>：</w:t>
      </w:r>
    </w:p>
    <w:p w14:paraId="41DF9366" w14:textId="77777777" w:rsidR="00F91F4B" w:rsidRDefault="00000000">
      <w:pPr>
        <w:pStyle w:val="a0"/>
        <w:spacing w:after="100"/>
      </w:pPr>
      <w:r>
        <w:rPr>
          <w:sz w:val="20"/>
        </w:rPr>
        <w:t>接入 GeoPackage/PostGIS adapter，支持真实坐标系、空间索引和拓扑质量检查。</w:t>
      </w:r>
    </w:p>
    <w:p w14:paraId="39267AC2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加入空间隐私控制：最小查询面积、查询频率限制、结果泛化、风险网格化、敏感区域二次审批。</w:t>
      </w:r>
    </w:p>
    <w:p w14:paraId="144041FD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将规则集版本写入</w:t>
      </w:r>
      <w:proofErr w:type="spellEnd"/>
      <w:r>
        <w:rPr>
          <w:sz w:val="20"/>
        </w:rPr>
        <w:t xml:space="preserve"> Product Manifest 和 Receipt，支持事后追责。</w:t>
      </w:r>
    </w:p>
    <w:p w14:paraId="003054C4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增加施工方 Agent 和监管方 Agent：前者生成方案并申请评估，后者审批高风险调用和留存履约证明。</w:t>
      </w:r>
    </w:p>
    <w:p w14:paraId="59308C1D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8.3 </w:t>
      </w:r>
      <w:r>
        <w:rPr>
          <w:lang w:eastAsia="zh-CN"/>
        </w:rPr>
        <w:t>动态本体运维与数据产品编译</w:t>
      </w:r>
    </w:p>
    <w:p w14:paraId="367C151F" w14:textId="77777777" w:rsidR="00F91F4B" w:rsidRDefault="00000000">
      <w:pPr>
        <w:spacing w:after="100"/>
      </w:pPr>
      <w:proofErr w:type="spellStart"/>
      <w:r>
        <w:rPr>
          <w:sz w:val="20"/>
        </w:rPr>
        <w:t>业务问题</w:t>
      </w:r>
      <w:proofErr w:type="spellEnd"/>
      <w:r>
        <w:rPr>
          <w:sz w:val="20"/>
        </w:rPr>
        <w:t>：</w:t>
      </w:r>
    </w:p>
    <w:p w14:paraId="51430D4B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传统数据目录或数据中台 API 往往是静态接口，字段分级、语义口径、产品范围变化后，很难自动反映到 SDK 和 Agent 工具面。</w:t>
      </w:r>
    </w:p>
    <w:p w14:paraId="1461D795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Provider 数据结构会变化，应用接口也会演进，如果没有本体版本和兼容性判断，数据产品很容易变成一次性定制项目。</w:t>
      </w:r>
    </w:p>
    <w:p w14:paraId="089820BC" w14:textId="77777777" w:rsidR="00F91F4B" w:rsidRDefault="00000000">
      <w:pPr>
        <w:pStyle w:val="a0"/>
        <w:spacing w:after="100"/>
      </w:pPr>
      <w:r>
        <w:rPr>
          <w:sz w:val="20"/>
        </w:rPr>
        <w:lastRenderedPageBreak/>
        <w:t xml:space="preserve">Agent </w:t>
      </w:r>
      <w:proofErr w:type="spellStart"/>
      <w:r>
        <w:rPr>
          <w:sz w:val="20"/>
        </w:rPr>
        <w:t>需要机器可读的能力描述，否则只能靠提示词猜接口、猜字段、猜约束</w:t>
      </w:r>
      <w:proofErr w:type="spellEnd"/>
      <w:r>
        <w:rPr>
          <w:sz w:val="20"/>
        </w:rPr>
        <w:t>。</w:t>
      </w:r>
    </w:p>
    <w:p w14:paraId="4F2C8937" w14:textId="77777777" w:rsidR="00F91F4B" w:rsidRDefault="00000000">
      <w:pPr>
        <w:spacing w:after="100"/>
      </w:pPr>
      <w:r>
        <w:rPr>
          <w:sz w:val="20"/>
        </w:rPr>
        <w:t>当前 Demo 的解决方式：</w:t>
      </w:r>
    </w:p>
    <w:p w14:paraId="7A98D04E" w14:textId="77777777" w:rsidR="00F91F4B" w:rsidRDefault="00000000">
      <w:pPr>
        <w:pStyle w:val="a0"/>
        <w:spacing w:after="100"/>
      </w:pPr>
      <w:r>
        <w:rPr>
          <w:sz w:val="20"/>
        </w:rPr>
        <w:t>用 DOIR 描述 SourceDataset、ObjectType、PropertyType、LinkType、ActionType、ProductProjection、RuntimeBinding。</w:t>
      </w:r>
    </w:p>
    <w:p w14:paraId="537C2B8F" w14:textId="77777777" w:rsidR="00F91F4B" w:rsidRDefault="00000000">
      <w:pPr>
        <w:pStyle w:val="a0"/>
        <w:spacing w:after="100"/>
      </w:pPr>
      <w:r>
        <w:rPr>
          <w:sz w:val="20"/>
        </w:rPr>
        <w:t>Product Compiler 从 DOIR、字段分级和产品定义生成 Product Manifest、Schema、MCP Tool、OpenAPI 和 Python OSDK。</w:t>
      </w:r>
    </w:p>
    <w:p w14:paraId="5D9FE417" w14:textId="77777777" w:rsidR="00F91F4B" w:rsidRDefault="00000000">
      <w:pPr>
        <w:pStyle w:val="a0"/>
        <w:spacing w:after="100"/>
      </w:pPr>
      <w:r>
        <w:rPr>
          <w:sz w:val="20"/>
        </w:rPr>
        <w:t>OSDK Generator 根据 action input schema 生成 typed 方法签名、Pydantic 输入输出模型和 Provider Runtime Client。</w:t>
      </w:r>
    </w:p>
    <w:p w14:paraId="59FE29B6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运维视图演示分类分级变化后重新编译，接口暴露面同步收缩。</w:t>
      </w:r>
    </w:p>
    <w:p w14:paraId="0692FF6A" w14:textId="77777777" w:rsidR="00F91F4B" w:rsidRDefault="00000000">
      <w:pPr>
        <w:spacing w:after="100"/>
      </w:pPr>
      <w:proofErr w:type="spellStart"/>
      <w:r>
        <w:rPr>
          <w:sz w:val="20"/>
        </w:rPr>
        <w:t>价值</w:t>
      </w:r>
      <w:proofErr w:type="spellEnd"/>
      <w:r>
        <w:rPr>
          <w:sz w:val="20"/>
        </w:rPr>
        <w:t>：</w:t>
      </w:r>
    </w:p>
    <w:p w14:paraId="505D463F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把“数据治理结果”变成“可执行的软件合同”，而不是停留在目录和字段标签。</w:t>
      </w:r>
    </w:p>
    <w:p w14:paraId="255CB654" w14:textId="77777777" w:rsidR="00F91F4B" w:rsidRDefault="00000000">
      <w:pPr>
        <w:pStyle w:val="a0"/>
        <w:spacing w:after="100"/>
      </w:pPr>
      <w:r>
        <w:rPr>
          <w:sz w:val="20"/>
        </w:rPr>
        <w:t xml:space="preserve">Agent </w:t>
      </w:r>
      <w:proofErr w:type="spellStart"/>
      <w:r>
        <w:rPr>
          <w:sz w:val="20"/>
        </w:rPr>
        <w:t>可以读取</w:t>
      </w:r>
      <w:proofErr w:type="spellEnd"/>
      <w:r>
        <w:rPr>
          <w:sz w:val="20"/>
        </w:rPr>
        <w:t xml:space="preserve"> OSDK/MCP </w:t>
      </w:r>
      <w:proofErr w:type="spellStart"/>
      <w:r>
        <w:rPr>
          <w:sz w:val="20"/>
        </w:rPr>
        <w:t>描述，知道能调用什么、需要什么授权、会返回什么</w:t>
      </w:r>
      <w:proofErr w:type="spellEnd"/>
      <w:r>
        <w:rPr>
          <w:sz w:val="20"/>
        </w:rPr>
        <w:t>。</w:t>
      </w:r>
    </w:p>
    <w:p w14:paraId="70CB8D61" w14:textId="77777777" w:rsidR="00F91F4B" w:rsidRDefault="00000000">
      <w:pPr>
        <w:pStyle w:val="a0"/>
        <w:spacing w:after="100"/>
      </w:pPr>
      <w:r>
        <w:rPr>
          <w:sz w:val="20"/>
        </w:rPr>
        <w:t>Provider 接入新数据源时，只要通过 conformance test，就能复用已有产品动作和应用。</w:t>
      </w:r>
    </w:p>
    <w:p w14:paraId="4BFBAC69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为数据运营 Agent 提供工作对象：本体映射、质量报告、兼容性报告、产品发布包、变更影响分析。</w:t>
      </w:r>
    </w:p>
    <w:p w14:paraId="111220D3" w14:textId="77777777" w:rsidR="00F91F4B" w:rsidRDefault="00000000">
      <w:pPr>
        <w:spacing w:after="100"/>
      </w:pPr>
      <w:proofErr w:type="spellStart"/>
      <w:r>
        <w:rPr>
          <w:sz w:val="20"/>
        </w:rPr>
        <w:t>当前存在的问题</w:t>
      </w:r>
      <w:proofErr w:type="spellEnd"/>
      <w:r>
        <w:rPr>
          <w:sz w:val="20"/>
        </w:rPr>
        <w:t>：</w:t>
      </w:r>
    </w:p>
    <w:p w14:paraId="7F81E89C" w14:textId="77777777" w:rsidR="00F91F4B" w:rsidRDefault="00000000">
      <w:pPr>
        <w:pStyle w:val="a0"/>
        <w:spacing w:after="100"/>
      </w:pPr>
      <w:r>
        <w:rPr>
          <w:sz w:val="20"/>
        </w:rPr>
        <w:t>Registry 仍是 Lite 版本，未实现生产级 diff、审批、回滚、发布历史和变更影响图。</w:t>
      </w:r>
    </w:p>
    <w:p w14:paraId="35C59E16" w14:textId="77777777" w:rsidR="00F91F4B" w:rsidRDefault="00000000">
      <w:pPr>
        <w:pStyle w:val="a0"/>
        <w:spacing w:after="100"/>
      </w:pPr>
      <w:r>
        <w:rPr>
          <w:sz w:val="20"/>
        </w:rPr>
        <w:t>DOIR 仍主要由 fixture seed 生成，不是从真实数据平台、文档和人工标注流程中持续维护。</w:t>
      </w:r>
    </w:p>
    <w:p w14:paraId="794E7DBE" w14:textId="77777777" w:rsidR="00F91F4B" w:rsidRDefault="00000000">
      <w:pPr>
        <w:pStyle w:val="a0"/>
        <w:spacing w:after="100"/>
      </w:pPr>
      <w:r>
        <w:rPr>
          <w:sz w:val="20"/>
        </w:rPr>
        <w:t>编译器已从 hardcode 进步到 schema-driven，但类型系统、错误模型、语义版本规则还不完整。</w:t>
      </w:r>
    </w:p>
    <w:p w14:paraId="533AD45D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前端运维视图是演示态，不是完整的本体建模和产品发布工作台。</w:t>
      </w:r>
    </w:p>
    <w:p w14:paraId="12F1D4D2" w14:textId="77777777" w:rsidR="00F91F4B" w:rsidRDefault="00000000">
      <w:pPr>
        <w:spacing w:after="100"/>
      </w:pPr>
      <w:proofErr w:type="spellStart"/>
      <w:r>
        <w:rPr>
          <w:sz w:val="20"/>
        </w:rPr>
        <w:t>后续改进</w:t>
      </w:r>
      <w:proofErr w:type="spellEnd"/>
      <w:r>
        <w:rPr>
          <w:sz w:val="20"/>
        </w:rPr>
        <w:t>：</w:t>
      </w:r>
    </w:p>
    <w:p w14:paraId="627E3861" w14:textId="77777777" w:rsidR="00F91F4B" w:rsidRDefault="00000000">
      <w:pPr>
        <w:pStyle w:val="a0"/>
        <w:spacing w:after="100"/>
      </w:pPr>
      <w:r>
        <w:rPr>
          <w:sz w:val="20"/>
        </w:rPr>
        <w:t>建立持久化 DOIR Registry，加入版本树、breaking change 规则、审批流和发布流水线。</w:t>
      </w:r>
    </w:p>
    <w:p w14:paraId="1F45D501" w14:textId="77777777" w:rsidR="00F91F4B" w:rsidRDefault="00000000">
      <w:pPr>
        <w:pStyle w:val="a0"/>
        <w:spacing w:after="100"/>
      </w:pPr>
      <w:r>
        <w:rPr>
          <w:sz w:val="20"/>
        </w:rPr>
        <w:t>建设 Provider mapping IDE 或低代码映射台，支持从数据中台、数据库、API、文档自动生成候选映射。</w:t>
      </w:r>
    </w:p>
    <w:p w14:paraId="55095331" w14:textId="77777777" w:rsidR="00F91F4B" w:rsidRDefault="00000000">
      <w:pPr>
        <w:pStyle w:val="a0"/>
        <w:spacing w:after="100"/>
      </w:pPr>
      <w:r>
        <w:rPr>
          <w:sz w:val="20"/>
        </w:rPr>
        <w:t>增加 OSDK artifact 签名和包仓库发布，确保 Agent 使用的是被批准的产品版本。</w:t>
      </w:r>
    </w:p>
    <w:p w14:paraId="61C951BF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增加数据运营 Agent：自动发现字段漂移、质量下降、映射失败和产品兼容性风险。</w:t>
      </w:r>
    </w:p>
    <w:p w14:paraId="0351E927" w14:textId="77777777" w:rsidR="00F91F4B" w:rsidRDefault="00000000">
      <w:pPr>
        <w:pStyle w:val="21"/>
      </w:pPr>
      <w:r>
        <w:t xml:space="preserve">8.4 </w:t>
      </w:r>
      <w:proofErr w:type="spellStart"/>
      <w:r>
        <w:t>远程</w:t>
      </w:r>
      <w:proofErr w:type="spellEnd"/>
      <w:r>
        <w:t xml:space="preserve"> </w:t>
      </w:r>
      <w:proofErr w:type="spellStart"/>
      <w:r>
        <w:t>OSDK</w:t>
      </w:r>
      <w:r>
        <w:t>、可信网关与</w:t>
      </w:r>
      <w:proofErr w:type="spellEnd"/>
      <w:r>
        <w:t xml:space="preserve"> Provider Runtime fan-out</w:t>
      </w:r>
    </w:p>
    <w:p w14:paraId="786A2BB2" w14:textId="77777777" w:rsidR="00F91F4B" w:rsidRDefault="00000000">
      <w:pPr>
        <w:spacing w:after="100"/>
      </w:pPr>
      <w:r>
        <w:rPr>
          <w:sz w:val="20"/>
        </w:rPr>
        <w:t>业务问题：</w:t>
      </w:r>
    </w:p>
    <w:p w14:paraId="1C1B442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客户可能要求 OSDK 在客户侧运行，也可能接受在我方沙箱运行，但两种情况下都不应直连 Provider 内网和数据库。</w:t>
      </w:r>
    </w:p>
    <w:p w14:paraId="5D1259B8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如果一个业务产品需要多个 Provider，客户不应分别维护每个 Provider 的地址、身份、错误处理和凭证格式。</w:t>
      </w:r>
    </w:p>
    <w:p w14:paraId="2408C19C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数据空间未来可能接入联邦计算、隐私计算和多 Runtime 编排，需要一个清晰的信任边界。</w:t>
      </w:r>
    </w:p>
    <w:p w14:paraId="7EF8485F" w14:textId="77777777" w:rsidR="00F91F4B" w:rsidRDefault="00000000">
      <w:pPr>
        <w:spacing w:after="100"/>
      </w:pPr>
      <w:proofErr w:type="spellStart"/>
      <w:r>
        <w:rPr>
          <w:sz w:val="20"/>
        </w:rPr>
        <w:t>当前</w:t>
      </w:r>
      <w:proofErr w:type="spellEnd"/>
      <w:r>
        <w:rPr>
          <w:sz w:val="20"/>
        </w:rPr>
        <w:t xml:space="preserve"> Demo </w:t>
      </w:r>
      <w:proofErr w:type="spellStart"/>
      <w:r>
        <w:rPr>
          <w:sz w:val="20"/>
        </w:rPr>
        <w:t>的解决方式</w:t>
      </w:r>
      <w:proofErr w:type="spellEnd"/>
      <w:r>
        <w:rPr>
          <w:sz w:val="20"/>
        </w:rPr>
        <w:t>：</w:t>
      </w:r>
    </w:p>
    <w:p w14:paraId="15FD6863" w14:textId="77777777" w:rsidR="00F91F4B" w:rsidRDefault="00000000">
      <w:pPr>
        <w:pStyle w:val="a0"/>
        <w:spacing w:after="100"/>
      </w:pPr>
      <w:r>
        <w:rPr>
          <w:sz w:val="20"/>
        </w:rPr>
        <w:lastRenderedPageBreak/>
        <w:t>生成的 ProviderRuntimeClient 只调用 Gateway 的 /actions/execute。</w:t>
      </w:r>
    </w:p>
    <w:p w14:paraId="359A6BD1" w14:textId="77777777" w:rsidR="00F91F4B" w:rsidRDefault="00000000">
      <w:pPr>
        <w:pStyle w:val="a0"/>
        <w:spacing w:after="100"/>
      </w:pPr>
      <w:r>
        <w:rPr>
          <w:sz w:val="20"/>
        </w:rPr>
        <w:t>Gateway 使用逻辑 Provider ID 和 Provider route，将请求 fan-out 到多个独立 Provider Runtime。</w:t>
      </w:r>
    </w:p>
    <w:p w14:paraId="00270034" w14:textId="77777777" w:rsidR="00F91F4B" w:rsidRDefault="00000000">
      <w:pPr>
        <w:pStyle w:val="a0"/>
        <w:spacing w:after="100"/>
      </w:pPr>
      <w:r>
        <w:rPr>
          <w:sz w:val="20"/>
        </w:rPr>
        <w:t>Provider Runtime 只接受 Gateway 内部调用，校验 provider_id、产品版本、用途、policy decision 和内部凭据。</w:t>
      </w:r>
    </w:p>
    <w:p w14:paraId="733F851B" w14:textId="77777777" w:rsidR="00F91F4B" w:rsidRDefault="00000000">
      <w:pPr>
        <w:pStyle w:val="a0"/>
        <w:spacing w:after="100"/>
      </w:pPr>
      <w:r>
        <w:rPr>
          <w:sz w:val="20"/>
        </w:rPr>
        <w:t>OSDK 返回 MultiProviderResult，保留每个 Provider 的 succeeded、denied、failed、结果和 Receipt。</w:t>
      </w:r>
    </w:p>
    <w:p w14:paraId="66E2622E" w14:textId="77777777" w:rsidR="00F91F4B" w:rsidRDefault="00000000">
      <w:pPr>
        <w:pStyle w:val="a0"/>
        <w:spacing w:after="100"/>
      </w:pPr>
      <w:r>
        <w:rPr>
          <w:sz w:val="20"/>
        </w:rPr>
        <w:t>当前 Docker Compose 已描述 gateway、grid-runtime、integrated-energy-runtime、changchun-runtime、legacy-demo、demo-console 的拆分拓扑。</w:t>
      </w:r>
    </w:p>
    <w:p w14:paraId="15DD733A" w14:textId="77777777" w:rsidR="00F91F4B" w:rsidRDefault="00000000">
      <w:pPr>
        <w:spacing w:after="100"/>
      </w:pPr>
      <w:r>
        <w:rPr>
          <w:sz w:val="20"/>
        </w:rPr>
        <w:t>价值：</w:t>
      </w:r>
    </w:p>
    <w:p w14:paraId="6B9A3CDA" w14:textId="77777777" w:rsidR="00F91F4B" w:rsidRDefault="00000000">
      <w:pPr>
        <w:pStyle w:val="a0"/>
        <w:spacing w:after="100"/>
      </w:pPr>
      <w:r>
        <w:rPr>
          <w:sz w:val="20"/>
        </w:rPr>
        <w:t>证明客户侧 Agent workload、我方沙箱 workload、Provider Runtime 可以解耦部署。</w:t>
      </w:r>
    </w:p>
    <w:p w14:paraId="171D6DA9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Gateway 成为可信数据空间中的策略执行点和路由点，而不是数据计算点。</w:t>
      </w:r>
    </w:p>
    <w:p w14:paraId="5F04A69D" w14:textId="77777777" w:rsidR="00F91F4B" w:rsidRDefault="00000000">
      <w:pPr>
        <w:pStyle w:val="a0"/>
        <w:spacing w:after="100"/>
      </w:pPr>
      <w:r>
        <w:rPr>
          <w:sz w:val="20"/>
        </w:rPr>
        <w:t xml:space="preserve">partial </w:t>
      </w:r>
      <w:proofErr w:type="spellStart"/>
      <w:r>
        <w:rPr>
          <w:sz w:val="20"/>
        </w:rPr>
        <w:t>语义使多</w:t>
      </w:r>
      <w:proofErr w:type="spellEnd"/>
      <w:r>
        <w:rPr>
          <w:sz w:val="20"/>
        </w:rPr>
        <w:t xml:space="preserve"> Provider </w:t>
      </w:r>
      <w:proofErr w:type="spellStart"/>
      <w:r>
        <w:rPr>
          <w:sz w:val="20"/>
        </w:rPr>
        <w:t>产品更接近真实生产网络：一个</w:t>
      </w:r>
      <w:proofErr w:type="spellEnd"/>
      <w:r>
        <w:rPr>
          <w:sz w:val="20"/>
        </w:rPr>
        <w:t xml:space="preserve"> Provider 故障不会抹掉其他 Provider 的履约结果。</w:t>
      </w:r>
    </w:p>
    <w:p w14:paraId="5078B40B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为后续 TEE、MPC、联邦分析和跨空间互通保留扩展点。</w:t>
      </w:r>
    </w:p>
    <w:p w14:paraId="419FF020" w14:textId="77777777" w:rsidR="00F91F4B" w:rsidRDefault="00000000">
      <w:pPr>
        <w:spacing w:after="100"/>
      </w:pPr>
      <w:proofErr w:type="spellStart"/>
      <w:r>
        <w:rPr>
          <w:sz w:val="20"/>
        </w:rPr>
        <w:t>当前存在的问题</w:t>
      </w:r>
      <w:proofErr w:type="spellEnd"/>
      <w:r>
        <w:rPr>
          <w:sz w:val="20"/>
        </w:rPr>
        <w:t>：</w:t>
      </w:r>
    </w:p>
    <w:p w14:paraId="2FCBC535" w14:textId="77777777" w:rsidR="00F91F4B" w:rsidRDefault="00000000">
      <w:pPr>
        <w:pStyle w:val="a0"/>
        <w:spacing w:after="100"/>
      </w:pPr>
      <w:r>
        <w:rPr>
          <w:sz w:val="20"/>
        </w:rPr>
        <w:t>API key 和内部 Gateway key 是开发共享密钥，不是生产身份体系。</w:t>
      </w:r>
    </w:p>
    <w:p w14:paraId="375943F8" w14:textId="77777777" w:rsidR="00F91F4B" w:rsidRDefault="00000000">
      <w:pPr>
        <w:pStyle w:val="a0"/>
        <w:spacing w:after="100"/>
      </w:pPr>
      <w:r>
        <w:rPr>
          <w:sz w:val="20"/>
        </w:rPr>
        <w:t>fan-out 使用同步 HTTP 和线程池，不适合长任务、高并发或需要人工审批的异步交易。</w:t>
      </w:r>
    </w:p>
    <w:p w14:paraId="76914008" w14:textId="77777777" w:rsidR="00F91F4B" w:rsidRDefault="00000000">
      <w:pPr>
        <w:pStyle w:val="a0"/>
        <w:spacing w:after="100"/>
      </w:pPr>
      <w:r>
        <w:rPr>
          <w:sz w:val="20"/>
        </w:rPr>
        <w:t>Provider route 来自配置，不是注册发现、健康路由或跨空间目录解析。</w:t>
      </w:r>
    </w:p>
    <w:p w14:paraId="3D5262ED" w14:textId="77777777" w:rsidR="00F91F4B" w:rsidRDefault="00000000">
      <w:pPr>
        <w:pStyle w:val="a0"/>
        <w:spacing w:after="100"/>
      </w:pPr>
      <w:r>
        <w:rPr>
          <w:sz w:val="20"/>
        </w:rPr>
        <w:t>没有 request idempotency、配额 reservation/commit、重试补偿和完整 observability。</w:t>
      </w:r>
    </w:p>
    <w:p w14:paraId="1CA9E6DB" w14:textId="77777777" w:rsidR="00F91F4B" w:rsidRDefault="00000000">
      <w:pPr>
        <w:spacing w:after="100"/>
      </w:pPr>
      <w:r>
        <w:rPr>
          <w:sz w:val="20"/>
        </w:rPr>
        <w:t>后续改进：</w:t>
      </w:r>
    </w:p>
    <w:p w14:paraId="3D0A2159" w14:textId="77777777" w:rsidR="00F91F4B" w:rsidRDefault="00000000">
      <w:pPr>
        <w:pStyle w:val="a0"/>
        <w:spacing w:after="100"/>
      </w:pPr>
      <w:r>
        <w:rPr>
          <w:sz w:val="20"/>
        </w:rPr>
        <w:t>引入 OIDC/mTLS workload identity、Provider 证书和密钥轮换。</w:t>
      </w:r>
    </w:p>
    <w:p w14:paraId="48AE193D" w14:textId="77777777" w:rsidR="00F91F4B" w:rsidRDefault="00000000">
      <w:pPr>
        <w:pStyle w:val="a0"/>
        <w:spacing w:after="100"/>
      </w:pPr>
      <w:r>
        <w:rPr>
          <w:sz w:val="20"/>
        </w:rPr>
        <w:t>将 /actions/execute 扩展为异步 Job API，支持排队、回调、事件通知和人工审批。</w:t>
      </w:r>
    </w:p>
    <w:p w14:paraId="5A0B250E" w14:textId="77777777" w:rsidR="00F91F4B" w:rsidRDefault="00000000">
      <w:pPr>
        <w:pStyle w:val="a0"/>
        <w:spacing w:after="100"/>
      </w:pPr>
      <w:r>
        <w:rPr>
          <w:sz w:val="20"/>
        </w:rPr>
        <w:t>建设 Provider Registry 和健康探测，支持动态路由、灰度和故障隔离。</w:t>
      </w:r>
    </w:p>
    <w:p w14:paraId="78997980" w14:textId="77777777" w:rsidR="00F91F4B" w:rsidRDefault="00000000">
      <w:pPr>
        <w:pStyle w:val="a0"/>
        <w:spacing w:after="100"/>
      </w:pPr>
      <w:r>
        <w:rPr>
          <w:sz w:val="20"/>
        </w:rPr>
        <w:t>增加 OpenTelemetry trace、结构化审计日志和交易计量事件。</w:t>
      </w:r>
    </w:p>
    <w:p w14:paraId="32D72786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8.5 Demo </w:t>
      </w:r>
      <w:r>
        <w:rPr>
          <w:lang w:eastAsia="zh-CN"/>
        </w:rPr>
        <w:t>程序运行截图与说明</w:t>
      </w:r>
    </w:p>
    <w:p w14:paraId="03141B9F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以下截图来自当前本地运行的 Demo Console，用于说明报告中的机制不是静态概念图，而是已经在原型程序中形成了可交互的运行链路。</w:t>
      </w:r>
    </w:p>
    <w:p w14:paraId="3574515E" w14:textId="77777777" w:rsidR="00F91F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A625C3D" w14:textId="77777777" w:rsidR="00F91F4B" w:rsidRDefault="00000000">
      <w:pPr>
        <w:keepNext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>截图 1：Agent 价值闭环与企业用电征信工作台。</w:t>
      </w:r>
    </w:p>
    <w:p w14:paraId="3A797FE1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页面顶部展示 Agent 价值闭环，左侧是前端查询工作台和动态本体内容，右侧是实时执行情况区域。用户只选择企业并发起产品动作，不接触底层 SQL、连接串或 Provider 表结构。</w:t>
      </w:r>
    </w:p>
    <w:p w14:paraId="622BADE8" w14:textId="77777777" w:rsidR="00F91F4B" w:rsidRDefault="00000000">
      <w:pPr>
        <w:keepNext/>
        <w:jc w:val="center"/>
      </w:pPr>
      <w:r>
        <w:rPr>
          <w:noProof/>
        </w:rPr>
        <w:drawing>
          <wp:inline distT="0" distB="0" distL="0" distR="0" wp14:anchorId="12B5E000" wp14:editId="665F1A4B">
            <wp:extent cx="6126480" cy="39141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01-power-workben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8EF3" w14:textId="77777777" w:rsidR="00F91F4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Agent 价值闭环与企业用电征信工作台</w:t>
      </w:r>
    </w:p>
    <w:p w14:paraId="7667C8CE" w14:textId="77777777" w:rsidR="00F91F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68F8073" w14:textId="77777777" w:rsidR="00F91F4B" w:rsidRDefault="00000000">
      <w:pPr>
        <w:keepNext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>截图 2：企业用电征信执行链路。</w:t>
      </w:r>
    </w:p>
    <w:p w14:paraId="4A3F67C3" w14:textId="77777777" w:rsidR="00F91F4B" w:rsidRDefault="00000000">
      <w:pPr>
        <w:spacing w:after="100"/>
      </w:pPr>
      <w:proofErr w:type="spellStart"/>
      <w:proofErr w:type="gramStart"/>
      <w:r>
        <w:rPr>
          <w:sz w:val="20"/>
        </w:rPr>
        <w:t>点击“查询征信”后</w:t>
      </w:r>
      <w:proofErr w:type="gramEnd"/>
      <w:r>
        <w:rPr>
          <w:sz w:val="20"/>
        </w:rPr>
        <w:t>，右侧保留执行步骤，展示</w:t>
      </w:r>
      <w:proofErr w:type="spellEnd"/>
      <w:r>
        <w:rPr>
          <w:sz w:val="20"/>
        </w:rPr>
        <w:t xml:space="preserve"> Agent </w:t>
      </w:r>
      <w:proofErr w:type="spellStart"/>
      <w:r>
        <w:rPr>
          <w:sz w:val="20"/>
        </w:rPr>
        <w:t>接收意图、读取产品目录、申请授权、调用</w:t>
      </w:r>
      <w:proofErr w:type="spellEnd"/>
      <w:r>
        <w:rPr>
          <w:sz w:val="20"/>
        </w:rPr>
        <w:t xml:space="preserve"> Product OSDK、Provider Runtime 本地计算、返回结果和 Receipt 的全过程。</w:t>
      </w:r>
    </w:p>
    <w:p w14:paraId="7D7C6F37" w14:textId="77777777" w:rsidR="00F91F4B" w:rsidRDefault="00000000">
      <w:pPr>
        <w:keepNext/>
        <w:jc w:val="center"/>
      </w:pPr>
      <w:r>
        <w:rPr>
          <w:noProof/>
        </w:rPr>
        <w:drawing>
          <wp:inline distT="0" distB="0" distL="0" distR="0" wp14:anchorId="69809539" wp14:editId="04E98DB8">
            <wp:extent cx="6126480" cy="3914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02-power-exec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86D8" w14:textId="77777777" w:rsidR="00F91F4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企业用电征信执行链路</w:t>
      </w:r>
    </w:p>
    <w:p w14:paraId="4D18DBAB" w14:textId="77777777" w:rsidR="00F91F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DB008BC" w14:textId="77777777" w:rsidR="00F91F4B" w:rsidRDefault="00000000">
      <w:pPr>
        <w:keepNext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>截图 3：长春开挖风险产品。</w:t>
      </w:r>
    </w:p>
    <w:p w14:paraId="754BF76D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施工方只提交工程 ID、开挖深度和施工方式，Runtime 在长春数据域内使用管线坐标和规则进行风险评估，外部只得到风险等级、影响类型、建议和凭证，不暴露精确坐标。</w:t>
      </w:r>
    </w:p>
    <w:p w14:paraId="7E5FF659" w14:textId="77777777" w:rsidR="00F91F4B" w:rsidRDefault="00000000">
      <w:pPr>
        <w:keepNext/>
        <w:jc w:val="center"/>
      </w:pPr>
      <w:r>
        <w:rPr>
          <w:noProof/>
        </w:rPr>
        <w:drawing>
          <wp:inline distT="0" distB="0" distL="0" distR="0" wp14:anchorId="0EEE6F70" wp14:editId="6C35D9E0">
            <wp:extent cx="6126480" cy="39141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06-changchun-ris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A7F2" w14:textId="77777777" w:rsidR="00F91F4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长春开挖风险产品</w:t>
      </w:r>
    </w:p>
    <w:p w14:paraId="7689D33D" w14:textId="77777777" w:rsidR="00F91F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079D3AF" w14:textId="77777777" w:rsidR="00F91F4B" w:rsidRDefault="00000000">
      <w:pPr>
        <w:keepNext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>截图 4：动态本体运维。</w:t>
      </w:r>
    </w:p>
    <w:p w14:paraId="7CBA9240" w14:textId="77777777" w:rsidR="00F91F4B" w:rsidRDefault="00000000">
      <w:pPr>
        <w:spacing w:after="100"/>
      </w:pPr>
      <w:r>
        <w:rPr>
          <w:sz w:val="20"/>
          <w:lang w:eastAsia="zh-CN"/>
        </w:rPr>
        <w:t>该页面展示本体、产品投影、字段分类分级与 OSDK 生成结果。</w:t>
      </w:r>
      <w:proofErr w:type="spellStart"/>
      <w:r>
        <w:rPr>
          <w:sz w:val="20"/>
        </w:rPr>
        <w:t>演示重点是：当分类分级变化后，Product</w:t>
      </w:r>
      <w:proofErr w:type="spellEnd"/>
      <w:r>
        <w:rPr>
          <w:sz w:val="20"/>
        </w:rPr>
        <w:t xml:space="preserve"> Compiler </w:t>
      </w:r>
      <w:proofErr w:type="spellStart"/>
      <w:r>
        <w:rPr>
          <w:sz w:val="20"/>
        </w:rPr>
        <w:t>会重新生成产品接口，使</w:t>
      </w:r>
      <w:proofErr w:type="spellEnd"/>
      <w:r>
        <w:rPr>
          <w:sz w:val="20"/>
        </w:rPr>
        <w:t xml:space="preserve"> OSDK 暴露面随治理规则收缩。</w:t>
      </w:r>
    </w:p>
    <w:p w14:paraId="1C898B80" w14:textId="77777777" w:rsidR="00F91F4B" w:rsidRDefault="00000000">
      <w:pPr>
        <w:keepNext/>
        <w:jc w:val="center"/>
      </w:pPr>
      <w:r>
        <w:rPr>
          <w:noProof/>
        </w:rPr>
        <w:drawing>
          <wp:inline distT="0" distB="0" distL="0" distR="0" wp14:anchorId="68F45D6F" wp14:editId="01B15D4B">
            <wp:extent cx="6126480" cy="3914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03-ontology-op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76DA" w14:textId="77777777" w:rsidR="00F91F4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动态本体运维</w:t>
      </w:r>
    </w:p>
    <w:p w14:paraId="5D1182BA" w14:textId="77777777" w:rsidR="00F91F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3D10B3E" w14:textId="77777777" w:rsidR="00F91F4B" w:rsidRDefault="00000000">
      <w:pPr>
        <w:keepNext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>截图 5：远程 OSDK 部署视图。</w:t>
      </w:r>
    </w:p>
    <w:p w14:paraId="05A8EBB2" w14:textId="77777777" w:rsidR="00F91F4B" w:rsidRDefault="00000000">
      <w:pPr>
        <w:spacing w:after="100"/>
      </w:pPr>
      <w:proofErr w:type="spellStart"/>
      <w:r>
        <w:rPr>
          <w:sz w:val="20"/>
        </w:rPr>
        <w:t>该页面展示客户侧</w:t>
      </w:r>
      <w:proofErr w:type="spellEnd"/>
      <w:r>
        <w:rPr>
          <w:sz w:val="20"/>
        </w:rPr>
        <w:t xml:space="preserve"> OSDK </w:t>
      </w:r>
      <w:proofErr w:type="spellStart"/>
      <w:r>
        <w:rPr>
          <w:sz w:val="20"/>
        </w:rPr>
        <w:t>workload、可信数据空间网关、我方</w:t>
      </w:r>
      <w:proofErr w:type="spellEnd"/>
      <w:r>
        <w:rPr>
          <w:sz w:val="20"/>
        </w:rPr>
        <w:t xml:space="preserve"> Product Runtime、Receipt 与联合计算扩展之间的信任边界，并给出实际调用代码和受控请求 envelope。</w:t>
      </w:r>
    </w:p>
    <w:p w14:paraId="3C66B88C" w14:textId="77777777" w:rsidR="00F91F4B" w:rsidRDefault="00000000">
      <w:pPr>
        <w:keepNext/>
        <w:jc w:val="center"/>
      </w:pPr>
      <w:r>
        <w:rPr>
          <w:noProof/>
        </w:rPr>
        <w:drawing>
          <wp:inline distT="0" distB="0" distL="0" distR="0" wp14:anchorId="0C54C44A" wp14:editId="2AFB0DA6">
            <wp:extent cx="6126480" cy="39141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04-deployment-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A521" w14:textId="77777777" w:rsidR="00F91F4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远程 OSDK 部署视图</w:t>
      </w:r>
    </w:p>
    <w:p w14:paraId="0545CDC4" w14:textId="77777777" w:rsidR="00F91F4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1F38575" w14:textId="77777777" w:rsidR="00F91F4B" w:rsidRDefault="00000000">
      <w:pPr>
        <w:keepNext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>截图 6：远程 OSDK 经 Gateway 调用后的结果。</w:t>
      </w:r>
    </w:p>
    <w:p w14:paraId="5653CE9E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点击“模拟网关调用”后，页面展示 succeeded 网关状态、征信评分、Receipt 编号，以及右侧 Gateway 校验身份、产品契约、action 参数、授权和路由的执行明细。</w:t>
      </w:r>
    </w:p>
    <w:p w14:paraId="682A5990" w14:textId="77777777" w:rsidR="00F91F4B" w:rsidRDefault="00000000">
      <w:pPr>
        <w:keepNext/>
        <w:jc w:val="center"/>
      </w:pPr>
      <w:r>
        <w:rPr>
          <w:noProof/>
        </w:rPr>
        <w:drawing>
          <wp:inline distT="0" distB="0" distL="0" distR="0" wp14:anchorId="7C475DB4" wp14:editId="58E2AD20">
            <wp:extent cx="6126480" cy="39141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-05-gateway-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E52B" w14:textId="77777777" w:rsidR="00F91F4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远程 OSDK 经 Gateway 调用后的结果</w:t>
      </w:r>
    </w:p>
    <w:p w14:paraId="0BF68621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当前</w:t>
      </w:r>
      <w:r>
        <w:rPr>
          <w:lang w:eastAsia="zh-CN"/>
        </w:rPr>
        <w:t xml:space="preserve"> Demo </w:t>
      </w:r>
      <w:r>
        <w:rPr>
          <w:lang w:eastAsia="zh-CN"/>
        </w:rPr>
        <w:t>的技术验证完整度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91F4B" w14:paraId="416FEBB6" w14:textId="77777777">
        <w:tc>
          <w:tcPr>
            <w:tcW w:w="3389" w:type="dxa"/>
            <w:shd w:val="clear" w:color="auto" w:fill="D9EAF7"/>
          </w:tcPr>
          <w:p w14:paraId="0B845BDC" w14:textId="77777777" w:rsidR="00F91F4B" w:rsidRDefault="00000000">
            <w:proofErr w:type="spellStart"/>
            <w:r>
              <w:rPr>
                <w:b/>
                <w:sz w:val="18"/>
              </w:rPr>
              <w:t>能力域</w:t>
            </w:r>
            <w:proofErr w:type="spellEnd"/>
          </w:p>
        </w:tc>
        <w:tc>
          <w:tcPr>
            <w:tcW w:w="3389" w:type="dxa"/>
            <w:shd w:val="clear" w:color="auto" w:fill="D9EAF7"/>
          </w:tcPr>
          <w:p w14:paraId="6FC4BF6A" w14:textId="77777777" w:rsidR="00F91F4B" w:rsidRDefault="00000000">
            <w:r>
              <w:rPr>
                <w:b/>
                <w:sz w:val="18"/>
              </w:rPr>
              <w:t>当前完整度</w:t>
            </w:r>
          </w:p>
        </w:tc>
        <w:tc>
          <w:tcPr>
            <w:tcW w:w="3389" w:type="dxa"/>
            <w:shd w:val="clear" w:color="auto" w:fill="D9EAF7"/>
          </w:tcPr>
          <w:p w14:paraId="69F0440F" w14:textId="77777777" w:rsidR="00F91F4B" w:rsidRDefault="00000000">
            <w:r>
              <w:rPr>
                <w:b/>
                <w:sz w:val="18"/>
              </w:rPr>
              <w:t>说明</w:t>
            </w:r>
          </w:p>
        </w:tc>
      </w:tr>
      <w:tr w:rsidR="00F91F4B" w14:paraId="498C1DCB" w14:textId="77777777">
        <w:tc>
          <w:tcPr>
            <w:tcW w:w="3389" w:type="dxa"/>
          </w:tcPr>
          <w:p w14:paraId="7DB26D0B" w14:textId="77777777" w:rsidR="00F91F4B" w:rsidRDefault="00000000">
            <w:r>
              <w:rPr>
                <w:sz w:val="18"/>
              </w:rPr>
              <w:t>概念验证</w:t>
            </w:r>
          </w:p>
        </w:tc>
        <w:tc>
          <w:tcPr>
            <w:tcW w:w="3389" w:type="dxa"/>
          </w:tcPr>
          <w:p w14:paraId="410E4D96" w14:textId="77777777" w:rsidR="00F91F4B" w:rsidRDefault="00000000">
            <w:r>
              <w:rPr>
                <w:sz w:val="18"/>
              </w:rPr>
              <w:t>高</w:t>
            </w:r>
          </w:p>
        </w:tc>
        <w:tc>
          <w:tcPr>
            <w:tcW w:w="3389" w:type="dxa"/>
          </w:tcPr>
          <w:p w14:paraId="5CC34071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已从页面叙事推进到可运行代码闭环</w:t>
            </w:r>
          </w:p>
        </w:tc>
      </w:tr>
      <w:tr w:rsidR="00F91F4B" w14:paraId="2B0604CA" w14:textId="77777777">
        <w:tc>
          <w:tcPr>
            <w:tcW w:w="3389" w:type="dxa"/>
          </w:tcPr>
          <w:p w14:paraId="1F5FE06C" w14:textId="77777777" w:rsidR="00F91F4B" w:rsidRDefault="00000000">
            <w:r>
              <w:rPr>
                <w:sz w:val="18"/>
              </w:rPr>
              <w:t xml:space="preserve">OSDK </w:t>
            </w:r>
            <w:proofErr w:type="spellStart"/>
            <w:r>
              <w:rPr>
                <w:sz w:val="18"/>
              </w:rPr>
              <w:t>生成</w:t>
            </w:r>
            <w:proofErr w:type="spellEnd"/>
          </w:p>
        </w:tc>
        <w:tc>
          <w:tcPr>
            <w:tcW w:w="3389" w:type="dxa"/>
          </w:tcPr>
          <w:p w14:paraId="3C314363" w14:textId="77777777" w:rsidR="00F91F4B" w:rsidRDefault="00000000">
            <w:r>
              <w:rPr>
                <w:sz w:val="18"/>
              </w:rPr>
              <w:t>中高</w:t>
            </w:r>
          </w:p>
        </w:tc>
        <w:tc>
          <w:tcPr>
            <w:tcW w:w="3389" w:type="dxa"/>
          </w:tcPr>
          <w:p w14:paraId="48F2F0A0" w14:textId="77777777" w:rsidR="00F91F4B" w:rsidRDefault="00000000">
            <w:r>
              <w:rPr>
                <w:sz w:val="16"/>
              </w:rPr>
              <w:t>typed Python SDK、ProviderBinding、多 Provider result 已实现</w:t>
            </w:r>
          </w:p>
        </w:tc>
      </w:tr>
      <w:tr w:rsidR="00F91F4B" w14:paraId="171F2D69" w14:textId="77777777">
        <w:tc>
          <w:tcPr>
            <w:tcW w:w="3389" w:type="dxa"/>
          </w:tcPr>
          <w:p w14:paraId="20F28AFB" w14:textId="77777777" w:rsidR="00F91F4B" w:rsidRDefault="00000000">
            <w:r>
              <w:rPr>
                <w:sz w:val="18"/>
              </w:rPr>
              <w:t>Gateway fan-out</w:t>
            </w:r>
          </w:p>
        </w:tc>
        <w:tc>
          <w:tcPr>
            <w:tcW w:w="3389" w:type="dxa"/>
          </w:tcPr>
          <w:p w14:paraId="13CA919C" w14:textId="77777777" w:rsidR="00F91F4B" w:rsidRDefault="00000000">
            <w:r>
              <w:rPr>
                <w:sz w:val="18"/>
              </w:rPr>
              <w:t>中高</w:t>
            </w:r>
          </w:p>
        </w:tc>
        <w:tc>
          <w:tcPr>
            <w:tcW w:w="3389" w:type="dxa"/>
          </w:tcPr>
          <w:p w14:paraId="5D40B9A7" w14:textId="77777777" w:rsidR="00F91F4B" w:rsidRDefault="00000000">
            <w:r>
              <w:rPr>
                <w:sz w:val="18"/>
              </w:rPr>
              <w:t>HTTP 拆分、并发、部分失败、Provider routing 已实现</w:t>
            </w:r>
          </w:p>
        </w:tc>
      </w:tr>
      <w:tr w:rsidR="00F91F4B" w14:paraId="66088A9D" w14:textId="77777777">
        <w:tc>
          <w:tcPr>
            <w:tcW w:w="3389" w:type="dxa"/>
          </w:tcPr>
          <w:p w14:paraId="221DE4A5" w14:textId="77777777" w:rsidR="00F91F4B" w:rsidRDefault="00000000">
            <w:r>
              <w:rPr>
                <w:sz w:val="18"/>
              </w:rPr>
              <w:t>Provider Runtime</w:t>
            </w:r>
          </w:p>
        </w:tc>
        <w:tc>
          <w:tcPr>
            <w:tcW w:w="3389" w:type="dxa"/>
          </w:tcPr>
          <w:p w14:paraId="6FD95D10" w14:textId="77777777" w:rsidR="00F91F4B" w:rsidRDefault="00000000">
            <w:r>
              <w:rPr>
                <w:sz w:val="18"/>
              </w:rPr>
              <w:t>中</w:t>
            </w:r>
          </w:p>
        </w:tc>
        <w:tc>
          <w:tcPr>
            <w:tcW w:w="3389" w:type="dxa"/>
          </w:tcPr>
          <w:p w14:paraId="00D427D3" w14:textId="77777777" w:rsidR="00F91F4B" w:rsidRDefault="00000000">
            <w:r>
              <w:rPr>
                <w:sz w:val="18"/>
              </w:rPr>
              <w:t>有本地计算与输出控制，但数据源仍是 fixture</w:t>
            </w:r>
          </w:p>
        </w:tc>
      </w:tr>
      <w:tr w:rsidR="00F91F4B" w14:paraId="356D3512" w14:textId="77777777">
        <w:tc>
          <w:tcPr>
            <w:tcW w:w="3389" w:type="dxa"/>
          </w:tcPr>
          <w:p w14:paraId="70BA9561" w14:textId="77777777" w:rsidR="00F91F4B" w:rsidRDefault="00000000">
            <w:r>
              <w:rPr>
                <w:sz w:val="18"/>
              </w:rPr>
              <w:t>Policy / Entitlement</w:t>
            </w:r>
          </w:p>
        </w:tc>
        <w:tc>
          <w:tcPr>
            <w:tcW w:w="3389" w:type="dxa"/>
          </w:tcPr>
          <w:p w14:paraId="4101A891" w14:textId="77777777" w:rsidR="00F91F4B" w:rsidRDefault="00000000">
            <w:r>
              <w:rPr>
                <w:sz w:val="18"/>
              </w:rPr>
              <w:t>中</w:t>
            </w:r>
          </w:p>
        </w:tc>
        <w:tc>
          <w:tcPr>
            <w:tcW w:w="3389" w:type="dxa"/>
          </w:tcPr>
          <w:p w14:paraId="77ACA61A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语义正确但内存态，缺少合同生命周期和强策略语言</w:t>
            </w:r>
          </w:p>
        </w:tc>
      </w:tr>
      <w:tr w:rsidR="00F91F4B" w14:paraId="0A8BDFA4" w14:textId="77777777">
        <w:tc>
          <w:tcPr>
            <w:tcW w:w="3389" w:type="dxa"/>
          </w:tcPr>
          <w:p w14:paraId="3999D6AB" w14:textId="77777777" w:rsidR="00F91F4B" w:rsidRDefault="00000000">
            <w:r>
              <w:rPr>
                <w:sz w:val="18"/>
              </w:rPr>
              <w:t>Receipt</w:t>
            </w:r>
          </w:p>
        </w:tc>
        <w:tc>
          <w:tcPr>
            <w:tcW w:w="3389" w:type="dxa"/>
          </w:tcPr>
          <w:p w14:paraId="5DCD43DF" w14:textId="77777777" w:rsidR="00F91F4B" w:rsidRDefault="00000000">
            <w:r>
              <w:rPr>
                <w:sz w:val="18"/>
              </w:rPr>
              <w:t>中</w:t>
            </w:r>
          </w:p>
        </w:tc>
        <w:tc>
          <w:tcPr>
            <w:tcW w:w="3389" w:type="dxa"/>
          </w:tcPr>
          <w:p w14:paraId="26B1B57A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签名和 hash 成立，但密钥、存储、时间戳、监管接口仍是演示级</w:t>
            </w:r>
          </w:p>
        </w:tc>
      </w:tr>
      <w:tr w:rsidR="00F91F4B" w14:paraId="1F06B7E8" w14:textId="77777777">
        <w:tc>
          <w:tcPr>
            <w:tcW w:w="3389" w:type="dxa"/>
          </w:tcPr>
          <w:p w14:paraId="330F53A5" w14:textId="77777777" w:rsidR="00F91F4B" w:rsidRDefault="00000000">
            <w:proofErr w:type="spellStart"/>
            <w:r>
              <w:rPr>
                <w:sz w:val="18"/>
              </w:rPr>
              <w:t>动态本体</w:t>
            </w:r>
            <w:proofErr w:type="spellEnd"/>
            <w:r>
              <w:rPr>
                <w:sz w:val="18"/>
              </w:rPr>
              <w:t xml:space="preserve"> Registry</w:t>
            </w:r>
          </w:p>
        </w:tc>
        <w:tc>
          <w:tcPr>
            <w:tcW w:w="3389" w:type="dxa"/>
          </w:tcPr>
          <w:p w14:paraId="6E08BC34" w14:textId="77777777" w:rsidR="00F91F4B" w:rsidRDefault="00000000">
            <w:r>
              <w:rPr>
                <w:sz w:val="18"/>
              </w:rPr>
              <w:t>中低</w:t>
            </w:r>
          </w:p>
        </w:tc>
        <w:tc>
          <w:tcPr>
            <w:tcW w:w="3389" w:type="dxa"/>
          </w:tcPr>
          <w:p w14:paraId="6028F9DF" w14:textId="77777777" w:rsidR="00F91F4B" w:rsidRDefault="00000000">
            <w:r>
              <w:rPr>
                <w:sz w:val="18"/>
              </w:rPr>
              <w:t>有 Lite Registry 和编译输入，但不是生产 registry</w:t>
            </w:r>
          </w:p>
        </w:tc>
      </w:tr>
      <w:tr w:rsidR="00F91F4B" w14:paraId="1582E015" w14:textId="77777777">
        <w:tc>
          <w:tcPr>
            <w:tcW w:w="3389" w:type="dxa"/>
          </w:tcPr>
          <w:p w14:paraId="5FC9F53A" w14:textId="77777777" w:rsidR="00F91F4B" w:rsidRDefault="00000000">
            <w:r>
              <w:rPr>
                <w:sz w:val="18"/>
              </w:rPr>
              <w:t>真实数据接入</w:t>
            </w:r>
          </w:p>
        </w:tc>
        <w:tc>
          <w:tcPr>
            <w:tcW w:w="3389" w:type="dxa"/>
          </w:tcPr>
          <w:p w14:paraId="61D1A9E1" w14:textId="77777777" w:rsidR="00F91F4B" w:rsidRDefault="00000000">
            <w:r>
              <w:rPr>
                <w:sz w:val="18"/>
              </w:rPr>
              <w:t>低</w:t>
            </w:r>
          </w:p>
        </w:tc>
        <w:tc>
          <w:tcPr>
            <w:tcW w:w="3389" w:type="dxa"/>
          </w:tcPr>
          <w:p w14:paraId="436F0796" w14:textId="77777777" w:rsidR="00F91F4B" w:rsidRDefault="00000000">
            <w:r>
              <w:rPr>
                <w:sz w:val="18"/>
              </w:rPr>
              <w:t>未接真实 SQL/GIS/API 数据源</w:t>
            </w:r>
          </w:p>
        </w:tc>
      </w:tr>
      <w:tr w:rsidR="00F91F4B" w14:paraId="27703FEF" w14:textId="77777777">
        <w:tc>
          <w:tcPr>
            <w:tcW w:w="3389" w:type="dxa"/>
          </w:tcPr>
          <w:p w14:paraId="58DB5042" w14:textId="77777777" w:rsidR="00F91F4B" w:rsidRDefault="00000000">
            <w:r>
              <w:rPr>
                <w:sz w:val="18"/>
              </w:rPr>
              <w:lastRenderedPageBreak/>
              <w:t>可信运行环境</w:t>
            </w:r>
          </w:p>
        </w:tc>
        <w:tc>
          <w:tcPr>
            <w:tcW w:w="3389" w:type="dxa"/>
          </w:tcPr>
          <w:p w14:paraId="70A2CA84" w14:textId="77777777" w:rsidR="00F91F4B" w:rsidRDefault="00000000">
            <w:r>
              <w:rPr>
                <w:sz w:val="18"/>
              </w:rPr>
              <w:t>低</w:t>
            </w:r>
          </w:p>
        </w:tc>
        <w:tc>
          <w:tcPr>
            <w:tcW w:w="3389" w:type="dxa"/>
          </w:tcPr>
          <w:p w14:paraId="3040224A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未实现沙箱、TEE、MPC、远程证明、资源隔离</w:t>
            </w:r>
          </w:p>
        </w:tc>
      </w:tr>
      <w:tr w:rsidR="00F91F4B" w14:paraId="52389999" w14:textId="77777777">
        <w:tc>
          <w:tcPr>
            <w:tcW w:w="3389" w:type="dxa"/>
          </w:tcPr>
          <w:p w14:paraId="18517F81" w14:textId="77777777" w:rsidR="00F91F4B" w:rsidRDefault="00000000">
            <w:proofErr w:type="spellStart"/>
            <w:r>
              <w:rPr>
                <w:sz w:val="18"/>
              </w:rPr>
              <w:t>数据交易运营</w:t>
            </w:r>
            <w:proofErr w:type="spellEnd"/>
          </w:p>
        </w:tc>
        <w:tc>
          <w:tcPr>
            <w:tcW w:w="3389" w:type="dxa"/>
          </w:tcPr>
          <w:p w14:paraId="09953CE0" w14:textId="77777777" w:rsidR="00F91F4B" w:rsidRDefault="00000000">
            <w:r>
              <w:rPr>
                <w:sz w:val="18"/>
              </w:rPr>
              <w:t>低</w:t>
            </w:r>
          </w:p>
        </w:tc>
        <w:tc>
          <w:tcPr>
            <w:tcW w:w="3389" w:type="dxa"/>
          </w:tcPr>
          <w:p w14:paraId="3D4D1C04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缺少目录登记、价格、结算、合同协商、履约争议处理</w:t>
            </w:r>
          </w:p>
        </w:tc>
      </w:tr>
      <w:tr w:rsidR="00F91F4B" w14:paraId="27C597E3" w14:textId="77777777">
        <w:tc>
          <w:tcPr>
            <w:tcW w:w="3389" w:type="dxa"/>
          </w:tcPr>
          <w:p w14:paraId="60695BBF" w14:textId="77777777" w:rsidR="00F91F4B" w:rsidRDefault="00000000"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自动化</w:t>
            </w:r>
            <w:proofErr w:type="spellEnd"/>
          </w:p>
        </w:tc>
        <w:tc>
          <w:tcPr>
            <w:tcW w:w="3389" w:type="dxa"/>
          </w:tcPr>
          <w:p w14:paraId="44F18E12" w14:textId="77777777" w:rsidR="00F91F4B" w:rsidRDefault="00000000">
            <w:r>
              <w:rPr>
                <w:sz w:val="18"/>
              </w:rPr>
              <w:t>中</w:t>
            </w:r>
          </w:p>
        </w:tc>
        <w:tc>
          <w:tcPr>
            <w:tcW w:w="3389" w:type="dxa"/>
          </w:tcPr>
          <w:p w14:paraId="01E420A9" w14:textId="77777777" w:rsidR="00F91F4B" w:rsidRDefault="00000000">
            <w:r>
              <w:rPr>
                <w:sz w:val="16"/>
              </w:rPr>
              <w:t>OSDK/MCP 调用链成立，但 Agent 规划、审批、人机协同和异步通知未完整产品化</w:t>
            </w:r>
          </w:p>
        </w:tc>
      </w:tr>
    </w:tbl>
    <w:p w14:paraId="6260A48D" w14:textId="77777777" w:rsidR="00F91F4B" w:rsidRDefault="00F91F4B"/>
    <w:p w14:paraId="309591D6" w14:textId="77777777" w:rsidR="00F91F4B" w:rsidRDefault="00000000">
      <w:pPr>
        <w:spacing w:after="100"/>
      </w:pPr>
      <w:r>
        <w:rPr>
          <w:sz w:val="20"/>
        </w:rPr>
        <w:t>整体判断：</w:t>
      </w:r>
    </w:p>
    <w:p w14:paraId="750885B2" w14:textId="77777777" w:rsidR="00F91F4B" w:rsidRDefault="00000000">
      <w:pPr>
        <w:spacing w:after="160"/>
        <w:ind w:left="360"/>
        <w:rPr>
          <w:lang w:eastAsia="zh-CN"/>
        </w:rPr>
      </w:pPr>
      <w:r>
        <w:rPr>
          <w:b/>
          <w:color w:val="284866"/>
          <w:sz w:val="20"/>
          <w:lang w:eastAsia="zh-CN"/>
        </w:rPr>
        <w:t>当前 Demo 已完整验证“Agent 通过 OSDK 自动调用可信数据产品”的主技术链路，但尚未完整验证“生产可信数据空间”的身份、合约、连接器、数据源、安全计算、存证审计和交易运营体系。</w:t>
      </w:r>
    </w:p>
    <w:p w14:paraId="62FDFE64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与数据中台的区别和协同关系</w:t>
      </w:r>
    </w:p>
    <w:p w14:paraId="45151E91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传统数据中台通常以企业内部数据治理为中心：采集、湖仓、建模、指标、标签、API、报表。它更擅长解决“企业内部如何管好和复用数据”。</w:t>
      </w:r>
    </w:p>
    <w:p w14:paraId="56426B27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可信数据空间和本方案关注的是跨主体流通：不同组织之间如何在不完全互信的情况下完成数据产品申请、授权、使用控制、执行和审计。</w:t>
      </w:r>
    </w:p>
    <w:p w14:paraId="4D15A623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二者不是替代关系：</w:t>
      </w:r>
    </w:p>
    <w:p w14:paraId="529366ED" w14:textId="77777777" w:rsidR="00F91F4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图 3：由 Mermaid 图块渲染</w:t>
      </w:r>
    </w:p>
    <w:p w14:paraId="7BE0869C" w14:textId="77777777" w:rsidR="00F91F4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18880F" wp14:editId="47285C59">
            <wp:extent cx="4209572" cy="7863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9572" cy="786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F9D1" w14:textId="77777777" w:rsidR="00F91F4B" w:rsidRDefault="00000000">
      <w:pPr>
        <w:spacing w:after="100"/>
      </w:pPr>
      <w:r>
        <w:rPr>
          <w:sz w:val="20"/>
        </w:rPr>
        <w:t>关系判断：</w:t>
      </w:r>
    </w:p>
    <w:p w14:paraId="5AB4BD89" w14:textId="77777777" w:rsidR="00F91F4B" w:rsidRDefault="00000000">
      <w:pPr>
        <w:pStyle w:val="a0"/>
        <w:spacing w:after="100"/>
      </w:pPr>
      <w:r>
        <w:rPr>
          <w:sz w:val="20"/>
        </w:rPr>
        <w:t>数据中台可以是 Provider 侧的数据底座。</w:t>
      </w:r>
    </w:p>
    <w:p w14:paraId="62D81F49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动态本体可以把中台中的表、指标、标签、文档、GIS、API 映射成数据元件。</w:t>
      </w:r>
    </w:p>
    <w:p w14:paraId="183530A7" w14:textId="77777777" w:rsidR="00F91F4B" w:rsidRDefault="00000000">
      <w:pPr>
        <w:pStyle w:val="a0"/>
        <w:spacing w:after="100"/>
      </w:pPr>
      <w:r>
        <w:rPr>
          <w:sz w:val="20"/>
        </w:rPr>
        <w:lastRenderedPageBreak/>
        <w:t xml:space="preserve">Product Compiler </w:t>
      </w:r>
      <w:proofErr w:type="spellStart"/>
      <w:r>
        <w:rPr>
          <w:sz w:val="20"/>
        </w:rPr>
        <w:t>可以把数据元件封装成可信数据产品</w:t>
      </w:r>
      <w:proofErr w:type="spellEnd"/>
      <w:r>
        <w:rPr>
          <w:sz w:val="20"/>
        </w:rPr>
        <w:t>。</w:t>
      </w:r>
    </w:p>
    <w:p w14:paraId="4B98372E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OSDK 可以让 Agent 和业务应用以稳定动作调用数据产品。</w:t>
      </w:r>
    </w:p>
    <w:p w14:paraId="2989C89D" w14:textId="77777777" w:rsidR="00F91F4B" w:rsidRDefault="00000000">
      <w:pPr>
        <w:pStyle w:val="a0"/>
        <w:spacing w:after="100"/>
      </w:pPr>
      <w:r>
        <w:rPr>
          <w:sz w:val="20"/>
        </w:rPr>
        <w:t xml:space="preserve">Gateway/Runtime/Receipt </w:t>
      </w:r>
      <w:proofErr w:type="spellStart"/>
      <w:r>
        <w:rPr>
          <w:sz w:val="20"/>
        </w:rPr>
        <w:t>可以保证调用符合合约并留下履约证明</w:t>
      </w:r>
      <w:proofErr w:type="spellEnd"/>
      <w:r>
        <w:rPr>
          <w:sz w:val="20"/>
        </w:rPr>
        <w:t>。</w:t>
      </w:r>
    </w:p>
    <w:p w14:paraId="25E1EDE7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因此，本方案不是“再做一个数据中台”，而是让数据中台中已经治理好的数据能力，进入跨组织、可授权、可审计、Agent 可自动调用的数据交易网络。</w:t>
      </w:r>
    </w:p>
    <w:p w14:paraId="6770799A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11. </w:t>
      </w:r>
      <w:r>
        <w:rPr>
          <w:lang w:eastAsia="zh-CN"/>
        </w:rPr>
        <w:t>类似公司与方案对标：竞争性与互补性</w:t>
      </w:r>
    </w:p>
    <w:p w14:paraId="60F5FC1C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对标结论需要分层：有些方案与我们直接竞争，有些是应当兼容的基础设施，有些是可嵌入 Runtime 的隐私计算能力。不能把所有相邻方案都叫竞品，否则产品边界会发散；也不能忽视它们，因为客户可能已经采购或正在建设这些平台。</w:t>
      </w:r>
    </w:p>
    <w:p w14:paraId="57D59EFA" w14:textId="77777777" w:rsidR="00F91F4B" w:rsidRDefault="00000000">
      <w:pPr>
        <w:pStyle w:val="21"/>
      </w:pPr>
      <w:r>
        <w:t xml:space="preserve">11.1 </w:t>
      </w:r>
      <w:proofErr w:type="spellStart"/>
      <w:r>
        <w:t>竞争性总览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33"/>
        <w:gridCol w:w="2033"/>
        <w:gridCol w:w="2033"/>
        <w:gridCol w:w="2033"/>
        <w:gridCol w:w="2033"/>
      </w:tblGrid>
      <w:tr w:rsidR="00F91F4B" w14:paraId="5F4A1EFA" w14:textId="77777777">
        <w:tc>
          <w:tcPr>
            <w:tcW w:w="2033" w:type="dxa"/>
            <w:shd w:val="clear" w:color="auto" w:fill="D9EAF7"/>
          </w:tcPr>
          <w:p w14:paraId="3940D0BC" w14:textId="77777777" w:rsidR="00F91F4B" w:rsidRDefault="00000000">
            <w:r>
              <w:rPr>
                <w:b/>
                <w:sz w:val="18"/>
              </w:rPr>
              <w:t>方案类别</w:t>
            </w:r>
          </w:p>
        </w:tc>
        <w:tc>
          <w:tcPr>
            <w:tcW w:w="2033" w:type="dxa"/>
            <w:shd w:val="clear" w:color="auto" w:fill="D9EAF7"/>
          </w:tcPr>
          <w:p w14:paraId="06949611" w14:textId="77777777" w:rsidR="00F91F4B" w:rsidRDefault="00000000">
            <w:r>
              <w:rPr>
                <w:b/>
                <w:sz w:val="18"/>
              </w:rPr>
              <w:t>代表方案</w:t>
            </w:r>
          </w:p>
        </w:tc>
        <w:tc>
          <w:tcPr>
            <w:tcW w:w="2033" w:type="dxa"/>
            <w:shd w:val="clear" w:color="auto" w:fill="D9EAF7"/>
          </w:tcPr>
          <w:p w14:paraId="0D4DAE85" w14:textId="77777777" w:rsidR="00F91F4B" w:rsidRDefault="00000000">
            <w:r>
              <w:rPr>
                <w:b/>
                <w:sz w:val="18"/>
              </w:rPr>
              <w:t>与我们是否竞争</w:t>
            </w:r>
          </w:p>
        </w:tc>
        <w:tc>
          <w:tcPr>
            <w:tcW w:w="2033" w:type="dxa"/>
            <w:shd w:val="clear" w:color="auto" w:fill="D9EAF7"/>
          </w:tcPr>
          <w:p w14:paraId="782CDB76" w14:textId="77777777" w:rsidR="00F91F4B" w:rsidRDefault="00000000">
            <w:r>
              <w:rPr>
                <w:b/>
                <w:sz w:val="18"/>
              </w:rPr>
              <w:t>竞争强度</w:t>
            </w:r>
          </w:p>
        </w:tc>
        <w:tc>
          <w:tcPr>
            <w:tcW w:w="2033" w:type="dxa"/>
            <w:shd w:val="clear" w:color="auto" w:fill="D9EAF7"/>
          </w:tcPr>
          <w:p w14:paraId="6BEC3214" w14:textId="77777777" w:rsidR="00F91F4B" w:rsidRDefault="00000000">
            <w:r>
              <w:rPr>
                <w:b/>
                <w:sz w:val="18"/>
              </w:rPr>
              <w:t>推荐策略</w:t>
            </w:r>
          </w:p>
        </w:tc>
      </w:tr>
      <w:tr w:rsidR="00F91F4B" w14:paraId="6027C23F" w14:textId="77777777">
        <w:tc>
          <w:tcPr>
            <w:tcW w:w="2033" w:type="dxa"/>
          </w:tcPr>
          <w:p w14:paraId="39934472" w14:textId="77777777" w:rsidR="00F91F4B" w:rsidRDefault="00000000">
            <w:r>
              <w:rPr>
                <w:sz w:val="18"/>
              </w:rPr>
              <w:t>联邦计算 / 数据留域 Gateway</w:t>
            </w:r>
          </w:p>
        </w:tc>
        <w:tc>
          <w:tcPr>
            <w:tcW w:w="2033" w:type="dxa"/>
          </w:tcPr>
          <w:p w14:paraId="61B5AB45" w14:textId="77777777" w:rsidR="00F91F4B" w:rsidRDefault="00000000">
            <w:r>
              <w:rPr>
                <w:sz w:val="18"/>
              </w:rPr>
              <w:t>Apheris Gateway、Ocean Compute-to-Data</w:t>
            </w:r>
          </w:p>
        </w:tc>
        <w:tc>
          <w:tcPr>
            <w:tcW w:w="2033" w:type="dxa"/>
          </w:tcPr>
          <w:p w14:paraId="11785873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是，尤其在“计算到数据侧执行”上直接重合</w:t>
            </w:r>
          </w:p>
        </w:tc>
        <w:tc>
          <w:tcPr>
            <w:tcW w:w="2033" w:type="dxa"/>
          </w:tcPr>
          <w:p w14:paraId="50E5FA36" w14:textId="77777777" w:rsidR="00F91F4B" w:rsidRDefault="00000000">
            <w:r>
              <w:rPr>
                <w:sz w:val="18"/>
              </w:rPr>
              <w:t>高</w:t>
            </w:r>
          </w:p>
        </w:tc>
        <w:tc>
          <w:tcPr>
            <w:tcW w:w="2033" w:type="dxa"/>
          </w:tcPr>
          <w:p w14:paraId="21BCB991" w14:textId="77777777" w:rsidR="00F91F4B" w:rsidRDefault="00000000">
            <w:r>
              <w:rPr>
                <w:sz w:val="16"/>
              </w:rPr>
              <w:t>不争“数据不出域”首创，突出动态本体产品合同、typed OSDK、Agent 自动交易和逐 Provider Receipt</w:t>
            </w:r>
          </w:p>
        </w:tc>
      </w:tr>
      <w:tr w:rsidR="00F91F4B" w14:paraId="2228273B" w14:textId="77777777">
        <w:tc>
          <w:tcPr>
            <w:tcW w:w="2033" w:type="dxa"/>
          </w:tcPr>
          <w:p w14:paraId="7053CB2B" w14:textId="77777777" w:rsidR="00F91F4B" w:rsidRDefault="00000000">
            <w:r>
              <w:rPr>
                <w:sz w:val="18"/>
              </w:rPr>
              <w:t>数据空间 Connector / 标准基础设施</w:t>
            </w:r>
          </w:p>
        </w:tc>
        <w:tc>
          <w:tcPr>
            <w:tcW w:w="2033" w:type="dxa"/>
          </w:tcPr>
          <w:p w14:paraId="59A61A1E" w14:textId="77777777" w:rsidR="00F91F4B" w:rsidRDefault="00000000">
            <w:r>
              <w:rPr>
                <w:sz w:val="16"/>
              </w:rPr>
              <w:t>Eclipse Dataspace Components、IDS Connector、Dataspace Protocol</w:t>
            </w:r>
          </w:p>
        </w:tc>
        <w:tc>
          <w:tcPr>
            <w:tcW w:w="2033" w:type="dxa"/>
          </w:tcPr>
          <w:p w14:paraId="5444E782" w14:textId="77777777" w:rsidR="00F91F4B" w:rsidRDefault="00000000">
            <w:r>
              <w:rPr>
                <w:sz w:val="18"/>
              </w:rPr>
              <w:t>如果我们做完整 Connector 平台则竞争；若只做 OSDK 执行层则互补</w:t>
            </w:r>
          </w:p>
        </w:tc>
        <w:tc>
          <w:tcPr>
            <w:tcW w:w="2033" w:type="dxa"/>
          </w:tcPr>
          <w:p w14:paraId="727254AB" w14:textId="77777777" w:rsidR="00F91F4B" w:rsidRDefault="00000000">
            <w:r>
              <w:rPr>
                <w:sz w:val="18"/>
              </w:rPr>
              <w:t>中</w:t>
            </w:r>
          </w:p>
        </w:tc>
        <w:tc>
          <w:tcPr>
            <w:tcW w:w="2033" w:type="dxa"/>
          </w:tcPr>
          <w:p w14:paraId="27271A49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兼容 DSP/ODRL，把自己定位为数据空间内的可执行数据产品层</w:t>
            </w:r>
          </w:p>
        </w:tc>
      </w:tr>
      <w:tr w:rsidR="00F91F4B" w14:paraId="4D0851E0" w14:textId="77777777">
        <w:tc>
          <w:tcPr>
            <w:tcW w:w="2033" w:type="dxa"/>
          </w:tcPr>
          <w:p w14:paraId="7975CB8F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数据交易 / 数据空间运营平台</w:t>
            </w:r>
          </w:p>
        </w:tc>
        <w:tc>
          <w:tcPr>
            <w:tcW w:w="2033" w:type="dxa"/>
          </w:tcPr>
          <w:p w14:paraId="370F37F1" w14:textId="77777777" w:rsidR="00F91F4B" w:rsidRDefault="00000000">
            <w:pPr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Dawex</w:t>
            </w:r>
            <w:proofErr w:type="spellEnd"/>
            <w:r>
              <w:rPr>
                <w:sz w:val="18"/>
                <w:lang w:eastAsia="zh-CN"/>
              </w:rPr>
              <w:t>、国内数据交易所技术平台</w:t>
            </w:r>
          </w:p>
        </w:tc>
        <w:tc>
          <w:tcPr>
            <w:tcW w:w="2033" w:type="dxa"/>
          </w:tcPr>
          <w:p w14:paraId="5DE1F04A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在目录、合约、交易、结算上竞争；在服务型数据产品执行上互补</w:t>
            </w:r>
          </w:p>
        </w:tc>
        <w:tc>
          <w:tcPr>
            <w:tcW w:w="2033" w:type="dxa"/>
          </w:tcPr>
          <w:p w14:paraId="3FCC3B9F" w14:textId="77777777" w:rsidR="00F91F4B" w:rsidRDefault="00000000">
            <w:proofErr w:type="spellStart"/>
            <w:r>
              <w:rPr>
                <w:sz w:val="18"/>
              </w:rPr>
              <w:t>中高</w:t>
            </w:r>
            <w:proofErr w:type="spellEnd"/>
          </w:p>
        </w:tc>
        <w:tc>
          <w:tcPr>
            <w:tcW w:w="2033" w:type="dxa"/>
          </w:tcPr>
          <w:p w14:paraId="19181C74" w14:textId="77777777" w:rsidR="00F91F4B" w:rsidRDefault="00000000">
            <w:r>
              <w:rPr>
                <w:sz w:val="16"/>
              </w:rPr>
              <w:t>避免重做市场和交易门户，优先提供 Agent/OSDK 执行、履约证明和 Provider conformance</w:t>
            </w:r>
          </w:p>
        </w:tc>
      </w:tr>
      <w:tr w:rsidR="00F91F4B" w14:paraId="28E51C16" w14:textId="77777777">
        <w:tc>
          <w:tcPr>
            <w:tcW w:w="2033" w:type="dxa"/>
          </w:tcPr>
          <w:p w14:paraId="5339E001" w14:textId="77777777" w:rsidR="00F91F4B" w:rsidRDefault="00000000">
            <w:r>
              <w:rPr>
                <w:sz w:val="18"/>
              </w:rPr>
              <w:t>Clean Room</w:t>
            </w:r>
          </w:p>
        </w:tc>
        <w:tc>
          <w:tcPr>
            <w:tcW w:w="2033" w:type="dxa"/>
          </w:tcPr>
          <w:p w14:paraId="6E537A33" w14:textId="77777777" w:rsidR="00F91F4B" w:rsidRDefault="00000000">
            <w:r>
              <w:rPr>
                <w:sz w:val="18"/>
              </w:rPr>
              <w:t>AWS、Snowflake、Databricks、Decentriq</w:t>
            </w:r>
          </w:p>
        </w:tc>
        <w:tc>
          <w:tcPr>
            <w:tcW w:w="2033" w:type="dxa"/>
          </w:tcPr>
          <w:p w14:paraId="1383EFB0" w14:textId="77777777" w:rsidR="00F91F4B" w:rsidRDefault="00000000">
            <w:r>
              <w:rPr>
                <w:sz w:val="18"/>
              </w:rPr>
              <w:t>在多方受控分析上竞争；在异构 Provider 与业务 OSDK 上差异明显</w:t>
            </w:r>
          </w:p>
        </w:tc>
        <w:tc>
          <w:tcPr>
            <w:tcW w:w="2033" w:type="dxa"/>
          </w:tcPr>
          <w:p w14:paraId="478F01D6" w14:textId="77777777" w:rsidR="00F91F4B" w:rsidRDefault="00000000">
            <w:r>
              <w:rPr>
                <w:sz w:val="18"/>
              </w:rPr>
              <w:t>中</w:t>
            </w:r>
          </w:p>
        </w:tc>
        <w:tc>
          <w:tcPr>
            <w:tcW w:w="2033" w:type="dxa"/>
          </w:tcPr>
          <w:p w14:paraId="544652D8" w14:textId="77777777" w:rsidR="00F91F4B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强调跨平台、跨组织、业务动作、来源保留，而不是平台内 SQL/Notebook 分析</w:t>
            </w:r>
          </w:p>
        </w:tc>
      </w:tr>
      <w:tr w:rsidR="00F91F4B" w14:paraId="38906130" w14:textId="77777777">
        <w:tc>
          <w:tcPr>
            <w:tcW w:w="2033" w:type="dxa"/>
          </w:tcPr>
          <w:p w14:paraId="787335E1" w14:textId="77777777" w:rsidR="00F91F4B" w:rsidRDefault="00000000">
            <w:r>
              <w:rPr>
                <w:sz w:val="18"/>
              </w:rPr>
              <w:t xml:space="preserve">Ontology SDK / </w:t>
            </w:r>
            <w:proofErr w:type="spellStart"/>
            <w:r>
              <w:rPr>
                <w:sz w:val="18"/>
              </w:rPr>
              <w:t>企业语义层</w:t>
            </w:r>
            <w:proofErr w:type="spellEnd"/>
          </w:p>
        </w:tc>
        <w:tc>
          <w:tcPr>
            <w:tcW w:w="2033" w:type="dxa"/>
          </w:tcPr>
          <w:p w14:paraId="76E6FA49" w14:textId="77777777" w:rsidR="00F91F4B" w:rsidRDefault="00000000">
            <w:r>
              <w:rPr>
                <w:sz w:val="18"/>
              </w:rPr>
              <w:t>Palantir Foundry OSDK</w:t>
            </w:r>
          </w:p>
        </w:tc>
        <w:tc>
          <w:tcPr>
            <w:tcW w:w="2033" w:type="dxa"/>
          </w:tcPr>
          <w:p w14:paraId="161CC4F9" w14:textId="77777777" w:rsidR="00F91F4B" w:rsidRDefault="00000000">
            <w:r>
              <w:rPr>
                <w:sz w:val="18"/>
              </w:rPr>
              <w:t>在“Ontology 到 typed SDK”上强竞争</w:t>
            </w:r>
          </w:p>
        </w:tc>
        <w:tc>
          <w:tcPr>
            <w:tcW w:w="2033" w:type="dxa"/>
          </w:tcPr>
          <w:p w14:paraId="68BD4112" w14:textId="77777777" w:rsidR="00F91F4B" w:rsidRDefault="00000000">
            <w:r>
              <w:rPr>
                <w:sz w:val="18"/>
              </w:rPr>
              <w:t>高</w:t>
            </w:r>
          </w:p>
        </w:tc>
        <w:tc>
          <w:tcPr>
            <w:tcW w:w="2033" w:type="dxa"/>
          </w:tcPr>
          <w:p w14:paraId="3F764DB8" w14:textId="77777777" w:rsidR="00F91F4B" w:rsidRDefault="00000000">
            <w:r>
              <w:rPr>
                <w:sz w:val="16"/>
              </w:rPr>
              <w:t>定位为开放、多 Provider、可信数据空间兼容，不绑定单一 Foundry 平台</w:t>
            </w:r>
          </w:p>
        </w:tc>
      </w:tr>
      <w:tr w:rsidR="00F91F4B" w14:paraId="739BFCF0" w14:textId="77777777">
        <w:tc>
          <w:tcPr>
            <w:tcW w:w="2033" w:type="dxa"/>
          </w:tcPr>
          <w:p w14:paraId="15ED4402" w14:textId="77777777" w:rsidR="00F91F4B" w:rsidRDefault="00000000">
            <w:r>
              <w:rPr>
                <w:sz w:val="18"/>
              </w:rPr>
              <w:t>隐私计算平台</w:t>
            </w:r>
          </w:p>
        </w:tc>
        <w:tc>
          <w:tcPr>
            <w:tcW w:w="2033" w:type="dxa"/>
          </w:tcPr>
          <w:p w14:paraId="4A56C4D6" w14:textId="77777777" w:rsidR="00F91F4B" w:rsidRDefault="00000000">
            <w:r>
              <w:rPr>
                <w:sz w:val="18"/>
              </w:rPr>
              <w:t>SecretFlow 隐语、华为云 TICS 等</w:t>
            </w:r>
          </w:p>
        </w:tc>
        <w:tc>
          <w:tcPr>
            <w:tcW w:w="2033" w:type="dxa"/>
          </w:tcPr>
          <w:p w14:paraId="7DCA23D9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若我们宣称隐私计算平台则竞争；作为 Runtime 能力则互补</w:t>
            </w:r>
          </w:p>
        </w:tc>
        <w:tc>
          <w:tcPr>
            <w:tcW w:w="2033" w:type="dxa"/>
          </w:tcPr>
          <w:p w14:paraId="4ECE416E" w14:textId="77777777" w:rsidR="00F91F4B" w:rsidRDefault="00000000">
            <w:r>
              <w:rPr>
                <w:sz w:val="18"/>
              </w:rPr>
              <w:t>中</w:t>
            </w:r>
          </w:p>
        </w:tc>
        <w:tc>
          <w:tcPr>
            <w:tcW w:w="2033" w:type="dxa"/>
          </w:tcPr>
          <w:p w14:paraId="59B0EDB4" w14:textId="77777777" w:rsidR="00F91F4B" w:rsidRDefault="00000000">
            <w:r>
              <w:rPr>
                <w:sz w:val="16"/>
              </w:rPr>
              <w:t>把它们作为 Provider Runtime 内部计算插件，不重复造 MPC/TEE/FL</w:t>
            </w:r>
          </w:p>
        </w:tc>
      </w:tr>
      <w:tr w:rsidR="00F91F4B" w14:paraId="225843D3" w14:textId="77777777">
        <w:tc>
          <w:tcPr>
            <w:tcW w:w="2033" w:type="dxa"/>
          </w:tcPr>
          <w:p w14:paraId="42436844" w14:textId="77777777" w:rsidR="00F91F4B" w:rsidRDefault="00000000">
            <w:r>
              <w:rPr>
                <w:sz w:val="18"/>
              </w:rPr>
              <w:t>数据中台 / 云数据平台</w:t>
            </w:r>
          </w:p>
        </w:tc>
        <w:tc>
          <w:tcPr>
            <w:tcW w:w="2033" w:type="dxa"/>
          </w:tcPr>
          <w:p w14:paraId="2F03D3E4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华为云、中国电子云、阿里云、传统数据中台厂商</w:t>
            </w:r>
          </w:p>
        </w:tc>
        <w:tc>
          <w:tcPr>
            <w:tcW w:w="2033" w:type="dxa"/>
          </w:tcPr>
          <w:p w14:paraId="40E4ADD7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在数据治理、目录、API 服务上竞争；在跨主体 Agent 交易层上</w:t>
            </w:r>
            <w:r>
              <w:rPr>
                <w:sz w:val="18"/>
                <w:lang w:eastAsia="zh-CN"/>
              </w:rPr>
              <w:lastRenderedPageBreak/>
              <w:t>互补</w:t>
            </w:r>
          </w:p>
        </w:tc>
        <w:tc>
          <w:tcPr>
            <w:tcW w:w="2033" w:type="dxa"/>
          </w:tcPr>
          <w:p w14:paraId="1FEDED0B" w14:textId="77777777" w:rsidR="00F91F4B" w:rsidRDefault="00000000">
            <w:r>
              <w:rPr>
                <w:sz w:val="18"/>
              </w:rPr>
              <w:lastRenderedPageBreak/>
              <w:t>中</w:t>
            </w:r>
          </w:p>
        </w:tc>
        <w:tc>
          <w:tcPr>
            <w:tcW w:w="2033" w:type="dxa"/>
          </w:tcPr>
          <w:p w14:paraId="05AB93F8" w14:textId="77777777" w:rsidR="00F91F4B" w:rsidRDefault="00000000">
            <w:r>
              <w:rPr>
                <w:sz w:val="16"/>
              </w:rPr>
              <w:t>将数据中台视为 Provider 侧底座，提供上层可信产品 OSDK 和交易执行链</w:t>
            </w:r>
          </w:p>
        </w:tc>
      </w:tr>
    </w:tbl>
    <w:p w14:paraId="2F2EA801" w14:textId="77777777" w:rsidR="00F91F4B" w:rsidRDefault="00F91F4B"/>
    <w:p w14:paraId="2BF00A9A" w14:textId="77777777" w:rsidR="00F91F4B" w:rsidRDefault="00000000">
      <w:pPr>
        <w:pStyle w:val="21"/>
      </w:pPr>
      <w:r>
        <w:t>11.2 Apheris Gateway</w:t>
      </w:r>
      <w:r>
        <w:t>：最接近的直接对手</w:t>
      </w:r>
    </w:p>
    <w:p w14:paraId="32D3806D" w14:textId="77777777" w:rsidR="00F91F4B" w:rsidRDefault="00000000">
      <w:pPr>
        <w:spacing w:after="100"/>
      </w:pPr>
      <w:r>
        <w:rPr>
          <w:sz w:val="20"/>
        </w:rPr>
        <w:t>Apheris Gateway 的公开架构是中心 Orchestrator 连接多个本地 Compute Gateway，数据保管方本地执行计算，原始数据不出域。它与当前 Demo 的 Gateway -&gt; Provider Runtime fan-out 拓扑非常接近。</w:t>
      </w:r>
    </w:p>
    <w:p w14:paraId="76F29E33" w14:textId="77777777" w:rsidR="00F91F4B" w:rsidRDefault="00000000">
      <w:pPr>
        <w:spacing w:after="100"/>
      </w:pPr>
      <w:r>
        <w:rPr>
          <w:sz w:val="20"/>
        </w:rPr>
        <w:t>竞争点：</w:t>
      </w:r>
    </w:p>
    <w:p w14:paraId="54AC0B1A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都强调数据留在数据方环境。</w:t>
      </w:r>
    </w:p>
    <w:p w14:paraId="6732D8F5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都强调中心编排、本地执行、策略控制和审计。</w:t>
      </w:r>
    </w:p>
    <w:p w14:paraId="24BA1A2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都能服务需要跨机构协作的敏感数据分析。</w:t>
      </w:r>
    </w:p>
    <w:p w14:paraId="128A1A45" w14:textId="77777777" w:rsidR="00F91F4B" w:rsidRDefault="00000000">
      <w:pPr>
        <w:spacing w:after="100"/>
      </w:pPr>
      <w:proofErr w:type="spellStart"/>
      <w:r>
        <w:rPr>
          <w:sz w:val="20"/>
        </w:rPr>
        <w:t>差异点</w:t>
      </w:r>
      <w:proofErr w:type="spellEnd"/>
      <w:r>
        <w:rPr>
          <w:sz w:val="20"/>
        </w:rPr>
        <w:t>：</w:t>
      </w:r>
    </w:p>
    <w:p w14:paraId="571E8336" w14:textId="77777777" w:rsidR="00F91F4B" w:rsidRDefault="00000000">
      <w:pPr>
        <w:pStyle w:val="a0"/>
        <w:spacing w:after="100"/>
      </w:pPr>
      <w:r>
        <w:rPr>
          <w:sz w:val="20"/>
        </w:rPr>
        <w:t>Apheris 更偏数据科学、模型和 Compute Spec 执行；当前方案更偏面向业务应用和 Agent 的数据产品动作。</w:t>
      </w:r>
    </w:p>
    <w:p w14:paraId="489C86A8" w14:textId="77777777" w:rsidR="00F91F4B" w:rsidRDefault="00000000">
      <w:pPr>
        <w:pStyle w:val="a0"/>
        <w:spacing w:after="100"/>
      </w:pPr>
      <w:r>
        <w:rPr>
          <w:sz w:val="20"/>
        </w:rPr>
        <w:t>Apheris 的使用者通常仍需要理解任务、数据集、模型或计算规范；当前方案希望让 Agent 调用 compute_credit_features、assess_excavation_risk 这类业务动作。</w:t>
      </w:r>
    </w:p>
    <w:p w14:paraId="37E6C548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当前方案强调本体、分类分级、产品投影共同编译 OSDK，使接口本身随治理规则变化。</w:t>
      </w:r>
    </w:p>
    <w:p w14:paraId="2B2B245D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当前方案保留逐</w:t>
      </w:r>
      <w:proofErr w:type="spellEnd"/>
      <w:r>
        <w:rPr>
          <w:sz w:val="20"/>
        </w:rPr>
        <w:t xml:space="preserve"> Provider </w:t>
      </w:r>
      <w:proofErr w:type="spellStart"/>
      <w:r>
        <w:rPr>
          <w:sz w:val="20"/>
        </w:rPr>
        <w:t>结果和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Receipt，让业务方自行聚合，不让</w:t>
      </w:r>
      <w:proofErr w:type="spellEnd"/>
      <w:r>
        <w:rPr>
          <w:sz w:val="20"/>
        </w:rPr>
        <w:t xml:space="preserve"> Gateway 固化银行风控逻辑。</w:t>
      </w:r>
    </w:p>
    <w:p w14:paraId="311EC905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判断：</w:t>
      </w:r>
      <w:proofErr w:type="spellStart"/>
      <w:r>
        <w:rPr>
          <w:sz w:val="20"/>
          <w:lang w:eastAsia="zh-CN"/>
        </w:rPr>
        <w:t>Apheris</w:t>
      </w:r>
      <w:proofErr w:type="spellEnd"/>
      <w:r>
        <w:rPr>
          <w:sz w:val="20"/>
          <w:lang w:eastAsia="zh-CN"/>
        </w:rPr>
        <w:t xml:space="preserve"> 是高竞争性对标。我们不能把“本地 Runtime + 中心 Gateway”作为差异点，必须把差异压在“动态本体产品合同 + Agent OSDK + 数据交易履约证明”上。</w:t>
      </w:r>
    </w:p>
    <w:p w14:paraId="0512985E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>11.3 Eclipse Dataspace Components</w:t>
      </w:r>
      <w:r>
        <w:rPr>
          <w:lang w:eastAsia="zh-CN"/>
        </w:rPr>
        <w:t>、</w:t>
      </w:r>
      <w:r>
        <w:rPr>
          <w:lang w:eastAsia="zh-CN"/>
        </w:rPr>
        <w:t xml:space="preserve">IDS Connector </w:t>
      </w:r>
      <w:r>
        <w:rPr>
          <w:lang w:eastAsia="zh-CN"/>
        </w:rPr>
        <w:t>与</w:t>
      </w:r>
      <w:r>
        <w:rPr>
          <w:lang w:eastAsia="zh-CN"/>
        </w:rPr>
        <w:t xml:space="preserve"> Dataspace Protocol</w:t>
      </w:r>
      <w:r>
        <w:rPr>
          <w:lang w:eastAsia="zh-CN"/>
        </w:rPr>
        <w:t>：标准基础设施</w:t>
      </w:r>
    </w:p>
    <w:p w14:paraId="356BEF91" w14:textId="77777777" w:rsidR="00F91F4B" w:rsidRDefault="00000000">
      <w:pPr>
        <w:spacing w:after="100"/>
        <w:rPr>
          <w:lang w:eastAsia="zh-CN"/>
        </w:rPr>
      </w:pPr>
      <w:r>
        <w:rPr>
          <w:sz w:val="20"/>
        </w:rPr>
        <w:t xml:space="preserve">EDC、IDS Connector 和 Dataspace Protocol 关注 </w:t>
      </w:r>
      <w:proofErr w:type="spellStart"/>
      <w:r>
        <w:rPr>
          <w:sz w:val="20"/>
        </w:rPr>
        <w:t>Connector、目录、身份、策略、合同协商、控制面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数据面分离和数据空间互操作</w:t>
      </w:r>
      <w:proofErr w:type="spellEnd"/>
      <w:r>
        <w:rPr>
          <w:sz w:val="20"/>
        </w:rPr>
        <w:t>。</w:t>
      </w:r>
      <w:proofErr w:type="gramStart"/>
      <w:r>
        <w:rPr>
          <w:sz w:val="20"/>
          <w:lang w:eastAsia="zh-CN"/>
        </w:rPr>
        <w:t>它们回答的是“</w:t>
      </w:r>
      <w:proofErr w:type="gramEnd"/>
      <w:r>
        <w:rPr>
          <w:sz w:val="20"/>
          <w:lang w:eastAsia="zh-CN"/>
        </w:rPr>
        <w:t>数据空间怎么互联、怎么签合约、</w:t>
      </w:r>
      <w:proofErr w:type="gramStart"/>
      <w:r>
        <w:rPr>
          <w:sz w:val="20"/>
          <w:lang w:eastAsia="zh-CN"/>
        </w:rPr>
        <w:t>怎么传输或控制数据”。</w:t>
      </w:r>
      <w:proofErr w:type="gramEnd"/>
    </w:p>
    <w:p w14:paraId="08D267F8" w14:textId="77777777" w:rsidR="00F91F4B" w:rsidRDefault="00000000">
      <w:pPr>
        <w:spacing w:after="100"/>
      </w:pPr>
      <w:proofErr w:type="spellStart"/>
      <w:r>
        <w:rPr>
          <w:sz w:val="20"/>
        </w:rPr>
        <w:t>竞争点</w:t>
      </w:r>
      <w:proofErr w:type="spellEnd"/>
      <w:r>
        <w:rPr>
          <w:sz w:val="20"/>
        </w:rPr>
        <w:t>：</w:t>
      </w:r>
    </w:p>
    <w:p w14:paraId="0AEB43DA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如果我们试图做完整可信数据空间服务平台，就会与这些 Connector/协议实现竞争。</w:t>
      </w:r>
    </w:p>
    <w:p w14:paraId="7E96C2DB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它们已经覆盖目录、合同、策略、身份和数据传输，是客户可能优先采购或采用的基础设施。</w:t>
      </w:r>
    </w:p>
    <w:p w14:paraId="78BE4264" w14:textId="77777777" w:rsidR="00F91F4B" w:rsidRDefault="00000000">
      <w:pPr>
        <w:spacing w:after="100"/>
      </w:pPr>
      <w:proofErr w:type="spellStart"/>
      <w:r>
        <w:rPr>
          <w:sz w:val="20"/>
        </w:rPr>
        <w:t>差异点</w:t>
      </w:r>
      <w:proofErr w:type="spellEnd"/>
      <w:r>
        <w:rPr>
          <w:sz w:val="20"/>
        </w:rPr>
        <w:t>：</w:t>
      </w:r>
    </w:p>
    <w:p w14:paraId="3605F9D4" w14:textId="77777777" w:rsidR="00F91F4B" w:rsidRDefault="00000000">
      <w:pPr>
        <w:pStyle w:val="a0"/>
        <w:spacing w:after="100"/>
      </w:pPr>
      <w:r>
        <w:rPr>
          <w:sz w:val="20"/>
        </w:rPr>
        <w:t>它们本身不解决“一个业务数据产品如何被 Agent 用 typed SDK 调用”。</w:t>
      </w:r>
    </w:p>
    <w:p w14:paraId="1E4E0B7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它们偏协议与基础设施，当前方案偏业务动作执行、OSDK 生成、Runtime 内计算和 Receipt 回传。</w:t>
      </w:r>
    </w:p>
    <w:p w14:paraId="331A98B7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我们可以把</w:t>
      </w:r>
      <w:proofErr w:type="spellEnd"/>
      <w:r>
        <w:rPr>
          <w:sz w:val="20"/>
        </w:rPr>
        <w:t xml:space="preserve"> Entitlement </w:t>
      </w:r>
      <w:proofErr w:type="spellStart"/>
      <w:r>
        <w:rPr>
          <w:sz w:val="20"/>
        </w:rPr>
        <w:t>映射到</w:t>
      </w:r>
      <w:proofErr w:type="spellEnd"/>
      <w:r>
        <w:rPr>
          <w:sz w:val="20"/>
        </w:rPr>
        <w:t xml:space="preserve"> ODRL/DSP 合同，把 Receipt 映射为履约证明上传。</w:t>
      </w:r>
    </w:p>
    <w:p w14:paraId="1E617F12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判断：中等竞争、强互补。最佳策略不是重做 EDC/IDS，而是把当前方案设计成可挂接在这些 Connector 和合同协议之后的执行层。</w:t>
      </w:r>
    </w:p>
    <w:p w14:paraId="1D54A02C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11.4 Clean Room </w:t>
      </w:r>
      <w:r>
        <w:rPr>
          <w:lang w:eastAsia="zh-CN"/>
        </w:rPr>
        <w:t>厂商：可用不可见的成熟竞品</w:t>
      </w:r>
    </w:p>
    <w:p w14:paraId="5291682A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AWS Clean Rooms、Snowflake Data Clean Rooms、Databricks Clean Rooms、</w:t>
      </w:r>
      <w:proofErr w:type="spellStart"/>
      <w:r>
        <w:rPr>
          <w:sz w:val="20"/>
          <w:lang w:eastAsia="zh-CN"/>
        </w:rPr>
        <w:t>Decentriq</w:t>
      </w:r>
      <w:proofErr w:type="spellEnd"/>
      <w:r>
        <w:rPr>
          <w:sz w:val="20"/>
          <w:lang w:eastAsia="zh-CN"/>
        </w:rPr>
        <w:t xml:space="preserve"> 等已经证明多方数据协作、受控分析、原始数据不直接共享有明确市场需求。</w:t>
      </w:r>
    </w:p>
    <w:p w14:paraId="2F55E53B" w14:textId="77777777" w:rsidR="00F91F4B" w:rsidRDefault="00000000">
      <w:pPr>
        <w:spacing w:after="100"/>
      </w:pPr>
      <w:proofErr w:type="spellStart"/>
      <w:r>
        <w:rPr>
          <w:sz w:val="20"/>
        </w:rPr>
        <w:t>竞争点</w:t>
      </w:r>
      <w:proofErr w:type="spellEnd"/>
      <w:r>
        <w:rPr>
          <w:sz w:val="20"/>
        </w:rPr>
        <w:t>：</w:t>
      </w:r>
    </w:p>
    <w:p w14:paraId="0D47D756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它们能解决很多“多方数据不出明细、只出结果”的场景。</w:t>
      </w:r>
    </w:p>
    <w:p w14:paraId="181CBBFC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云上客户可能优先使用已有</w:t>
      </w:r>
      <w:proofErr w:type="spellEnd"/>
      <w:r>
        <w:rPr>
          <w:sz w:val="20"/>
        </w:rPr>
        <w:t xml:space="preserve"> Clean </w:t>
      </w:r>
      <w:proofErr w:type="spellStart"/>
      <w:r>
        <w:rPr>
          <w:sz w:val="20"/>
        </w:rPr>
        <w:t>Room，而不是引入新的可信数据产品</w:t>
      </w:r>
      <w:proofErr w:type="spellEnd"/>
      <w:r>
        <w:rPr>
          <w:sz w:val="20"/>
        </w:rPr>
        <w:t xml:space="preserve"> Runtime。</w:t>
      </w:r>
    </w:p>
    <w:p w14:paraId="21647FCD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它们在安全、权限、审计、隔离和商业成熟度上明显领先当前 Demo。</w:t>
      </w:r>
    </w:p>
    <w:p w14:paraId="2787995E" w14:textId="77777777" w:rsidR="00F91F4B" w:rsidRDefault="00000000">
      <w:pPr>
        <w:spacing w:after="100"/>
      </w:pPr>
      <w:proofErr w:type="spellStart"/>
      <w:r>
        <w:rPr>
          <w:sz w:val="20"/>
        </w:rPr>
        <w:t>差异点</w:t>
      </w:r>
      <w:proofErr w:type="spellEnd"/>
      <w:r>
        <w:rPr>
          <w:sz w:val="20"/>
        </w:rPr>
        <w:t>：</w:t>
      </w:r>
    </w:p>
    <w:p w14:paraId="18135FFA" w14:textId="77777777" w:rsidR="00F91F4B" w:rsidRDefault="00000000">
      <w:pPr>
        <w:pStyle w:val="a0"/>
        <w:spacing w:after="100"/>
      </w:pPr>
      <w:r>
        <w:rPr>
          <w:sz w:val="20"/>
        </w:rPr>
        <w:t>Clean Room 多数围绕 SQL、模板、Notebook、ML 作业或平台内数据协作，不天然提供动态本体生成的业务 OSDK。</w:t>
      </w:r>
    </w:p>
    <w:p w14:paraId="3A55AF78" w14:textId="77777777" w:rsidR="00F91F4B" w:rsidRDefault="00000000">
      <w:pPr>
        <w:pStyle w:val="a0"/>
        <w:spacing w:after="100"/>
      </w:pPr>
      <w:r>
        <w:rPr>
          <w:sz w:val="20"/>
        </w:rPr>
        <w:t>Clean Room 往往绑定特定云或数据平台；当前方案目标是跨异构 Provider Runtime。</w:t>
      </w:r>
    </w:p>
    <w:p w14:paraId="04396A89" w14:textId="77777777" w:rsidR="00F91F4B" w:rsidRDefault="00000000">
      <w:pPr>
        <w:pStyle w:val="a0"/>
        <w:spacing w:after="100"/>
      </w:pPr>
      <w:r>
        <w:rPr>
          <w:sz w:val="20"/>
        </w:rPr>
        <w:t>Clean Room 更适合分析协作；当前方案更强调可交易、可授权、可被 Agent 编排的业务数据产品动作。</w:t>
      </w:r>
    </w:p>
    <w:p w14:paraId="29B8B860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判断：中等竞争。对于广告、营销、金融联合分析，Clean Room 是强竞品；对于“多个地方数据方各自运行可认证业务产品动作，Agent 自动申请和调用”的场景，我们有差异化空间。</w:t>
      </w:r>
    </w:p>
    <w:p w14:paraId="2E8613F7" w14:textId="77777777" w:rsidR="00F91F4B" w:rsidRDefault="00000000">
      <w:pPr>
        <w:pStyle w:val="21"/>
      </w:pPr>
      <w:r>
        <w:t xml:space="preserve">11.5 Ocean </w:t>
      </w:r>
      <w:proofErr w:type="spellStart"/>
      <w:r>
        <w:t>Compute-to-Data</w:t>
      </w:r>
      <w:r>
        <w:t>：数据交易范式相近</w:t>
      </w:r>
      <w:proofErr w:type="spellEnd"/>
    </w:p>
    <w:p w14:paraId="68B8C372" w14:textId="77777777" w:rsidR="00F91F4B" w:rsidRDefault="00000000">
      <w:pPr>
        <w:spacing w:after="100"/>
      </w:pPr>
      <w:r>
        <w:rPr>
          <w:sz w:val="20"/>
        </w:rPr>
        <w:t>Ocean Compute-to-Data 提出算法到数据侧执行，以计算访问替代数据下载。这与我们的“OSDK workload 经 Gateway 调 Provider Runtime”在理念上高度接近。</w:t>
      </w:r>
    </w:p>
    <w:p w14:paraId="132EC8A7" w14:textId="77777777" w:rsidR="00F91F4B" w:rsidRDefault="00000000">
      <w:pPr>
        <w:spacing w:after="100"/>
      </w:pPr>
      <w:r>
        <w:rPr>
          <w:sz w:val="20"/>
        </w:rPr>
        <w:t>竞争点：</w:t>
      </w:r>
    </w:p>
    <w:p w14:paraId="04D4792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都把交易对象从原始数据下载转向受控计算。</w:t>
      </w:r>
    </w:p>
    <w:p w14:paraId="66386F68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都适合强调数据方保留控制权。</w:t>
      </w:r>
    </w:p>
    <w:p w14:paraId="1E16E95C" w14:textId="77777777" w:rsidR="00F91F4B" w:rsidRDefault="00000000">
      <w:pPr>
        <w:spacing w:after="100"/>
      </w:pPr>
      <w:proofErr w:type="spellStart"/>
      <w:r>
        <w:rPr>
          <w:sz w:val="20"/>
        </w:rPr>
        <w:t>差异点</w:t>
      </w:r>
      <w:proofErr w:type="spellEnd"/>
      <w:r>
        <w:rPr>
          <w:sz w:val="20"/>
        </w:rPr>
        <w:t>：</w:t>
      </w:r>
    </w:p>
    <w:p w14:paraId="70033C92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Ocean 更偏数据/算法资产市场和 Web3 数据交易机制。</w:t>
      </w:r>
    </w:p>
    <w:p w14:paraId="47379830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当前方案更偏企业级可信数据空间、数字合约、Provider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Runtime、业务</w:t>
      </w:r>
      <w:proofErr w:type="spellEnd"/>
      <w:r>
        <w:rPr>
          <w:sz w:val="20"/>
        </w:rPr>
        <w:t xml:space="preserve"> OSDK 和 Agent 自动化。</w:t>
      </w:r>
    </w:p>
    <w:p w14:paraId="3AD639B0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我们的产品动作由动态本体和分类分级编译，不是任意算法包到数据侧执行。</w:t>
      </w:r>
    </w:p>
    <w:p w14:paraId="476FDD05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判断：概念竞争强，企业落地路径差异大。Ocean 证明路线可行，但不直接覆盖我们面向国内可信数据空间和 Agent 网络的产品形态。</w:t>
      </w:r>
    </w:p>
    <w:p w14:paraId="297ED89E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11.6 </w:t>
      </w:r>
      <w:proofErr w:type="spellStart"/>
      <w:r>
        <w:rPr>
          <w:lang w:eastAsia="zh-CN"/>
        </w:rPr>
        <w:t>Dawex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与数据交易平台：市场与运营层竞争</w:t>
      </w:r>
    </w:p>
    <w:p w14:paraId="0248EA09" w14:textId="77777777" w:rsidR="00F91F4B" w:rsidRDefault="00000000">
      <w:pPr>
        <w:spacing w:after="100"/>
        <w:rPr>
          <w:lang w:eastAsia="zh-CN"/>
        </w:rPr>
      </w:pPr>
      <w:proofErr w:type="spellStart"/>
      <w:r>
        <w:rPr>
          <w:sz w:val="20"/>
          <w:lang w:eastAsia="zh-CN"/>
        </w:rPr>
        <w:t>Dawex</w:t>
      </w:r>
      <w:proofErr w:type="spellEnd"/>
      <w:r>
        <w:rPr>
          <w:sz w:val="20"/>
          <w:lang w:eastAsia="zh-CN"/>
        </w:rPr>
        <w:t xml:space="preserve"> 这类数据交换和数据空间平台覆盖目录、参与方、合同、交易、Connector、互操作和数据交换治理。</w:t>
      </w:r>
    </w:p>
    <w:p w14:paraId="42471D6E" w14:textId="77777777" w:rsidR="00F91F4B" w:rsidRDefault="00000000">
      <w:pPr>
        <w:spacing w:after="100"/>
      </w:pPr>
      <w:proofErr w:type="spellStart"/>
      <w:r>
        <w:rPr>
          <w:sz w:val="20"/>
        </w:rPr>
        <w:t>竞争点</w:t>
      </w:r>
      <w:proofErr w:type="spellEnd"/>
      <w:r>
        <w:rPr>
          <w:sz w:val="20"/>
        </w:rPr>
        <w:t>：</w:t>
      </w:r>
    </w:p>
    <w:p w14:paraId="3D40EDB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 xml:space="preserve">如果我们建设完整数据交易市场、目录、合约、结算和运营平台，会与 </w:t>
      </w:r>
      <w:proofErr w:type="spellStart"/>
      <w:r>
        <w:rPr>
          <w:sz w:val="20"/>
          <w:lang w:eastAsia="zh-CN"/>
        </w:rPr>
        <w:t>Dawex</w:t>
      </w:r>
      <w:proofErr w:type="spellEnd"/>
      <w:r>
        <w:rPr>
          <w:sz w:val="20"/>
          <w:lang w:eastAsia="zh-CN"/>
        </w:rPr>
        <w:t xml:space="preserve"> 或国内数据交易技术平台直接竞争。</w:t>
      </w:r>
    </w:p>
    <w:p w14:paraId="7EEC4D68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这些平台在多方参与、交易流程、生态运营和合规流程上更成熟。</w:t>
      </w:r>
    </w:p>
    <w:p w14:paraId="4A629D5F" w14:textId="77777777" w:rsidR="00F91F4B" w:rsidRDefault="00000000">
      <w:pPr>
        <w:spacing w:after="100"/>
      </w:pPr>
      <w:proofErr w:type="spellStart"/>
      <w:r>
        <w:rPr>
          <w:sz w:val="20"/>
        </w:rPr>
        <w:t>差异点</w:t>
      </w:r>
      <w:proofErr w:type="spellEnd"/>
      <w:r>
        <w:rPr>
          <w:sz w:val="20"/>
        </w:rPr>
        <w:t>：</w:t>
      </w:r>
    </w:p>
    <w:p w14:paraId="443C127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数据交易平台通常把重点放在数据资产上架、供需撮合和交付流程；当前方案把重点放在“合约签完后，Agent 如何可靠调用数据服务并取得履约证明”。</w:t>
      </w:r>
    </w:p>
    <w:p w14:paraId="4F9D279C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OSDK、动态本体编译和</w:t>
      </w:r>
      <w:proofErr w:type="spellEnd"/>
      <w:r>
        <w:rPr>
          <w:sz w:val="20"/>
        </w:rPr>
        <w:t xml:space="preserve"> Provider Runtime </w:t>
      </w:r>
      <w:proofErr w:type="spellStart"/>
      <w:r>
        <w:rPr>
          <w:sz w:val="20"/>
        </w:rPr>
        <w:t>可以成为数据交易平台中的服务型产品执行能力</w:t>
      </w:r>
      <w:proofErr w:type="spellEnd"/>
      <w:r>
        <w:rPr>
          <w:sz w:val="20"/>
        </w:rPr>
        <w:t>。</w:t>
      </w:r>
    </w:p>
    <w:p w14:paraId="5B057758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判断：中高竞争但可合作。建议不从完整交易市场切入，而从“服务型数据产品执行引擎 + Agent 自动交易工作流”切入，作为数据交易平台和可信数据空间的增强组件。</w:t>
      </w:r>
    </w:p>
    <w:p w14:paraId="7BC0457B" w14:textId="77777777" w:rsidR="00F91F4B" w:rsidRDefault="00000000">
      <w:pPr>
        <w:pStyle w:val="21"/>
      </w:pPr>
      <w:r>
        <w:t xml:space="preserve">11.7 Palantir </w:t>
      </w:r>
      <w:proofErr w:type="spellStart"/>
      <w:r>
        <w:t>OSDK</w:t>
      </w:r>
      <w:r>
        <w:t>：</w:t>
      </w:r>
      <w:r>
        <w:t>Ontology</w:t>
      </w:r>
      <w:proofErr w:type="spellEnd"/>
      <w:r>
        <w:t xml:space="preserve"> </w:t>
      </w:r>
      <w:r>
        <w:t>到</w:t>
      </w:r>
      <w:r>
        <w:t xml:space="preserve"> typed SDK </w:t>
      </w:r>
      <w:r>
        <w:t>的强对标</w:t>
      </w:r>
    </w:p>
    <w:p w14:paraId="1A3669B6" w14:textId="77777777" w:rsidR="00F91F4B" w:rsidRDefault="00000000">
      <w:pPr>
        <w:spacing w:after="100"/>
      </w:pPr>
      <w:r>
        <w:rPr>
          <w:sz w:val="20"/>
        </w:rPr>
        <w:t>Palantir OSDK 是“Ontology 到 typed SDK”的最强概念对标。它证明开发者可以通过 SDK 调用本体对象、动作和函数，而不是直接访问表结构。</w:t>
      </w:r>
    </w:p>
    <w:p w14:paraId="34821F7E" w14:textId="77777777" w:rsidR="00F91F4B" w:rsidRDefault="00000000">
      <w:pPr>
        <w:spacing w:after="100"/>
      </w:pPr>
      <w:r>
        <w:rPr>
          <w:sz w:val="20"/>
        </w:rPr>
        <w:t>竞争点：</w:t>
      </w:r>
    </w:p>
    <w:p w14:paraId="7EFEFD56" w14:textId="77777777" w:rsidR="00F91F4B" w:rsidRDefault="00000000">
      <w:pPr>
        <w:pStyle w:val="a0"/>
        <w:spacing w:after="100"/>
      </w:pPr>
      <w:r>
        <w:rPr>
          <w:sz w:val="20"/>
        </w:rPr>
        <w:t>如果客户已采用 Foundry，Palantir OSDK 已经提供成熟的本体开发体验。</w:t>
      </w:r>
    </w:p>
    <w:p w14:paraId="1749C0E9" w14:textId="77777777" w:rsidR="00F91F4B" w:rsidRDefault="00000000">
      <w:pPr>
        <w:pStyle w:val="a0"/>
        <w:spacing w:after="100"/>
      </w:pPr>
      <w:r>
        <w:rPr>
          <w:sz w:val="20"/>
        </w:rPr>
        <w:t>Palantir 在本体治理、权限、应用开发、工作流和企业集成上成熟度很高。</w:t>
      </w:r>
    </w:p>
    <w:p w14:paraId="037A5715" w14:textId="77777777" w:rsidR="00F91F4B" w:rsidRDefault="00000000">
      <w:pPr>
        <w:spacing w:after="100"/>
      </w:pPr>
      <w:r>
        <w:rPr>
          <w:sz w:val="20"/>
        </w:rPr>
        <w:t>差异点：</w:t>
      </w:r>
    </w:p>
    <w:p w14:paraId="076B6918" w14:textId="77777777" w:rsidR="00F91F4B" w:rsidRDefault="00000000">
      <w:pPr>
        <w:pStyle w:val="a0"/>
        <w:spacing w:after="100"/>
      </w:pPr>
      <w:r>
        <w:rPr>
          <w:sz w:val="20"/>
        </w:rPr>
        <w:t>Palantir OSDK 主要依托 Foundry 平台和其内部治理模型。</w:t>
      </w:r>
    </w:p>
    <w:p w14:paraId="3EAB747E" w14:textId="77777777" w:rsidR="00F91F4B" w:rsidRDefault="00000000">
      <w:pPr>
        <w:pStyle w:val="a0"/>
        <w:spacing w:after="100"/>
      </w:pPr>
      <w:r>
        <w:rPr>
          <w:sz w:val="20"/>
        </w:rPr>
        <w:t>当前方案目标是开放、可接多 Provider、可接可信数据空间 Connector、可把 OSDK workload 放到客户侧或我方沙箱。</w:t>
      </w:r>
    </w:p>
    <w:p w14:paraId="52A0D725" w14:textId="77777777" w:rsidR="00F91F4B" w:rsidRDefault="00000000">
      <w:pPr>
        <w:pStyle w:val="a0"/>
        <w:spacing w:after="100"/>
      </w:pPr>
      <w:r>
        <w:rPr>
          <w:sz w:val="20"/>
        </w:rPr>
        <w:t>当前方案强调跨组织数据交易、数字合约、Provider Runtime 和逐 Provider Receipt，而不是单一企业平台内应用开发。</w:t>
      </w:r>
    </w:p>
    <w:p w14:paraId="7F6A8A51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判断：高竞争性、强启发性。我们的 OSDK 不能停留在“生成 client 类”，必须证明它服务的是跨组织可信数据产品交易网络，而不是复制 Foundry 应用开发体验。</w:t>
      </w:r>
    </w:p>
    <w:p w14:paraId="35494A80" w14:textId="77777777" w:rsidR="00F91F4B" w:rsidRDefault="00000000">
      <w:pPr>
        <w:pStyle w:val="21"/>
      </w:pPr>
      <w:r>
        <w:t xml:space="preserve">11.8 SecretFlow </w:t>
      </w:r>
      <w:proofErr w:type="spellStart"/>
      <w:r>
        <w:t>隐语、华为云</w:t>
      </w:r>
      <w:proofErr w:type="spellEnd"/>
      <w:r>
        <w:t xml:space="preserve"> TICS </w:t>
      </w:r>
      <w:r>
        <w:t>等隐私计算平台：更适合作为</w:t>
      </w:r>
      <w:r>
        <w:t xml:space="preserve"> Runtime </w:t>
      </w:r>
      <w:r>
        <w:t>能力</w:t>
      </w:r>
    </w:p>
    <w:p w14:paraId="57BBDAC1" w14:textId="77777777" w:rsidR="00F91F4B" w:rsidRDefault="00000000">
      <w:pPr>
        <w:spacing w:after="100"/>
      </w:pPr>
      <w:r>
        <w:rPr>
          <w:sz w:val="20"/>
        </w:rPr>
        <w:t>SecretFlow 隐语、华为云 TICS 等方案在隐私计算、联邦学习、安全多方计算、TEE、密态计算和数据流通技术上有明显积累。</w:t>
      </w:r>
    </w:p>
    <w:p w14:paraId="5CC3F82D" w14:textId="77777777" w:rsidR="00F91F4B" w:rsidRDefault="00000000">
      <w:pPr>
        <w:spacing w:after="100"/>
      </w:pPr>
      <w:r>
        <w:rPr>
          <w:sz w:val="20"/>
        </w:rPr>
        <w:t>竞争点：</w:t>
      </w:r>
    </w:p>
    <w:p w14:paraId="6514BCEC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如果我们宣称自己是隐私计算或联邦学习平台，就会直接竞争，并且当前 Demo 不占优势。</w:t>
      </w:r>
    </w:p>
    <w:p w14:paraId="67A09D1F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它们能在强隐私场景提供比当前 Demo 更强的计算安全保证。</w:t>
      </w:r>
    </w:p>
    <w:p w14:paraId="17B8A3FA" w14:textId="77777777" w:rsidR="00F91F4B" w:rsidRDefault="00000000">
      <w:pPr>
        <w:spacing w:after="100"/>
      </w:pPr>
      <w:proofErr w:type="spellStart"/>
      <w:r>
        <w:rPr>
          <w:sz w:val="20"/>
        </w:rPr>
        <w:t>差异点</w:t>
      </w:r>
      <w:proofErr w:type="spellEnd"/>
      <w:r>
        <w:rPr>
          <w:sz w:val="20"/>
        </w:rPr>
        <w:t>：</w:t>
      </w:r>
    </w:p>
    <w:p w14:paraId="21776F03" w14:textId="77777777" w:rsidR="00F91F4B" w:rsidRDefault="00000000">
      <w:pPr>
        <w:pStyle w:val="a0"/>
        <w:spacing w:after="100"/>
      </w:pPr>
      <w:r>
        <w:rPr>
          <w:sz w:val="20"/>
        </w:rPr>
        <w:lastRenderedPageBreak/>
        <w:t>当前方案不应该自建全部隐私计算能力，而应把它们作为 Provider Runtime 可调用的计算后端。</w:t>
      </w:r>
    </w:p>
    <w:p w14:paraId="7DEA7A9C" w14:textId="77777777" w:rsidR="00F91F4B" w:rsidRDefault="00000000">
      <w:pPr>
        <w:pStyle w:val="a0"/>
        <w:spacing w:after="100"/>
      </w:pPr>
      <w:r>
        <w:rPr>
          <w:sz w:val="20"/>
        </w:rPr>
        <w:t>OSDK/Gateway/Receipt 解决的是产品合同、Agent 调用、交易履约和跨 Provider 编排，不是替代 MPC/TEE/FL。</w:t>
      </w:r>
    </w:p>
    <w:p w14:paraId="276EBF8A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对于企业用电征信和长春风险评估，部分动作可以先用本地 SQL/GIS 受控计算，强隐私场景再接入隐私计算。</w:t>
      </w:r>
    </w:p>
    <w:p w14:paraId="5EB6D730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判断：中等竞争、强互补。产品策略应明确“隐私计算可插拔”，避免把资源消耗在已有成熟团队深耕的底层密码计算。</w:t>
      </w:r>
    </w:p>
    <w:p w14:paraId="276A4646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11.9 </w:t>
      </w:r>
      <w:r>
        <w:rPr>
          <w:lang w:eastAsia="zh-CN"/>
        </w:rPr>
        <w:t>国内云厂商、数据中台和可信数据空间厂商</w:t>
      </w:r>
    </w:p>
    <w:p w14:paraId="3316AC3E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华为云、中国电子云、阿里云、运营商、地方数商和数据交易所技术平台，都在数据治理、数据空间、连接器、数据要素、隐私计算和行业平台上布局。</w:t>
      </w:r>
    </w:p>
    <w:p w14:paraId="07DAA4F0" w14:textId="77777777" w:rsidR="00F91F4B" w:rsidRDefault="00000000">
      <w:pPr>
        <w:spacing w:after="100"/>
      </w:pPr>
      <w:r>
        <w:rPr>
          <w:sz w:val="20"/>
        </w:rPr>
        <w:t>竞争点：</w:t>
      </w:r>
    </w:p>
    <w:p w14:paraId="69F63991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它们拥有客户、云资源、数据平台和合规交付能力。</w:t>
      </w:r>
    </w:p>
    <w:p w14:paraId="260B5A3A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如果我们做全栈可信数据空间平台，会面对强渠道和工程交付竞争。</w:t>
      </w:r>
    </w:p>
    <w:p w14:paraId="1C9121CA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它们可能很快补足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Agent、SDK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或自动化调用能力</w:t>
      </w:r>
      <w:proofErr w:type="spellEnd"/>
      <w:r>
        <w:rPr>
          <w:sz w:val="20"/>
        </w:rPr>
        <w:t>。</w:t>
      </w:r>
    </w:p>
    <w:p w14:paraId="06C9F723" w14:textId="77777777" w:rsidR="00F91F4B" w:rsidRDefault="00000000">
      <w:pPr>
        <w:spacing w:after="100"/>
      </w:pPr>
      <w:r>
        <w:rPr>
          <w:sz w:val="20"/>
        </w:rPr>
        <w:t>差异点：</w:t>
      </w:r>
    </w:p>
    <w:p w14:paraId="0D1AA866" w14:textId="77777777" w:rsidR="00F91F4B" w:rsidRDefault="00000000">
      <w:pPr>
        <w:pStyle w:val="a0"/>
        <w:spacing w:after="100"/>
      </w:pPr>
      <w:r>
        <w:rPr>
          <w:sz w:val="20"/>
        </w:rPr>
        <w:t>大厂平台通常重在基础设施、治理平台和项目交付，未必会把“Agent 自动数据交易 + 产品 OSDK + 逐 Provider Receipt”作为窄而深的产品突破口。</w:t>
      </w:r>
    </w:p>
    <w:p w14:paraId="52BB0AC0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awiki.ai 可以从 Agent 网络和数据运营数字员工切入，做轻量、可嵌入、跨平台的服务层。</w:t>
      </w:r>
    </w:p>
    <w:p w14:paraId="6C983C57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与云厂商合作时，可把其数据中台、隐私计算、连接器作为底层，把 OSDK 执行层作为上层增值。</w:t>
      </w:r>
    </w:p>
    <w:p w14:paraId="274FD895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判断：平台竞争强，但可以错位。不要一开始做“可信数据空间全平台”，应做“面向 Agent 的可信数据产品执行与运营层”。</w:t>
      </w:r>
    </w:p>
    <w:p w14:paraId="3D349316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11.10 </w:t>
      </w:r>
      <w:r>
        <w:rPr>
          <w:lang w:eastAsia="zh-CN"/>
        </w:rPr>
        <w:t>对标后的定位收敛</w:t>
      </w:r>
    </w:p>
    <w:p w14:paraId="24FB8D5C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不能作为核心创新宣传的点：</w:t>
      </w:r>
    </w:p>
    <w:p w14:paraId="616AB825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数据不出域</w:t>
      </w:r>
      <w:proofErr w:type="spellEnd"/>
      <w:r>
        <w:rPr>
          <w:sz w:val="20"/>
        </w:rPr>
        <w:t>。</w:t>
      </w:r>
    </w:p>
    <w:p w14:paraId="56274659" w14:textId="77777777" w:rsidR="00F91F4B" w:rsidRDefault="00000000">
      <w:pPr>
        <w:pStyle w:val="a0"/>
        <w:spacing w:after="100"/>
      </w:pPr>
      <w:r>
        <w:rPr>
          <w:sz w:val="20"/>
        </w:rPr>
        <w:t>中心 Gateway 调本地 Runtime。</w:t>
      </w:r>
    </w:p>
    <w:p w14:paraId="3BC2952E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连接器、目录、数字合约、使用控制。</w:t>
      </w:r>
    </w:p>
    <w:p w14:paraId="32E1DF2D" w14:textId="77777777" w:rsidR="00F91F4B" w:rsidRDefault="00000000">
      <w:pPr>
        <w:pStyle w:val="a0"/>
        <w:spacing w:after="100"/>
      </w:pPr>
      <w:r>
        <w:rPr>
          <w:sz w:val="20"/>
        </w:rPr>
        <w:t xml:space="preserve">Clean Room </w:t>
      </w:r>
      <w:proofErr w:type="spellStart"/>
      <w:r>
        <w:rPr>
          <w:sz w:val="20"/>
        </w:rPr>
        <w:t>式可用不可见</w:t>
      </w:r>
      <w:proofErr w:type="spellEnd"/>
      <w:r>
        <w:rPr>
          <w:sz w:val="20"/>
        </w:rPr>
        <w:t>。</w:t>
      </w:r>
    </w:p>
    <w:p w14:paraId="1E3B968B" w14:textId="77777777" w:rsidR="00F91F4B" w:rsidRDefault="00000000">
      <w:pPr>
        <w:pStyle w:val="a0"/>
        <w:spacing w:after="100"/>
      </w:pPr>
      <w:r>
        <w:rPr>
          <w:sz w:val="20"/>
        </w:rPr>
        <w:t>Ontology 到 SDK。</w:t>
      </w:r>
    </w:p>
    <w:p w14:paraId="6F0B1A20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可以作为核心创新组合的点：</w:t>
      </w:r>
    </w:p>
    <w:p w14:paraId="17F63058" w14:textId="77777777" w:rsidR="00F91F4B" w:rsidRDefault="00000000">
      <w:pPr>
        <w:pStyle w:val="a"/>
        <w:spacing w:after="100"/>
      </w:pPr>
      <w:r>
        <w:rPr>
          <w:sz w:val="20"/>
        </w:rPr>
        <w:t xml:space="preserve">Policy-aware OSDK </w:t>
      </w:r>
      <w:proofErr w:type="spellStart"/>
      <w:r>
        <w:rPr>
          <w:sz w:val="20"/>
        </w:rPr>
        <w:t>compiler：本体、分类分级、用途、产品投影共同决定</w:t>
      </w:r>
      <w:proofErr w:type="spellEnd"/>
      <w:r>
        <w:rPr>
          <w:sz w:val="20"/>
        </w:rPr>
        <w:t xml:space="preserve"> Agent 可调用接口。</w:t>
      </w:r>
    </w:p>
    <w:p w14:paraId="5AA9570A" w14:textId="77777777" w:rsidR="00F91F4B" w:rsidRDefault="00000000">
      <w:pPr>
        <w:pStyle w:val="a"/>
        <w:spacing w:after="100"/>
      </w:pPr>
      <w:r>
        <w:rPr>
          <w:sz w:val="20"/>
        </w:rPr>
        <w:t>Agent-native data product contract：数据产品不只是目录条目，而是可被 Agent 发现、申请、调用、验证的业务动作。</w:t>
      </w:r>
    </w:p>
    <w:p w14:paraId="2D7D07E1" w14:textId="77777777" w:rsidR="00F91F4B" w:rsidRDefault="00000000">
      <w:pPr>
        <w:pStyle w:val="a"/>
        <w:spacing w:after="100"/>
      </w:pPr>
      <w:r>
        <w:rPr>
          <w:sz w:val="20"/>
        </w:rPr>
        <w:t>Provider-neutral fan-out：同一 OSDK 方法调用多个 Provider Runtime，结果保留来源和独立 Receipt。</w:t>
      </w:r>
    </w:p>
    <w:p w14:paraId="30A41622" w14:textId="77777777" w:rsidR="00F91F4B" w:rsidRDefault="00000000">
      <w:pPr>
        <w:pStyle w:val="a"/>
        <w:spacing w:after="100"/>
      </w:pPr>
      <w:r>
        <w:rPr>
          <w:sz w:val="20"/>
        </w:rPr>
        <w:lastRenderedPageBreak/>
        <w:t>Receipt as settlement evidence：执行凭证不仅用于审计，还可以成为计量计费、履约证明和争议处理依据。</w:t>
      </w:r>
    </w:p>
    <w:p w14:paraId="21F1F690" w14:textId="77777777" w:rsidR="00F91F4B" w:rsidRDefault="00000000">
      <w:pPr>
        <w:pStyle w:val="a"/>
        <w:spacing w:after="100"/>
      </w:pPr>
      <w:r>
        <w:rPr>
          <w:sz w:val="20"/>
        </w:rPr>
        <w:t>Data operations agents：Provider 侧用 Agent 改进数据产品生产、质量治理、上架、授权审批和履约监测。</w:t>
      </w:r>
    </w:p>
    <w:p w14:paraId="5A8CAE7B" w14:textId="77777777" w:rsidR="00F91F4B" w:rsidRDefault="00000000">
      <w:pPr>
        <w:spacing w:after="100"/>
      </w:pPr>
      <w:r>
        <w:rPr>
          <w:sz w:val="20"/>
        </w:rPr>
        <w:t>因此，我们与 Apheris、Palantir、Clean Room、Dawex 有明确竞争面，但竞争不是“同一功能完全重叠”。更合理的市场切口是：利用可信数据空间和数据中台已有基础设施，提供 Agent 时代的数据产品自动交易和可信执行层。</w:t>
      </w:r>
    </w:p>
    <w:p w14:paraId="620E790D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12. Agent </w:t>
      </w:r>
      <w:r>
        <w:rPr>
          <w:lang w:eastAsia="zh-CN"/>
        </w:rPr>
        <w:t>自动化数据交易的产品创新点</w:t>
      </w:r>
    </w:p>
    <w:p w14:paraId="6046D5CA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可信数据空间标准中已有“数据产品申请、合约签订、控制策略下发、数据交付、履约证明”的流程。但流程通常面向门户、连接器和人工操作。Agent 时代的增量机会是把它自动化、可编排、可验证。</w:t>
      </w:r>
    </w:p>
    <w:p w14:paraId="1884A012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建议定义如下闭环：</w:t>
      </w:r>
    </w:p>
    <w:p w14:paraId="32FD856B" w14:textId="77777777" w:rsidR="00F91F4B" w:rsidRDefault="00000000">
      <w:pPr>
        <w:jc w:val="center"/>
        <w:rPr>
          <w:lang w:eastAsia="zh-CN"/>
        </w:rPr>
      </w:pPr>
      <w:r>
        <w:rPr>
          <w:b/>
          <w:sz w:val="18"/>
          <w:lang w:eastAsia="zh-CN"/>
        </w:rPr>
        <w:t>图 4：由 Mermaid 图块渲染</w:t>
      </w:r>
    </w:p>
    <w:p w14:paraId="42F41A29" w14:textId="77777777" w:rsidR="00F91F4B" w:rsidRDefault="00000000">
      <w:pPr>
        <w:jc w:val="center"/>
      </w:pPr>
      <w:r>
        <w:rPr>
          <w:noProof/>
        </w:rPr>
        <w:drawing>
          <wp:inline distT="0" distB="0" distL="0" distR="0" wp14:anchorId="726BA54F" wp14:editId="26B1C5E1">
            <wp:extent cx="6035040" cy="14877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4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6AE4" w14:textId="77777777" w:rsidR="00F91F4B" w:rsidRDefault="00000000">
      <w:pPr>
        <w:spacing w:after="100"/>
      </w:pPr>
      <w:r>
        <w:rPr>
          <w:sz w:val="20"/>
        </w:rPr>
        <w:t>这里 Agent 的价值不是“替人点按钮”，而是：</w:t>
      </w:r>
    </w:p>
    <w:p w14:paraId="70BD780E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自动读产品目录，发现可用数据产品。</w:t>
      </w:r>
    </w:p>
    <w:p w14:paraId="2FB39903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自动判断需要哪些</w:t>
      </w:r>
      <w:proofErr w:type="spellEnd"/>
      <w:r>
        <w:rPr>
          <w:sz w:val="20"/>
        </w:rPr>
        <w:t xml:space="preserve"> Provider </w:t>
      </w:r>
      <w:proofErr w:type="spellStart"/>
      <w:r>
        <w:rPr>
          <w:sz w:val="20"/>
        </w:rPr>
        <w:t>和数据产品组合</w:t>
      </w:r>
      <w:proofErr w:type="spellEnd"/>
      <w:r>
        <w:rPr>
          <w:sz w:val="20"/>
        </w:rPr>
        <w:t>。</w:t>
      </w:r>
    </w:p>
    <w:p w14:paraId="1801DF89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自动生成合规申请，带用途、数据主体、期限、输出粒度。</w:t>
      </w:r>
    </w:p>
    <w:p w14:paraId="1AE93D46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自动调用 OSDK，不接触 SQL、连接串和原始文件。</w:t>
      </w:r>
    </w:p>
    <w:p w14:paraId="00E06A3E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自动处理部分失败、重试、降级和补充申请。</w:t>
      </w:r>
    </w:p>
    <w:p w14:paraId="3C588EC3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自动验签 Receipt，把结果和证据交给业务系统。</w:t>
      </w:r>
    </w:p>
    <w:p w14:paraId="2C699833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自动驱动数据提供方侧的数据运营 Agent 改进质量、映射、上架、履约。</w:t>
      </w:r>
    </w:p>
    <w:p w14:paraId="6A0094CC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这与我们前面讨论的“数据交易服务数字员工部门”一致：数据提供方通常没有足够专人执行全流程，Agent 可以承担数据产品生产、质量检查、合同响应、履约监测和异常处理的协同工作。</w:t>
      </w:r>
    </w:p>
    <w:p w14:paraId="33593FC2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对</w:t>
      </w:r>
      <w:r>
        <w:rPr>
          <w:lang w:eastAsia="zh-CN"/>
        </w:rPr>
        <w:t xml:space="preserve"> awiki.ai </w:t>
      </w:r>
      <w:r>
        <w:rPr>
          <w:lang w:eastAsia="zh-CN"/>
        </w:rPr>
        <w:t>的结合方向</w:t>
      </w:r>
    </w:p>
    <w:p w14:paraId="01EFD3AA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如果 awiki.ai 希望拓展智能体网络市场，本方案可以作为一个垂直产品方向：</w:t>
      </w:r>
    </w:p>
    <w:p w14:paraId="6897E098" w14:textId="77777777" w:rsidR="00F91F4B" w:rsidRDefault="00000000">
      <w:pPr>
        <w:pStyle w:val="21"/>
      </w:pPr>
      <w:r>
        <w:lastRenderedPageBreak/>
        <w:t xml:space="preserve">13.1 Agent </w:t>
      </w:r>
      <w:proofErr w:type="spellStart"/>
      <w:r>
        <w:t>网络中的可信数据产品</w:t>
      </w:r>
      <w:proofErr w:type="spellEnd"/>
      <w:r>
        <w:t xml:space="preserve"> Skill</w:t>
      </w:r>
    </w:p>
    <w:p w14:paraId="25901E22" w14:textId="77777777" w:rsidR="00F91F4B" w:rsidRDefault="00000000">
      <w:pPr>
        <w:spacing w:after="100"/>
      </w:pPr>
      <w:r>
        <w:rPr>
          <w:sz w:val="20"/>
        </w:rPr>
        <w:t>将每个可信数据产品发布为 Agent Skill：</w:t>
      </w:r>
    </w:p>
    <w:p w14:paraId="24E0D2F3" w14:textId="77777777" w:rsidR="00F91F4B" w:rsidRDefault="00000000">
      <w:pPr>
        <w:pStyle w:val="a0"/>
        <w:spacing w:after="100"/>
      </w:pPr>
      <w:r>
        <w:rPr>
          <w:sz w:val="20"/>
        </w:rPr>
        <w:t>Skill 描述产品用途、输入输出、授权要求、价格、SLA、Receipt 校验方式。</w:t>
      </w:r>
    </w:p>
    <w:p w14:paraId="60096A86" w14:textId="77777777" w:rsidR="00F91F4B" w:rsidRDefault="00000000">
      <w:pPr>
        <w:pStyle w:val="a0"/>
        <w:spacing w:after="100"/>
      </w:pPr>
      <w:r>
        <w:rPr>
          <w:sz w:val="20"/>
        </w:rPr>
        <w:t>Skill 内部绑定 Product OSDK。</w:t>
      </w:r>
    </w:p>
    <w:p w14:paraId="64488400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Agent 不需要理解底层数据平台，只需理解可调用的数据产品动作。</w:t>
      </w:r>
    </w:p>
    <w:p w14:paraId="4CFCCE5D" w14:textId="77777777" w:rsidR="00F91F4B" w:rsidRDefault="00000000">
      <w:pPr>
        <w:pStyle w:val="21"/>
      </w:pPr>
      <w:r>
        <w:t xml:space="preserve">13.2 </w:t>
      </w:r>
      <w:proofErr w:type="spellStart"/>
      <w:r>
        <w:t>客户侧</w:t>
      </w:r>
      <w:proofErr w:type="spellEnd"/>
      <w:r>
        <w:t xml:space="preserve"> Agent + </w:t>
      </w:r>
      <w:proofErr w:type="spellStart"/>
      <w:r>
        <w:t>服务侧</w:t>
      </w:r>
      <w:proofErr w:type="spellEnd"/>
      <w:r>
        <w:t xml:space="preserve"> Agent </w:t>
      </w:r>
      <w:r>
        <w:t>协同</w:t>
      </w:r>
    </w:p>
    <w:p w14:paraId="1985A1E0" w14:textId="77777777" w:rsidR="00F91F4B" w:rsidRDefault="00000000">
      <w:pPr>
        <w:spacing w:after="100"/>
      </w:pPr>
      <w:r>
        <w:rPr>
          <w:sz w:val="20"/>
        </w:rPr>
        <w:t>客户侧 Agent：</w:t>
      </w:r>
    </w:p>
    <w:p w14:paraId="369FCAEB" w14:textId="77777777" w:rsidR="00F91F4B" w:rsidRDefault="00000000">
      <w:pPr>
        <w:pStyle w:val="a0"/>
        <w:spacing w:after="100"/>
      </w:pPr>
      <w:r>
        <w:rPr>
          <w:sz w:val="20"/>
        </w:rPr>
        <w:t>表达业务目标。</w:t>
      </w:r>
    </w:p>
    <w:p w14:paraId="2B386A38" w14:textId="77777777" w:rsidR="00F91F4B" w:rsidRDefault="00000000">
      <w:pPr>
        <w:pStyle w:val="a0"/>
        <w:spacing w:after="100"/>
      </w:pPr>
      <w:r>
        <w:rPr>
          <w:sz w:val="20"/>
        </w:rPr>
        <w:t>发现数据产品。</w:t>
      </w:r>
    </w:p>
    <w:p w14:paraId="2E4FBFCF" w14:textId="77777777" w:rsidR="00F91F4B" w:rsidRDefault="00000000">
      <w:pPr>
        <w:pStyle w:val="a0"/>
        <w:spacing w:after="100"/>
      </w:pPr>
      <w:r>
        <w:rPr>
          <w:sz w:val="20"/>
        </w:rPr>
        <w:t>发起授权申请。</w:t>
      </w:r>
    </w:p>
    <w:p w14:paraId="447E3D65" w14:textId="77777777" w:rsidR="00F91F4B" w:rsidRDefault="00000000">
      <w:pPr>
        <w:pStyle w:val="a0"/>
        <w:spacing w:after="100"/>
      </w:pPr>
      <w:r>
        <w:rPr>
          <w:sz w:val="20"/>
        </w:rPr>
        <w:t>调用 OSDK。</w:t>
      </w:r>
    </w:p>
    <w:p w14:paraId="3A061353" w14:textId="77777777" w:rsidR="00F91F4B" w:rsidRDefault="00000000">
      <w:pPr>
        <w:pStyle w:val="a0"/>
        <w:spacing w:after="100"/>
      </w:pPr>
      <w:r>
        <w:rPr>
          <w:sz w:val="20"/>
        </w:rPr>
        <w:t>验证 Receipt。</w:t>
      </w:r>
    </w:p>
    <w:p w14:paraId="16202382" w14:textId="77777777" w:rsidR="00F91F4B" w:rsidRDefault="00000000">
      <w:pPr>
        <w:pStyle w:val="a0"/>
        <w:spacing w:after="100"/>
      </w:pPr>
      <w:r>
        <w:rPr>
          <w:sz w:val="20"/>
        </w:rPr>
        <w:t>将结果写回业务流程。</w:t>
      </w:r>
    </w:p>
    <w:p w14:paraId="69FEE939" w14:textId="77777777" w:rsidR="00F91F4B" w:rsidRDefault="00000000">
      <w:pPr>
        <w:spacing w:after="100"/>
      </w:pPr>
      <w:r>
        <w:rPr>
          <w:sz w:val="20"/>
        </w:rPr>
        <w:t>服务侧 Agent：</w:t>
      </w:r>
    </w:p>
    <w:p w14:paraId="734615FB" w14:textId="77777777" w:rsidR="00F91F4B" w:rsidRDefault="00000000">
      <w:pPr>
        <w:pStyle w:val="a0"/>
        <w:spacing w:after="100"/>
      </w:pPr>
      <w:r>
        <w:rPr>
          <w:sz w:val="20"/>
        </w:rPr>
        <w:t>辅助 Provider 上架数据产品。</w:t>
      </w:r>
    </w:p>
    <w:p w14:paraId="62C63C10" w14:textId="77777777" w:rsidR="00F91F4B" w:rsidRDefault="00000000">
      <w:pPr>
        <w:pStyle w:val="a0"/>
        <w:spacing w:after="100"/>
      </w:pPr>
      <w:r>
        <w:rPr>
          <w:sz w:val="20"/>
        </w:rPr>
        <w:t>检查数据质量。</w:t>
      </w:r>
    </w:p>
    <w:p w14:paraId="69FB11A5" w14:textId="77777777" w:rsidR="00F91F4B" w:rsidRDefault="00000000">
      <w:pPr>
        <w:pStyle w:val="a0"/>
        <w:spacing w:after="100"/>
      </w:pPr>
      <w:r>
        <w:rPr>
          <w:sz w:val="20"/>
        </w:rPr>
        <w:t>维护动态本体映射。</w:t>
      </w:r>
    </w:p>
    <w:p w14:paraId="5FE0CCFE" w14:textId="77777777" w:rsidR="00F91F4B" w:rsidRDefault="00000000">
      <w:pPr>
        <w:pStyle w:val="a0"/>
        <w:spacing w:after="100"/>
      </w:pPr>
      <w:r>
        <w:rPr>
          <w:sz w:val="20"/>
        </w:rPr>
        <w:t>处理授权审批。</w:t>
      </w:r>
    </w:p>
    <w:p w14:paraId="4E25153F" w14:textId="77777777" w:rsidR="00F91F4B" w:rsidRDefault="00000000">
      <w:pPr>
        <w:pStyle w:val="a0"/>
        <w:spacing w:after="100"/>
      </w:pPr>
      <w:r>
        <w:rPr>
          <w:sz w:val="20"/>
        </w:rPr>
        <w:t>监控履约和异常。</w:t>
      </w:r>
    </w:p>
    <w:p w14:paraId="7FACFE14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生成数据产品运营报告。</w:t>
      </w:r>
    </w:p>
    <w:p w14:paraId="2A9C508F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13.3 </w:t>
      </w:r>
      <w:r>
        <w:rPr>
          <w:lang w:eastAsia="zh-CN"/>
        </w:rPr>
        <w:t>异步通知与交易履约</w:t>
      </w:r>
    </w:p>
    <w:p w14:paraId="49CB4B33" w14:textId="77777777" w:rsidR="00F91F4B" w:rsidRDefault="00000000">
      <w:pPr>
        <w:spacing w:after="100"/>
      </w:pPr>
      <w:r>
        <w:rPr>
          <w:sz w:val="20"/>
          <w:lang w:eastAsia="zh-CN"/>
        </w:rPr>
        <w:t>数据交易很多不是同步 API 能完成的。</w:t>
      </w:r>
      <w:proofErr w:type="spellStart"/>
      <w:r>
        <w:rPr>
          <w:sz w:val="20"/>
        </w:rPr>
        <w:t>应引入异步事件</w:t>
      </w:r>
      <w:proofErr w:type="spellEnd"/>
      <w:r>
        <w:rPr>
          <w:sz w:val="20"/>
        </w:rPr>
        <w:t>：</w:t>
      </w:r>
    </w:p>
    <w:p w14:paraId="1710C7C9" w14:textId="77777777" w:rsidR="00F91F4B" w:rsidRDefault="00000000">
      <w:pPr>
        <w:pStyle w:val="a0"/>
        <w:spacing w:after="100"/>
      </w:pPr>
      <w:r>
        <w:rPr>
          <w:sz w:val="20"/>
        </w:rPr>
        <w:t>授权申请已提交。</w:t>
      </w:r>
    </w:p>
    <w:p w14:paraId="79CD1ED7" w14:textId="77777777" w:rsidR="00F91F4B" w:rsidRDefault="00000000">
      <w:pPr>
        <w:pStyle w:val="a0"/>
        <w:spacing w:after="100"/>
      </w:pPr>
      <w:r>
        <w:rPr>
          <w:sz w:val="20"/>
        </w:rPr>
        <w:t>Provider 需要人工审批。</w:t>
      </w:r>
    </w:p>
    <w:p w14:paraId="4D25207B" w14:textId="77777777" w:rsidR="00F91F4B" w:rsidRDefault="00000000">
      <w:pPr>
        <w:pStyle w:val="a0"/>
        <w:spacing w:after="100"/>
      </w:pPr>
      <w:r>
        <w:rPr>
          <w:sz w:val="20"/>
        </w:rPr>
        <w:t>合约已签署。</w:t>
      </w:r>
    </w:p>
    <w:p w14:paraId="245BEA9F" w14:textId="77777777" w:rsidR="00F91F4B" w:rsidRDefault="00000000">
      <w:pPr>
        <w:pStyle w:val="a0"/>
        <w:spacing w:after="100"/>
      </w:pPr>
      <w:r>
        <w:rPr>
          <w:sz w:val="20"/>
        </w:rPr>
        <w:t>Runtime 作业已开始。</w:t>
      </w:r>
    </w:p>
    <w:p w14:paraId="7544AABA" w14:textId="77777777" w:rsidR="00F91F4B" w:rsidRDefault="00000000">
      <w:pPr>
        <w:pStyle w:val="a0"/>
        <w:spacing w:after="100"/>
      </w:pPr>
      <w:r>
        <w:rPr>
          <w:sz w:val="20"/>
        </w:rPr>
        <w:t>部分 Provider 超时。</w:t>
      </w:r>
    </w:p>
    <w:p w14:paraId="6656A105" w14:textId="77777777" w:rsidR="00F91F4B" w:rsidRDefault="00000000">
      <w:pPr>
        <w:pStyle w:val="a0"/>
        <w:spacing w:after="100"/>
      </w:pPr>
      <w:r>
        <w:rPr>
          <w:sz w:val="20"/>
        </w:rPr>
        <w:t>Receipt 已生成。</w:t>
      </w:r>
    </w:p>
    <w:p w14:paraId="246C3BF9" w14:textId="77777777" w:rsidR="00F91F4B" w:rsidRDefault="00000000">
      <w:pPr>
        <w:pStyle w:val="a0"/>
        <w:spacing w:after="100"/>
      </w:pPr>
      <w:r>
        <w:rPr>
          <w:sz w:val="20"/>
        </w:rPr>
        <w:t>计费事件已确认。</w:t>
      </w:r>
    </w:p>
    <w:p w14:paraId="67457C4C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这会把 awiki.ai 的 Agent 网络从“对话和工具调用”推进到“跨组织数据交易工作流”。</w:t>
      </w:r>
    </w:p>
    <w:p w14:paraId="6FBE5C54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14. </w:t>
      </w:r>
      <w:r>
        <w:rPr>
          <w:lang w:eastAsia="zh-CN"/>
        </w:rPr>
        <w:t>后续是否只剩工程复杂度</w:t>
      </w:r>
    </w:p>
    <w:p w14:paraId="74E8F1DB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结论要分层说。</w:t>
      </w:r>
    </w:p>
    <w:p w14:paraId="27935BC4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14.1 </w:t>
      </w:r>
      <w:r>
        <w:rPr>
          <w:lang w:eastAsia="zh-CN"/>
        </w:rPr>
        <w:t>理论方向不存在明显不可实现风险</w:t>
      </w:r>
    </w:p>
    <w:p w14:paraId="5B3435C2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不存在明显理论不可实现风险，原因是：</w:t>
      </w:r>
    </w:p>
    <w:p w14:paraId="7CFF3F38" w14:textId="77777777" w:rsidR="00F91F4B" w:rsidRDefault="00000000">
      <w:pPr>
        <w:pStyle w:val="a0"/>
        <w:spacing w:after="100"/>
      </w:pPr>
      <w:proofErr w:type="spellStart"/>
      <w:r>
        <w:rPr>
          <w:sz w:val="20"/>
        </w:rPr>
        <w:t>数据留域、本地计算、中心编排已有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Apheris、Ocean、Clean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Room、EDC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等成熟先例</w:t>
      </w:r>
      <w:proofErr w:type="spellEnd"/>
      <w:r>
        <w:rPr>
          <w:sz w:val="20"/>
        </w:rPr>
        <w:t>。</w:t>
      </w:r>
    </w:p>
    <w:p w14:paraId="67294F30" w14:textId="77777777" w:rsidR="00F91F4B" w:rsidRDefault="00000000">
      <w:pPr>
        <w:pStyle w:val="a0"/>
        <w:spacing w:after="100"/>
      </w:pPr>
      <w:r>
        <w:rPr>
          <w:sz w:val="20"/>
        </w:rPr>
        <w:t>Ontology 到 typed SDK 已有 Palantir OSDK 先例。</w:t>
      </w:r>
    </w:p>
    <w:p w14:paraId="36CFCA6A" w14:textId="77777777" w:rsidR="00F91F4B" w:rsidRDefault="00000000">
      <w:pPr>
        <w:pStyle w:val="a0"/>
        <w:spacing w:after="100"/>
      </w:pPr>
      <w:r>
        <w:rPr>
          <w:sz w:val="20"/>
        </w:rPr>
        <w:t>数字合约、ODRL、Connector、数据空间协议已有 IDS/EDC/DSP 标准和实现。</w:t>
      </w:r>
    </w:p>
    <w:p w14:paraId="5C952683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隐私计算、TEE、MPC、联邦学习、数据沙箱已有成熟技术路线。</w:t>
      </w:r>
    </w:p>
    <w:p w14:paraId="60F35FE8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Receipt 的 hash、签名、存证、验签属于标准密码工程问题。</w:t>
      </w:r>
    </w:p>
    <w:p w14:paraId="73B32BD5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当前方案把这些能力组合到“Agent 可自动调用的数据产品 OSDK”上，没有违反现有技术边界。</w:t>
      </w:r>
    </w:p>
    <w:p w14:paraId="3BA58171" w14:textId="77777777" w:rsidR="00F91F4B" w:rsidRDefault="00000000">
      <w:pPr>
        <w:pStyle w:val="21"/>
      </w:pPr>
      <w:r>
        <w:t xml:space="preserve">14.2 </w:t>
      </w:r>
      <w:proofErr w:type="spellStart"/>
      <w:r>
        <w:t>但不是普通</w:t>
      </w:r>
      <w:proofErr w:type="spellEnd"/>
      <w:r>
        <w:t xml:space="preserve"> CRUD </w:t>
      </w:r>
      <w:proofErr w:type="spellStart"/>
      <w:r>
        <w:t>工程量</w:t>
      </w:r>
      <w:proofErr w:type="spellEnd"/>
    </w:p>
    <w:p w14:paraId="576397A7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后续不是“写几个接口就生产可用”，而是中高复杂度工程系统：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083"/>
        <w:gridCol w:w="5083"/>
      </w:tblGrid>
      <w:tr w:rsidR="00F91F4B" w14:paraId="5D021287" w14:textId="77777777">
        <w:tc>
          <w:tcPr>
            <w:tcW w:w="5083" w:type="dxa"/>
            <w:shd w:val="clear" w:color="auto" w:fill="D9EAF7"/>
          </w:tcPr>
          <w:p w14:paraId="22BDC613" w14:textId="77777777" w:rsidR="00F91F4B" w:rsidRDefault="00000000">
            <w:proofErr w:type="spellStart"/>
            <w:r>
              <w:rPr>
                <w:b/>
                <w:sz w:val="18"/>
              </w:rPr>
              <w:t>工程域</w:t>
            </w:r>
            <w:proofErr w:type="spellEnd"/>
          </w:p>
        </w:tc>
        <w:tc>
          <w:tcPr>
            <w:tcW w:w="5083" w:type="dxa"/>
            <w:shd w:val="clear" w:color="auto" w:fill="D9EAF7"/>
          </w:tcPr>
          <w:p w14:paraId="656489A9" w14:textId="77777777" w:rsidR="00F91F4B" w:rsidRDefault="00000000">
            <w:r>
              <w:rPr>
                <w:b/>
                <w:sz w:val="18"/>
              </w:rPr>
              <w:t>难点</w:t>
            </w:r>
          </w:p>
        </w:tc>
      </w:tr>
      <w:tr w:rsidR="00F91F4B" w14:paraId="3164DE2A" w14:textId="77777777">
        <w:tc>
          <w:tcPr>
            <w:tcW w:w="5083" w:type="dxa"/>
          </w:tcPr>
          <w:p w14:paraId="338DA1BB" w14:textId="77777777" w:rsidR="00F91F4B" w:rsidRDefault="00000000">
            <w:r>
              <w:rPr>
                <w:sz w:val="18"/>
              </w:rPr>
              <w:t>真实数据 adapter</w:t>
            </w:r>
          </w:p>
        </w:tc>
        <w:tc>
          <w:tcPr>
            <w:tcW w:w="5083" w:type="dxa"/>
          </w:tcPr>
          <w:p w14:paraId="5B8250DC" w14:textId="77777777" w:rsidR="00F91F4B" w:rsidRDefault="00000000">
            <w:r>
              <w:rPr>
                <w:sz w:val="18"/>
              </w:rPr>
              <w:t>异构 schema、质量口径、权限边界、查询优化、GIS/文档/API 混合</w:t>
            </w:r>
          </w:p>
        </w:tc>
      </w:tr>
      <w:tr w:rsidR="00F91F4B" w14:paraId="36EFF2AD" w14:textId="77777777">
        <w:tc>
          <w:tcPr>
            <w:tcW w:w="5083" w:type="dxa"/>
          </w:tcPr>
          <w:p w14:paraId="05ABCDB9" w14:textId="77777777" w:rsidR="00F91F4B" w:rsidRDefault="00000000">
            <w:r>
              <w:rPr>
                <w:sz w:val="18"/>
              </w:rPr>
              <w:t>策略系统</w:t>
            </w:r>
          </w:p>
        </w:tc>
        <w:tc>
          <w:tcPr>
            <w:tcW w:w="5083" w:type="dxa"/>
          </w:tcPr>
          <w:p w14:paraId="2AFFEB3B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数字合约、ODRL、ABAC、用途控制、撤销传播、查询预算</w:t>
            </w:r>
          </w:p>
        </w:tc>
      </w:tr>
      <w:tr w:rsidR="00F91F4B" w14:paraId="10867CE1" w14:textId="77777777">
        <w:tc>
          <w:tcPr>
            <w:tcW w:w="5083" w:type="dxa"/>
          </w:tcPr>
          <w:p w14:paraId="2E3DB230" w14:textId="77777777" w:rsidR="00F91F4B" w:rsidRDefault="00000000">
            <w:proofErr w:type="spellStart"/>
            <w:r>
              <w:rPr>
                <w:sz w:val="18"/>
              </w:rPr>
              <w:t>身份体系</w:t>
            </w:r>
            <w:proofErr w:type="spellEnd"/>
          </w:p>
        </w:tc>
        <w:tc>
          <w:tcPr>
            <w:tcW w:w="5083" w:type="dxa"/>
          </w:tcPr>
          <w:p w14:paraId="0FE99F07" w14:textId="77777777" w:rsidR="00F91F4B" w:rsidRDefault="00000000">
            <w:r>
              <w:rPr>
                <w:sz w:val="18"/>
              </w:rPr>
              <w:t>组织身份、Agent/workload 身份、mTLS/OIDC、证书轮换</w:t>
            </w:r>
          </w:p>
        </w:tc>
      </w:tr>
      <w:tr w:rsidR="00F91F4B" w14:paraId="69D70212" w14:textId="77777777">
        <w:tc>
          <w:tcPr>
            <w:tcW w:w="5083" w:type="dxa"/>
          </w:tcPr>
          <w:p w14:paraId="12717319" w14:textId="77777777" w:rsidR="00F91F4B" w:rsidRDefault="00000000">
            <w:r>
              <w:rPr>
                <w:sz w:val="18"/>
              </w:rPr>
              <w:t>运行隔离</w:t>
            </w:r>
          </w:p>
        </w:tc>
        <w:tc>
          <w:tcPr>
            <w:tcW w:w="5083" w:type="dxa"/>
          </w:tcPr>
          <w:p w14:paraId="255931C4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容器沙箱、网络策略、资源限制、TEE/MPC 可选集成</w:t>
            </w:r>
          </w:p>
        </w:tc>
      </w:tr>
      <w:tr w:rsidR="00F91F4B" w14:paraId="345D5712" w14:textId="77777777">
        <w:tc>
          <w:tcPr>
            <w:tcW w:w="5083" w:type="dxa"/>
          </w:tcPr>
          <w:p w14:paraId="78774C85" w14:textId="77777777" w:rsidR="00F91F4B" w:rsidRDefault="00000000">
            <w:proofErr w:type="spellStart"/>
            <w:r>
              <w:rPr>
                <w:sz w:val="18"/>
              </w:rPr>
              <w:t>凭证审计</w:t>
            </w:r>
            <w:proofErr w:type="spellEnd"/>
          </w:p>
        </w:tc>
        <w:tc>
          <w:tcPr>
            <w:tcW w:w="5083" w:type="dxa"/>
          </w:tcPr>
          <w:p w14:paraId="13BF7E4F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KMS/HSM、时间戳、不可变日志、监管接口、长期验签</w:t>
            </w:r>
          </w:p>
        </w:tc>
      </w:tr>
      <w:tr w:rsidR="00F91F4B" w14:paraId="2326C736" w14:textId="77777777">
        <w:tc>
          <w:tcPr>
            <w:tcW w:w="5083" w:type="dxa"/>
          </w:tcPr>
          <w:p w14:paraId="7BE2141E" w14:textId="77777777" w:rsidR="00F91F4B" w:rsidRDefault="00000000">
            <w:proofErr w:type="spellStart"/>
            <w:r>
              <w:rPr>
                <w:sz w:val="18"/>
              </w:rPr>
              <w:t>分布式执行</w:t>
            </w:r>
            <w:proofErr w:type="spellEnd"/>
          </w:p>
        </w:tc>
        <w:tc>
          <w:tcPr>
            <w:tcW w:w="5083" w:type="dxa"/>
          </w:tcPr>
          <w:p w14:paraId="2B2AC726" w14:textId="77777777" w:rsidR="00F91F4B" w:rsidRDefault="00000000">
            <w:r>
              <w:rPr>
                <w:sz w:val="18"/>
              </w:rPr>
              <w:t>幂等、重试、超时、部分失败、异步任务、配额 reservation/commit</w:t>
            </w:r>
          </w:p>
        </w:tc>
      </w:tr>
      <w:tr w:rsidR="00F91F4B" w14:paraId="5C36CB0D" w14:textId="77777777">
        <w:tc>
          <w:tcPr>
            <w:tcW w:w="5083" w:type="dxa"/>
          </w:tcPr>
          <w:p w14:paraId="21B52442" w14:textId="77777777" w:rsidR="00F91F4B" w:rsidRDefault="00000000">
            <w:r>
              <w:rPr>
                <w:sz w:val="18"/>
              </w:rPr>
              <w:t>产品治理</w:t>
            </w:r>
          </w:p>
        </w:tc>
        <w:tc>
          <w:tcPr>
            <w:tcW w:w="5083" w:type="dxa"/>
          </w:tcPr>
          <w:p w14:paraId="3D3CAFF3" w14:textId="77777777" w:rsidR="00F91F4B" w:rsidRDefault="00000000">
            <w:r>
              <w:rPr>
                <w:sz w:val="16"/>
              </w:rPr>
              <w:t>本体版本、breaking change、Provider conformance、SDK 发布</w:t>
            </w:r>
          </w:p>
        </w:tc>
      </w:tr>
      <w:tr w:rsidR="00F91F4B" w14:paraId="1E0A6E8B" w14:textId="77777777">
        <w:tc>
          <w:tcPr>
            <w:tcW w:w="5083" w:type="dxa"/>
          </w:tcPr>
          <w:p w14:paraId="3D18A064" w14:textId="77777777" w:rsidR="00F91F4B" w:rsidRDefault="00000000">
            <w:r>
              <w:rPr>
                <w:sz w:val="18"/>
              </w:rPr>
              <w:t>数据交易运营</w:t>
            </w:r>
          </w:p>
        </w:tc>
        <w:tc>
          <w:tcPr>
            <w:tcW w:w="5083" w:type="dxa"/>
          </w:tcPr>
          <w:p w14:paraId="74CE0107" w14:textId="77777777" w:rsidR="00F91F4B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目录、定价、结算、分润、争议、人工审批、SLA</w:t>
            </w:r>
          </w:p>
        </w:tc>
      </w:tr>
    </w:tbl>
    <w:p w14:paraId="113F8DDC" w14:textId="77777777" w:rsidR="00F91F4B" w:rsidRDefault="00F91F4B">
      <w:pPr>
        <w:rPr>
          <w:lang w:eastAsia="zh-CN"/>
        </w:rPr>
      </w:pPr>
    </w:p>
    <w:p w14:paraId="4E31EFB6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因此更准确的判断是：</w:t>
      </w:r>
    </w:p>
    <w:p w14:paraId="6CC5FB32" w14:textId="77777777" w:rsidR="00F91F4B" w:rsidRDefault="00000000">
      <w:pPr>
        <w:spacing w:after="160"/>
        <w:ind w:left="360"/>
        <w:rPr>
          <w:lang w:eastAsia="zh-CN"/>
        </w:rPr>
      </w:pPr>
      <w:r>
        <w:rPr>
          <w:b/>
          <w:color w:val="284866"/>
          <w:sz w:val="20"/>
          <w:lang w:eastAsia="zh-CN"/>
        </w:rPr>
        <w:t>后续主要是可分解的工程、安全、合规和运营复杂度，不是理论技术路线不可实现风险。</w:t>
      </w:r>
    </w:p>
    <w:p w14:paraId="0242A474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14.3 </w:t>
      </w:r>
      <w:r>
        <w:rPr>
          <w:lang w:eastAsia="zh-CN"/>
        </w:rPr>
        <w:t>需要避免的错误判断</w:t>
      </w:r>
    </w:p>
    <w:p w14:paraId="51ABB036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不能说：</w:t>
      </w:r>
    </w:p>
    <w:p w14:paraId="4293D8B1" w14:textId="77777777" w:rsidR="00F91F4B" w:rsidRDefault="00000000">
      <w:pPr>
        <w:pStyle w:val="a0"/>
        <w:spacing w:after="100"/>
      </w:pPr>
      <w:r>
        <w:rPr>
          <w:sz w:val="20"/>
          <w:lang w:eastAsia="zh-CN"/>
        </w:rPr>
        <w:t>“OSDK 本身很简单，所以项目没有门槛。</w:t>
      </w:r>
      <w:r>
        <w:rPr>
          <w:sz w:val="20"/>
        </w:rPr>
        <w:t>”</w:t>
      </w:r>
    </w:p>
    <w:p w14:paraId="3CECDD4F" w14:textId="77777777" w:rsidR="00F91F4B" w:rsidRDefault="00000000">
      <w:pPr>
        <w:pStyle w:val="a0"/>
        <w:spacing w:after="100"/>
      </w:pPr>
      <w:r>
        <w:rPr>
          <w:sz w:val="20"/>
          <w:lang w:eastAsia="zh-CN"/>
        </w:rPr>
        <w:t>“字段不暴露就等于隐私安全。</w:t>
      </w:r>
      <w:r>
        <w:rPr>
          <w:sz w:val="20"/>
        </w:rPr>
        <w:t>”</w:t>
      </w:r>
    </w:p>
    <w:p w14:paraId="65F305D3" w14:textId="77777777" w:rsidR="00F91F4B" w:rsidRDefault="00000000">
      <w:pPr>
        <w:pStyle w:val="a0"/>
        <w:spacing w:after="100"/>
      </w:pPr>
      <w:r>
        <w:rPr>
          <w:sz w:val="20"/>
        </w:rPr>
        <w:t>“有 Receipt 就等于监管采信。”</w:t>
      </w:r>
    </w:p>
    <w:p w14:paraId="37335F99" w14:textId="77777777" w:rsidR="00F91F4B" w:rsidRDefault="00000000">
      <w:pPr>
        <w:pStyle w:val="a0"/>
        <w:spacing w:after="100"/>
      </w:pPr>
      <w:r>
        <w:rPr>
          <w:sz w:val="20"/>
          <w:lang w:eastAsia="zh-CN"/>
        </w:rPr>
        <w:t>“能跑 Demo 就等于可信数据空间生产可用。</w:t>
      </w:r>
      <w:r>
        <w:rPr>
          <w:sz w:val="20"/>
        </w:rPr>
        <w:t>”</w:t>
      </w:r>
    </w:p>
    <w:p w14:paraId="48E7324B" w14:textId="77777777" w:rsidR="00F91F4B" w:rsidRDefault="00000000">
      <w:pPr>
        <w:spacing w:after="100"/>
      </w:pPr>
      <w:r>
        <w:rPr>
          <w:sz w:val="20"/>
        </w:rPr>
        <w:lastRenderedPageBreak/>
        <w:t>应该说：</w:t>
      </w:r>
    </w:p>
    <w:p w14:paraId="68814C8C" w14:textId="77777777" w:rsidR="00F91F4B" w:rsidRDefault="00000000">
      <w:pPr>
        <w:pStyle w:val="a0"/>
        <w:spacing w:after="100"/>
      </w:pPr>
      <w:r>
        <w:rPr>
          <w:sz w:val="20"/>
        </w:rPr>
        <w:t>OSDK 只是 Agent 友好的产品接口。</w:t>
      </w:r>
    </w:p>
    <w:p w14:paraId="436286E1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门槛在 OSDK 背后的动态本体编译、策略、Runtime、连接器、凭证和交易运营。</w:t>
      </w:r>
    </w:p>
    <w:p w14:paraId="35DD2E6B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Demo 已验证核心路线，生产化需要系统工程。</w:t>
      </w:r>
    </w:p>
    <w:p w14:paraId="014AA00F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>推荐下一阶段实施路线</w:t>
      </w:r>
    </w:p>
    <w:p w14:paraId="26EB031E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>Phase 1</w:t>
      </w:r>
      <w:r>
        <w:rPr>
          <w:lang w:eastAsia="zh-CN"/>
        </w:rPr>
        <w:t>：可信数据空间兼容模型</w:t>
      </w:r>
    </w:p>
    <w:p w14:paraId="20E35B10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目标：把现有概念映射到可信数据空间术语。</w:t>
      </w:r>
    </w:p>
    <w:p w14:paraId="4D292687" w14:textId="77777777" w:rsidR="00F91F4B" w:rsidRDefault="00000000">
      <w:pPr>
        <w:spacing w:after="100"/>
      </w:pPr>
      <w:proofErr w:type="spellStart"/>
      <w:r>
        <w:rPr>
          <w:sz w:val="20"/>
        </w:rPr>
        <w:t>交付</w:t>
      </w:r>
      <w:proofErr w:type="spellEnd"/>
      <w:r>
        <w:rPr>
          <w:sz w:val="20"/>
        </w:rPr>
        <w:t>：</w:t>
      </w:r>
    </w:p>
    <w:p w14:paraId="3EB7E398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t>数据产品目录元数据：产品标识、Provider、用途、输入输出、价格、SLA。</w:t>
      </w:r>
    </w:p>
    <w:p w14:paraId="2FA31895" w14:textId="77777777" w:rsidR="00F91F4B" w:rsidRDefault="00000000">
      <w:pPr>
        <w:pStyle w:val="a0"/>
        <w:spacing w:after="100"/>
      </w:pPr>
      <w:r>
        <w:rPr>
          <w:sz w:val="20"/>
        </w:rPr>
        <w:t xml:space="preserve">Entitlement </w:t>
      </w:r>
      <w:proofErr w:type="spellStart"/>
      <w:r>
        <w:rPr>
          <w:sz w:val="20"/>
        </w:rPr>
        <w:t>到数字合约的映射</w:t>
      </w:r>
      <w:proofErr w:type="spellEnd"/>
      <w:r>
        <w:rPr>
          <w:sz w:val="20"/>
        </w:rPr>
        <w:t>。</w:t>
      </w:r>
    </w:p>
    <w:p w14:paraId="1EF2E838" w14:textId="77777777" w:rsidR="00F91F4B" w:rsidRDefault="00000000">
      <w:pPr>
        <w:pStyle w:val="a0"/>
        <w:spacing w:after="100"/>
      </w:pPr>
      <w:r>
        <w:rPr>
          <w:sz w:val="20"/>
        </w:rPr>
        <w:t>Receipt 到履约证明的映射。</w:t>
      </w:r>
    </w:p>
    <w:p w14:paraId="67C368E2" w14:textId="77777777" w:rsidR="00F91F4B" w:rsidRDefault="00000000">
      <w:pPr>
        <w:pStyle w:val="a0"/>
        <w:spacing w:after="100"/>
      </w:pPr>
      <w:r>
        <w:rPr>
          <w:sz w:val="20"/>
        </w:rPr>
        <w:t>Connector / Gateway / Runtime 部署角色说明。</w:t>
      </w:r>
    </w:p>
    <w:p w14:paraId="4E9B9D50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价值：让方案可被可信数据空间客户和标准团队理解。</w:t>
      </w:r>
    </w:p>
    <w:p w14:paraId="42EEDF87" w14:textId="77777777" w:rsidR="00F91F4B" w:rsidRDefault="00000000">
      <w:pPr>
        <w:pStyle w:val="21"/>
      </w:pPr>
      <w:r>
        <w:t>Phase 2</w:t>
      </w:r>
      <w:r>
        <w:t>：真实数据元件与动态本体</w:t>
      </w:r>
      <w:r>
        <w:t xml:space="preserve"> Registry</w:t>
      </w:r>
    </w:p>
    <w:p w14:paraId="6102133C" w14:textId="77777777" w:rsidR="00F91F4B" w:rsidRDefault="00000000">
      <w:pPr>
        <w:spacing w:after="100"/>
      </w:pPr>
      <w:r>
        <w:rPr>
          <w:sz w:val="20"/>
        </w:rPr>
        <w:t>目标：让数据元件不再只是 fixture。</w:t>
      </w:r>
    </w:p>
    <w:p w14:paraId="27A8D2CB" w14:textId="77777777" w:rsidR="00F91F4B" w:rsidRDefault="00000000">
      <w:pPr>
        <w:spacing w:after="100"/>
      </w:pPr>
      <w:r>
        <w:rPr>
          <w:sz w:val="20"/>
        </w:rPr>
        <w:t>交付：</w:t>
      </w:r>
    </w:p>
    <w:p w14:paraId="12AB821A" w14:textId="77777777" w:rsidR="00F91F4B" w:rsidRDefault="00000000">
      <w:pPr>
        <w:pStyle w:val="a0"/>
        <w:spacing w:after="100"/>
      </w:pPr>
      <w:r>
        <w:rPr>
          <w:sz w:val="20"/>
        </w:rPr>
        <w:t>SQLite/DuckDB/GIS/REST adapter。</w:t>
      </w:r>
    </w:p>
    <w:p w14:paraId="58AAD671" w14:textId="77777777" w:rsidR="00F91F4B" w:rsidRDefault="00000000">
      <w:pPr>
        <w:pStyle w:val="a0"/>
        <w:spacing w:after="100"/>
      </w:pPr>
      <w:r>
        <w:rPr>
          <w:sz w:val="20"/>
        </w:rPr>
        <w:t>Provider mapping conformance test。</w:t>
      </w:r>
    </w:p>
    <w:p w14:paraId="2CF19354" w14:textId="77777777" w:rsidR="00F91F4B" w:rsidRDefault="00000000">
      <w:pPr>
        <w:pStyle w:val="a0"/>
        <w:spacing w:after="100"/>
      </w:pPr>
      <w:r>
        <w:rPr>
          <w:sz w:val="20"/>
        </w:rPr>
        <w:t>DOIR Registry 持久化、版本 diff、回滚。</w:t>
      </w:r>
    </w:p>
    <w:p w14:paraId="4AADD508" w14:textId="77777777" w:rsidR="00F91F4B" w:rsidRDefault="00000000">
      <w:pPr>
        <w:pStyle w:val="a0"/>
        <w:spacing w:after="100"/>
      </w:pPr>
      <w:r>
        <w:rPr>
          <w:sz w:val="20"/>
        </w:rPr>
        <w:t>数据元件质量报告。</w:t>
      </w:r>
    </w:p>
    <w:p w14:paraId="09D273BE" w14:textId="77777777" w:rsidR="00F91F4B" w:rsidRDefault="00000000">
      <w:pPr>
        <w:spacing w:after="100"/>
      </w:pPr>
      <w:r>
        <w:rPr>
          <w:sz w:val="20"/>
        </w:rPr>
        <w:t>价值：证明可接真实异构 Provider，而不是只跑合成数据。</w:t>
      </w:r>
    </w:p>
    <w:p w14:paraId="69AEFFB6" w14:textId="77777777" w:rsidR="00F91F4B" w:rsidRDefault="00000000">
      <w:pPr>
        <w:pStyle w:val="21"/>
      </w:pPr>
      <w:r>
        <w:t>Phase 3</w:t>
      </w:r>
      <w:r>
        <w:t>：生产级</w:t>
      </w:r>
      <w:r>
        <w:t xml:space="preserve"> Gateway </w:t>
      </w:r>
      <w:r>
        <w:t>和</w:t>
      </w:r>
      <w:r>
        <w:t xml:space="preserve"> Policy</w:t>
      </w:r>
    </w:p>
    <w:p w14:paraId="7994D217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目标：把 Demo 网关变成可信边界。</w:t>
      </w:r>
    </w:p>
    <w:p w14:paraId="5D4CA88D" w14:textId="77777777" w:rsidR="00F91F4B" w:rsidRDefault="00000000">
      <w:pPr>
        <w:spacing w:after="100"/>
      </w:pPr>
      <w:proofErr w:type="spellStart"/>
      <w:r>
        <w:rPr>
          <w:sz w:val="20"/>
        </w:rPr>
        <w:t>交付</w:t>
      </w:r>
      <w:proofErr w:type="spellEnd"/>
      <w:r>
        <w:rPr>
          <w:sz w:val="20"/>
        </w:rPr>
        <w:t>：</w:t>
      </w:r>
    </w:p>
    <w:p w14:paraId="60EB0E26" w14:textId="77777777" w:rsidR="00F91F4B" w:rsidRDefault="00000000">
      <w:pPr>
        <w:pStyle w:val="a0"/>
        <w:spacing w:after="100"/>
      </w:pPr>
      <w:r>
        <w:rPr>
          <w:sz w:val="20"/>
        </w:rPr>
        <w:t>OIDC/mTLS workload identity。</w:t>
      </w:r>
    </w:p>
    <w:p w14:paraId="348ABB58" w14:textId="77777777" w:rsidR="00F91F4B" w:rsidRDefault="00000000">
      <w:pPr>
        <w:pStyle w:val="a0"/>
        <w:spacing w:after="100"/>
      </w:pPr>
      <w:r>
        <w:rPr>
          <w:sz w:val="20"/>
        </w:rPr>
        <w:t>ODRL/ABAC 策略引擎。</w:t>
      </w:r>
    </w:p>
    <w:p w14:paraId="4941FC41" w14:textId="77777777" w:rsidR="00F91F4B" w:rsidRDefault="00000000">
      <w:pPr>
        <w:pStyle w:val="a0"/>
        <w:spacing w:after="100"/>
      </w:pPr>
      <w:r>
        <w:rPr>
          <w:sz w:val="20"/>
        </w:rPr>
        <w:t>Entitlement 持久化。</w:t>
      </w:r>
    </w:p>
    <w:p w14:paraId="037728ED" w14:textId="77777777" w:rsidR="00F91F4B" w:rsidRDefault="00000000">
      <w:pPr>
        <w:pStyle w:val="a0"/>
        <w:spacing w:after="100"/>
      </w:pPr>
      <w:r>
        <w:rPr>
          <w:sz w:val="20"/>
        </w:rPr>
        <w:t>配额 reservation/commit。</w:t>
      </w:r>
    </w:p>
    <w:p w14:paraId="0D69C160" w14:textId="77777777" w:rsidR="00F91F4B" w:rsidRDefault="00000000">
      <w:pPr>
        <w:pStyle w:val="a0"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>异步 job、重试、部分失败语义。</w:t>
      </w:r>
    </w:p>
    <w:p w14:paraId="2D2C38F9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价值：支撑真实跨主体调用。</w:t>
      </w:r>
    </w:p>
    <w:p w14:paraId="14926BAC" w14:textId="77777777" w:rsidR="00F91F4B" w:rsidRDefault="00000000">
      <w:pPr>
        <w:pStyle w:val="21"/>
        <w:rPr>
          <w:lang w:eastAsia="zh-CN"/>
        </w:rPr>
      </w:pPr>
      <w:r>
        <w:rPr>
          <w:lang w:eastAsia="zh-CN"/>
        </w:rPr>
        <w:t>Phase 4</w:t>
      </w:r>
      <w:r>
        <w:rPr>
          <w:lang w:eastAsia="zh-CN"/>
        </w:rPr>
        <w:t>：</w:t>
      </w:r>
      <w:r>
        <w:rPr>
          <w:lang w:eastAsia="zh-CN"/>
        </w:rPr>
        <w:t xml:space="preserve">Receipt </w:t>
      </w:r>
      <w:r>
        <w:rPr>
          <w:lang w:eastAsia="zh-CN"/>
        </w:rPr>
        <w:t>与存证审计</w:t>
      </w:r>
    </w:p>
    <w:p w14:paraId="50395656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目标：让执行证明可被第三方验证。</w:t>
      </w:r>
    </w:p>
    <w:p w14:paraId="42B20B91" w14:textId="77777777" w:rsidR="00F91F4B" w:rsidRDefault="00000000">
      <w:pPr>
        <w:spacing w:after="100"/>
      </w:pPr>
      <w:proofErr w:type="spellStart"/>
      <w:r>
        <w:rPr>
          <w:sz w:val="20"/>
        </w:rPr>
        <w:t>交付</w:t>
      </w:r>
      <w:proofErr w:type="spellEnd"/>
      <w:r>
        <w:rPr>
          <w:sz w:val="20"/>
        </w:rPr>
        <w:t>：</w:t>
      </w:r>
    </w:p>
    <w:p w14:paraId="437289D9" w14:textId="77777777" w:rsidR="00F91F4B" w:rsidRDefault="00000000">
      <w:pPr>
        <w:pStyle w:val="a0"/>
        <w:spacing w:after="100"/>
      </w:pPr>
      <w:r>
        <w:rPr>
          <w:sz w:val="20"/>
        </w:rPr>
        <w:t>Provider 公钥注册。</w:t>
      </w:r>
    </w:p>
    <w:p w14:paraId="1C1F314F" w14:textId="77777777" w:rsidR="00F91F4B" w:rsidRDefault="00000000">
      <w:pPr>
        <w:pStyle w:val="a0"/>
        <w:spacing w:after="100"/>
      </w:pPr>
      <w:r>
        <w:rPr>
          <w:sz w:val="20"/>
        </w:rPr>
        <w:t>KMS/HSM 密钥管理。</w:t>
      </w:r>
    </w:p>
    <w:p w14:paraId="73B3779E" w14:textId="77777777" w:rsidR="00F91F4B" w:rsidRDefault="00000000">
      <w:pPr>
        <w:pStyle w:val="a0"/>
        <w:spacing w:after="100"/>
      </w:pPr>
      <w:r>
        <w:rPr>
          <w:sz w:val="20"/>
        </w:rPr>
        <w:t>不可变审计日志。</w:t>
      </w:r>
    </w:p>
    <w:p w14:paraId="4700D305" w14:textId="77777777" w:rsidR="00F91F4B" w:rsidRDefault="00000000">
      <w:pPr>
        <w:pStyle w:val="a0"/>
        <w:spacing w:after="100"/>
      </w:pPr>
      <w:r>
        <w:rPr>
          <w:sz w:val="20"/>
        </w:rPr>
        <w:t>时间戳服务。</w:t>
      </w:r>
    </w:p>
    <w:p w14:paraId="05AC52F1" w14:textId="77777777" w:rsidR="00F91F4B" w:rsidRDefault="00000000">
      <w:pPr>
        <w:pStyle w:val="a0"/>
        <w:spacing w:after="100"/>
      </w:pPr>
      <w:r>
        <w:rPr>
          <w:sz w:val="20"/>
        </w:rPr>
        <w:t>Receipt verifier SDK。</w:t>
      </w:r>
    </w:p>
    <w:p w14:paraId="3EF69F26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价值：支撑交易履约、争议处理和监管审计。</w:t>
      </w:r>
    </w:p>
    <w:p w14:paraId="1644461B" w14:textId="77777777" w:rsidR="00F91F4B" w:rsidRDefault="00000000">
      <w:pPr>
        <w:pStyle w:val="21"/>
      </w:pPr>
      <w:r>
        <w:t>Phase 5</w:t>
      </w:r>
      <w:r>
        <w:t>：</w:t>
      </w:r>
      <w:r>
        <w:t xml:space="preserve">Agent </w:t>
      </w:r>
      <w:proofErr w:type="spellStart"/>
      <w:r>
        <w:t>自动交易工作流</w:t>
      </w:r>
      <w:proofErr w:type="spellEnd"/>
    </w:p>
    <w:p w14:paraId="5442305B" w14:textId="77777777" w:rsidR="00F91F4B" w:rsidRDefault="00000000">
      <w:pPr>
        <w:spacing w:after="100"/>
      </w:pPr>
      <w:r>
        <w:rPr>
          <w:sz w:val="20"/>
        </w:rPr>
        <w:t>目标：让 awiki.ai 的 Agent 网络进入数据交易场景。</w:t>
      </w:r>
    </w:p>
    <w:p w14:paraId="0A45F5E5" w14:textId="77777777" w:rsidR="00F91F4B" w:rsidRDefault="00000000">
      <w:pPr>
        <w:spacing w:after="100"/>
      </w:pPr>
      <w:r>
        <w:rPr>
          <w:sz w:val="20"/>
        </w:rPr>
        <w:t>交付：</w:t>
      </w:r>
    </w:p>
    <w:p w14:paraId="38F6F5B5" w14:textId="77777777" w:rsidR="00F91F4B" w:rsidRDefault="00000000">
      <w:pPr>
        <w:pStyle w:val="a0"/>
        <w:spacing w:after="100"/>
      </w:pPr>
      <w:r>
        <w:rPr>
          <w:sz w:val="20"/>
        </w:rPr>
        <w:t>产品发现 Agent。</w:t>
      </w:r>
    </w:p>
    <w:p w14:paraId="753CFE56" w14:textId="77777777" w:rsidR="00F91F4B" w:rsidRDefault="00000000">
      <w:pPr>
        <w:pStyle w:val="a0"/>
        <w:spacing w:after="100"/>
      </w:pPr>
      <w:r>
        <w:rPr>
          <w:sz w:val="20"/>
        </w:rPr>
        <w:t>授权申请 Agent。</w:t>
      </w:r>
    </w:p>
    <w:p w14:paraId="3FF6246D" w14:textId="77777777" w:rsidR="00F91F4B" w:rsidRDefault="00000000">
      <w:pPr>
        <w:pStyle w:val="a0"/>
        <w:spacing w:after="100"/>
      </w:pPr>
      <w:r>
        <w:rPr>
          <w:sz w:val="20"/>
        </w:rPr>
        <w:t>Provider 数据运营 Agent。</w:t>
      </w:r>
    </w:p>
    <w:p w14:paraId="60E034C0" w14:textId="77777777" w:rsidR="00F91F4B" w:rsidRDefault="00000000">
      <w:pPr>
        <w:pStyle w:val="a0"/>
        <w:spacing w:after="100"/>
      </w:pPr>
      <w:r>
        <w:rPr>
          <w:sz w:val="20"/>
        </w:rPr>
        <w:t>异步通知和人工审批。</w:t>
      </w:r>
    </w:p>
    <w:p w14:paraId="14548AB6" w14:textId="77777777" w:rsidR="00F91F4B" w:rsidRDefault="00000000">
      <w:pPr>
        <w:pStyle w:val="a0"/>
        <w:spacing w:after="100"/>
      </w:pPr>
      <w:r>
        <w:rPr>
          <w:sz w:val="20"/>
        </w:rPr>
        <w:t>OSDK Skill 市场。</w:t>
      </w:r>
    </w:p>
    <w:p w14:paraId="0A5A1D3F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价值：形成与普通数据空间、数据交易平台和数据中台不同的 Agent 时代差异化入口。</w:t>
      </w:r>
    </w:p>
    <w:p w14:paraId="3E20A50C" w14:textId="77777777" w:rsidR="00F91F4B" w:rsidRDefault="00000000">
      <w:pPr>
        <w:pStyle w:val="1"/>
        <w:rPr>
          <w:lang w:eastAsia="zh-CN"/>
        </w:rPr>
      </w:pPr>
      <w:r>
        <w:rPr>
          <w:lang w:eastAsia="zh-CN"/>
        </w:rPr>
        <w:t xml:space="preserve">16. </w:t>
      </w:r>
      <w:r>
        <w:rPr>
          <w:lang w:eastAsia="zh-CN"/>
        </w:rPr>
        <w:t>最终判断</w:t>
      </w:r>
    </w:p>
    <w:p w14:paraId="056888D1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当前方案与可信数据空间标准一致，可以利用数据元件、数据产品、连接器、数字合约、使用控制和履约证明这些概念，不存在根本冲突。</w:t>
      </w:r>
    </w:p>
    <w:p w14:paraId="16556A08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真正的创新点不在“可信数据空间”四个字，也不在 OSDK 代码生成本身，而在：</w:t>
      </w:r>
    </w:p>
    <w:p w14:paraId="65D17FE8" w14:textId="77777777" w:rsidR="00F91F4B" w:rsidRDefault="00000000">
      <w:pPr>
        <w:pStyle w:val="a"/>
        <w:spacing w:after="100"/>
        <w:rPr>
          <w:lang w:eastAsia="zh-CN"/>
        </w:rPr>
      </w:pPr>
      <w:r>
        <w:rPr>
          <w:sz w:val="20"/>
          <w:lang w:eastAsia="zh-CN"/>
        </w:rPr>
        <w:t>用动态本体把异构数据资源组织成可执行数据元件。</w:t>
      </w:r>
    </w:p>
    <w:p w14:paraId="3124E0AB" w14:textId="77777777" w:rsidR="00F91F4B" w:rsidRDefault="00000000">
      <w:pPr>
        <w:pStyle w:val="a"/>
        <w:spacing w:after="100"/>
        <w:rPr>
          <w:lang w:eastAsia="zh-CN"/>
        </w:rPr>
      </w:pPr>
      <w:r>
        <w:rPr>
          <w:sz w:val="20"/>
          <w:lang w:eastAsia="zh-CN"/>
        </w:rPr>
        <w:t>用产品投影和分类分级把数据元件编译成可信数据产品。</w:t>
      </w:r>
    </w:p>
    <w:p w14:paraId="6ECBBD7C" w14:textId="77777777" w:rsidR="00F91F4B" w:rsidRDefault="00000000">
      <w:pPr>
        <w:pStyle w:val="a"/>
        <w:spacing w:after="100"/>
      </w:pPr>
      <w:r>
        <w:rPr>
          <w:sz w:val="20"/>
        </w:rPr>
        <w:t xml:space="preserve">用 Product OSDK/MCP </w:t>
      </w:r>
      <w:proofErr w:type="spellStart"/>
      <w:r>
        <w:rPr>
          <w:sz w:val="20"/>
        </w:rPr>
        <w:t>把数据产品暴露为</w:t>
      </w:r>
      <w:proofErr w:type="spellEnd"/>
      <w:r>
        <w:rPr>
          <w:sz w:val="20"/>
        </w:rPr>
        <w:t xml:space="preserve"> Agent 可调用动作。</w:t>
      </w:r>
    </w:p>
    <w:p w14:paraId="19313530" w14:textId="77777777" w:rsidR="00F91F4B" w:rsidRDefault="00000000">
      <w:pPr>
        <w:pStyle w:val="a"/>
        <w:spacing w:after="100"/>
      </w:pPr>
      <w:r>
        <w:rPr>
          <w:sz w:val="20"/>
        </w:rPr>
        <w:t>用 Gateway 和 Provider Runtime 保证原始数据不出域、按合约执行。</w:t>
      </w:r>
    </w:p>
    <w:p w14:paraId="0FD21EB9" w14:textId="77777777" w:rsidR="00F91F4B" w:rsidRDefault="00000000">
      <w:pPr>
        <w:pStyle w:val="a"/>
        <w:spacing w:after="100"/>
        <w:rPr>
          <w:lang w:eastAsia="zh-CN"/>
        </w:rPr>
      </w:pPr>
      <w:r>
        <w:rPr>
          <w:sz w:val="20"/>
          <w:lang w:eastAsia="zh-CN"/>
        </w:rPr>
        <w:t>用 Receipt 让每次调用可验证、可追溯、可结算。</w:t>
      </w:r>
    </w:p>
    <w:p w14:paraId="0AF16019" w14:textId="77777777" w:rsidR="00F91F4B" w:rsidRDefault="00000000">
      <w:pPr>
        <w:pStyle w:val="a"/>
        <w:spacing w:after="100"/>
        <w:rPr>
          <w:lang w:eastAsia="zh-CN"/>
        </w:rPr>
      </w:pPr>
      <w:r>
        <w:rPr>
          <w:sz w:val="20"/>
          <w:lang w:eastAsia="zh-CN"/>
        </w:rPr>
        <w:lastRenderedPageBreak/>
        <w:t>用 Agent 网络自动化发现、申请、执行、验证和运营。</w:t>
      </w:r>
    </w:p>
    <w:p w14:paraId="69005E18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当前 Demo 已经验证第 1 至第 5 点的最小技术闭环，第 6 点已有清晰产品方向但还需要继续实现。</w:t>
      </w:r>
    </w:p>
    <w:p w14:paraId="4E26B5B4" w14:textId="77777777" w:rsidR="00F91F4B" w:rsidRDefault="00000000">
      <w:pPr>
        <w:spacing w:after="100"/>
        <w:rPr>
          <w:lang w:eastAsia="zh-CN"/>
        </w:rPr>
      </w:pPr>
      <w:r>
        <w:rPr>
          <w:sz w:val="20"/>
          <w:lang w:eastAsia="zh-CN"/>
        </w:rPr>
        <w:t>因此，后续不存在明显“理论路线不可实现”的风险；主要风险是工程复杂度、生产安全、合规采信、生态接入和商业运营。只要下一阶段按可信数据空间标准补齐连接器、数字合约、真实数据 adapter、持久化审计、强身份和 Agent 工作流，本方案可以成为 awiki.ai 面向 Agent 时代数据交易市场的一个有差异化的可信数据服务产品方向。</w:t>
      </w:r>
    </w:p>
    <w:sectPr w:rsidR="00F91F4B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535478">
    <w:abstractNumId w:val="8"/>
  </w:num>
  <w:num w:numId="2" w16cid:durableId="1942059052">
    <w:abstractNumId w:val="6"/>
  </w:num>
  <w:num w:numId="3" w16cid:durableId="118764233">
    <w:abstractNumId w:val="5"/>
  </w:num>
  <w:num w:numId="4" w16cid:durableId="1435244011">
    <w:abstractNumId w:val="4"/>
  </w:num>
  <w:num w:numId="5" w16cid:durableId="202252711">
    <w:abstractNumId w:val="7"/>
  </w:num>
  <w:num w:numId="6" w16cid:durableId="714503475">
    <w:abstractNumId w:val="3"/>
  </w:num>
  <w:num w:numId="7" w16cid:durableId="1574121427">
    <w:abstractNumId w:val="2"/>
  </w:num>
  <w:num w:numId="8" w16cid:durableId="202908674">
    <w:abstractNumId w:val="1"/>
  </w:num>
  <w:num w:numId="9" w16cid:durableId="498617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2DA"/>
    <w:rsid w:val="0029639D"/>
    <w:rsid w:val="00326F90"/>
    <w:rsid w:val="004B6F89"/>
    <w:rsid w:val="005901CC"/>
    <w:rsid w:val="00AA1D8D"/>
    <w:rsid w:val="00B47730"/>
    <w:rsid w:val="00CB0664"/>
    <w:rsid w:val="00F91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FBC67"/>
  <w14:defaultImageDpi w14:val="300"/>
  <w15:docId w15:val="{8170FCBF-8805-6547-8EF6-4AB7CE8C8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 Unicode MS" w:eastAsia="Arial Unicode MS" w:hAnsi="Arial Unicode M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3440</Words>
  <Characters>19614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sean zhang</cp:lastModifiedBy>
  <cp:revision>4</cp:revision>
  <dcterms:created xsi:type="dcterms:W3CDTF">2013-12-23T23:15:00Z</dcterms:created>
  <dcterms:modified xsi:type="dcterms:W3CDTF">2026-07-21T04:24:00Z</dcterms:modified>
  <cp:category/>
</cp:coreProperties>
</file>