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Heiti SC" w:hAnsi="Heiti SC" w:eastAsia="Heiti SC" w:cs="Heiti SC" w:hint="eastAsia"/>
          <w:b/>
          <w:color w:val="165DFF"/>
          <w:sz w:val="48"/>
        </w:rPr>
        <w:t>面向 Agent 时代的可信数据空间网络 Demo</w:t>
      </w:r>
    </w:p>
    <w:p>
      <w:r>
        <w:rPr>
          <w:rFonts w:ascii="Heiti SC" w:hAnsi="Heiti SC" w:eastAsia="Heiti SC" w:cs="Heiti SC" w:hint="eastAsia"/>
          <w:b w:val="0"/>
        </w:rPr>
        <w:t>副标题：动态本体 OSDK + awiki.ai Agent 网络 + 可信数据产品流转</w:t>
      </w:r>
    </w:p>
    <w:p>
      <w:r>
        <w:rPr>
          <w:rFonts w:ascii="Heiti SC" w:hAnsi="Heiti SC" w:eastAsia="Heiti SC" w:cs="Heiti SC" w:hint="eastAsia"/>
          <w:b w:val="0"/>
        </w:rPr>
        <w:t>版本：2026-07-16 项目仓库：seanzhang9999/dynamic-ontology-osdk-prototype (https://github.com/seanzhang9999/dynamic-ontology-osdk-prototype) 本地演示入口：`http://127.0.0.1:5173/`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1. 我们想解决什么目标</w:t>
      </w:r>
    </w:p>
    <w:p>
      <w:r>
        <w:rPr>
          <w:rFonts w:ascii="Heiti SC" w:hAnsi="Heiti SC" w:eastAsia="Heiti SC" w:cs="Heiti SC" w:hint="eastAsia"/>
          <w:b w:val="0"/>
        </w:rPr>
        <w:t>这个 Demo 的目标不是证明“我们能生成一个 SDK”。如果只是生成 SDK，技术难度并不高，也不能形成真正的可信数据产品能力，更不能支撑 awiki.ai 想拓展的 Agent 网络市场。</w:t>
      </w:r>
    </w:p>
    <w:p>
      <w:r>
        <w:rPr>
          <w:rFonts w:ascii="Heiti SC" w:hAnsi="Heiti SC" w:eastAsia="Heiti SC" w:cs="Heiti SC" w:hint="eastAsia"/>
          <w:b w:val="0"/>
        </w:rPr>
        <w:t>这个 Demo 真正想证明的是：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把不同数据域里的结构化数据、非结构化数据、GIS 数据和业务规则，</w:t>
              <w:br/>
              <w:t>映射成动态本体中间层；</w:t>
              <w:br/>
              <w:t>再把动态本体按用途、授权、分类分级和质量规则编译成数据产品；</w:t>
              <w:br/>
              <w:t>最后把数据产品暴露成 Agent 可安全调用的 Product OSDK / MCP Tool；</w:t>
              <w:br/>
              <w:t>并让买方 Agent、服务方 Agent、数据提供方内部数字员工在 awiki.ai 网络中协作。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换成业务语言，就是：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客户或 Agent 像调用普通 SDK 一样调用数据产品；</w:t>
              <w:br/>
              <w:t>但它不能越权、不能查原始表、不能绕过授权、不能拿走敏感明细；</w:t>
              <w:br/>
              <w:t>实际计算在数据域 Runtime 内完成；</w:t>
              <w:br/>
              <w:t>每次结果都带可验证凭证。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1.1 目标读者需要先理解的几个概念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概念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简单解释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对业务对象、字段、关系、动作和规则的统一表达，例如企业、用电记录、账单、管线、开挖工程和风险评估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数据产品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不是一张表或一个文件，而是一个被授权、可执行、可验证的能力，例如“计算企业用电征信特征”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OSDK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由数据产品生成的 SDK，只暴露命名动作，不暴露 SQL、连接串、原始文件和底层字段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数据域内的执行环境，负责把本体动作映射到底层数据并完成本地计算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Entitlement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授权许可，说明谁为了什么用途，在什么期限和范围内可以调用哪个产品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执行凭证，证明结果来自某个授权、某个应用、某个本体版本、某个产品版本和某个 Runtime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可信数据空间网关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workload 和 Runtime 之间的可信边界，负责身份、签名、授权、路由和审计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awiki.ai Agent 网络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让 Agent 具备身份、发现、消息协作和异步通知能力，适合承载数据服务交易过程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数据服务数字员工部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数据提供方内部的一组 Agent，帮助完成产品上架、授权、质量检查、编译、交付和售后复核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1.2 Demo 最终要让人相信什么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要证明的事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Demo 中如何体现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数据可以不出域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银行侧只得到征信摘要、评分、解释和凭证，不得到原始账单或缴费流水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同一应用可以跨异构 Provider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同一个企业用电征信 OSDK 动作分别进入国家电网 Runtime 和综合能源 Runtime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本体不是展示概念，而是编译源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动态本体运维中能看到全量本体、产品投影、编译裁剪和接口变化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有真实价值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发现产品、申请授权、调用 OSDK、适配接口变化、验证 Receipt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awiki.ai 能成为数据服务网络底座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买方 Agent、服务方 Agent、Provider 内部数字员工通过 Agent 网络协作和异步通知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安全边界不靠 SDK 自觉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Policy、Gateway、Runtime、Sandbox 和 Receipt 共同约束调用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2. 现有方案通常有什么问题</w:t>
      </w:r>
    </w:p>
    <w:p>
      <w:r>
        <w:rPr>
          <w:rFonts w:ascii="Heiti SC" w:hAnsi="Heiti SC" w:eastAsia="Heiti SC" w:cs="Heiti SC" w:hint="eastAsia"/>
          <w:b w:val="0"/>
        </w:rPr>
        <w:t>如果没有动态本体、产品编译和可信执行闭环，常见做法会落到几类方案：数据中台、API 开放、数据交易、知识图谱查询、普通 SDK 或 Agent 直连数据库。它们各有价值，但很难同时满足“可用、可控、可审计、可演进、适合 Agent 编排”。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2.1 数据中台的问题</w:t>
      </w:r>
    </w:p>
    <w:p>
      <w:r>
        <w:rPr>
          <w:rFonts w:ascii="Heiti SC" w:hAnsi="Heiti SC" w:eastAsia="Heiti SC" w:cs="Heiti SC" w:hint="eastAsia"/>
          <w:b w:val="0"/>
        </w:rPr>
        <w:t>数据中台通常强调数据汇聚、统一建模和统一查询。它的优势是集中管理，问题是：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容易把目标变成“让更多人查更多数据”。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权限边界经常停留在库表、目录或接口级别，难表达“为了某个用途只能输出某种结果”。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原始数据或明细数据容易被复制、导出或二次扩散。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Agent 如果接入数据中台，往往还是要理解表、字段、SQL 和权限细节。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2.2 API 开放平台的问题</w:t>
      </w:r>
    </w:p>
    <w:p>
      <w:r>
        <w:rPr>
          <w:rFonts w:ascii="Heiti SC" w:hAnsi="Heiti SC" w:eastAsia="Heiti SC" w:cs="Heiti SC" w:hint="eastAsia"/>
          <w:b w:val="0"/>
        </w:rPr>
        <w:t>API 可以把能力暴露出去，但传统 API 往往是手工定义的：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API 和数据治理规则容易分离。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字段分类变化后，接口不一定自动收缩。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不同 Provider 的 API 语义不统一，Agent 编排时需要做很多适配。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API 调用日志不等于结果可信凭证，后续很难证明“这个结果基于哪个授权和哪个数据产品版本产生”。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2.3 数据交易的问题</w:t>
      </w:r>
    </w:p>
    <w:p>
      <w:r>
        <w:rPr>
          <w:rFonts w:ascii="Heiti SC" w:hAnsi="Heiti SC" w:eastAsia="Heiti SC" w:cs="Heiti SC" w:hint="eastAsia"/>
          <w:b w:val="0"/>
        </w:rPr>
        <w:t>很多数据交易方案把交易对象理解为数据集、文件、接口调用次数或查询权限。问题是：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交易完成后，很难持续控制数据如何被使用。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交付对象如果是明细数据，天然存在出域和扩散风险。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如果交付对象只是 API，又缺少本体、策略和凭证联动。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数据产品的质量、版本、用途和执行证据难形成闭环。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2.4 传统动态本体或知识图谱的问题</w:t>
      </w:r>
    </w:p>
    <w:p>
      <w:r>
        <w:rPr>
          <w:rFonts w:ascii="Heiti SC" w:hAnsi="Heiti SC" w:eastAsia="Heiti SC" w:cs="Heiti SC" w:hint="eastAsia"/>
          <w:b w:val="0"/>
        </w:rPr>
        <w:t>动态本体和知识图谱擅长表达对象、关系和语义，但如果只停留在建模和查询，也会有问题：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它解释了“数据是什么”，但未必解决“谁能用、为了什么用、怎么安全执行”。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它可能提供图查询能力，但不一定能生成可被 Agent 安全调用的产品接口。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它可能描述敏感字段，但不一定能把分类分级编译成接口收缩。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2.5 普通 SDK 或 ORM 的问题</w:t>
      </w:r>
    </w:p>
    <w:p>
      <w:r>
        <w:rPr>
          <w:rFonts w:ascii="Heiti SC" w:hAnsi="Heiti SC" w:eastAsia="Heiti SC" w:cs="Heiti SC" w:hint="eastAsia"/>
          <w:b w:val="0"/>
        </w:rPr>
        <w:t>普通 SDK/ORM 的开发体验很好，但它们通常靠近底层数据模型：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容易把表、字段、查询能力暴露给调用方。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很难表达“字段可参与计算但不可输出”。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SDK 本身不是安全边界，调用方拿到 SDK 后仍可能尝试绕过规则。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2.6 Agent 直接访问数据的问题</w:t>
      </w:r>
    </w:p>
    <w:p>
      <w:r>
        <w:rPr>
          <w:rFonts w:ascii="Heiti SC" w:hAnsi="Heiti SC" w:eastAsia="Heiti SC" w:cs="Heiti SC" w:hint="eastAsia"/>
          <w:b w:val="0"/>
        </w:rPr>
        <w:t>Agent 直接连库、读文件、写 SQL，看起来效率高，但风险最大：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Agent 可能误读字段、误拼 SQL 或误用数据。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审计困难，不容易解释每一步结果如何产生。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权限过大时容易泄漏原始数据。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本体、授权、质量和凭证无法自然进入执行链路。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2.7 对问题的总结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传统方案常把“数据可访问”作为目标；</w:t>
              <w:br/>
              <w:t>我们要把目标改成“数据能力可被授权、可被执行、可被验证、可被 Agent 编排”。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3. 我们的解决思路</w:t>
      </w:r>
    </w:p>
    <w:p>
      <w:r>
        <w:rPr>
          <w:rFonts w:ascii="Heiti SC" w:hAnsi="Heiti SC" w:eastAsia="Heiti SC" w:cs="Heiti SC" w:hint="eastAsia"/>
          <w:b w:val="0"/>
        </w:rPr>
        <w:t>我们的解决思路是把“数据访问”改造成“可信数据产品执行”。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3.1 从源数据到动态本体</w:t>
      </w:r>
    </w:p>
    <w:p>
      <w:r>
        <w:rPr>
          <w:rFonts w:ascii="Heiti SC" w:hAnsi="Heiti SC" w:eastAsia="Heiti SC" w:cs="Heiti SC" w:hint="eastAsia"/>
          <w:b w:val="0"/>
        </w:rPr>
        <w:t>不同 Provider 的底层数据可以完全不同。例如：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Provider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可能的底层数据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国家电网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企业档案表、月度用电表、账单表、缴费流水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综合能源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客户表、能耗发票表、逾期记录、合同信息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城市生命线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管线 GIS 图层、监测摘要、历史隐患、保护规则、开挖工程参数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这些数据先被映射到动态本体中间层：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Enterprise</w:t>
              <w:br/>
              <w:t>EnergyUsage</w:t>
              <w:br/>
              <w:t>BillingRecord</w:t>
              <w:br/>
              <w:t>PaymentBehavior</w:t>
              <w:br/>
              <w:t>PipelineSegment</w:t>
              <w:br/>
              <w:t>ExcavationProject</w:t>
              <w:br/>
              <w:t>RiskAssessment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动态本体不是为了好看，而是为了让后续产品编译、OSDK 生成、Runtime 执行和 Agent 发现都基于同一套语义。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3.2 从全量本体到产品投影</w:t>
      </w:r>
    </w:p>
    <w:p>
      <w:r>
        <w:rPr>
          <w:rFonts w:ascii="Heiti SC" w:hAnsi="Heiti SC" w:eastAsia="Heiti SC" w:cs="Heiti SC" w:hint="eastAsia"/>
          <w:b w:val="0"/>
        </w:rPr>
        <w:t>全量本体通常很大，但一个数据产品只应该暴露其中一部分。</w:t>
      </w:r>
    </w:p>
    <w:p>
      <w:r>
        <w:rPr>
          <w:rFonts w:ascii="Heiti SC" w:hAnsi="Heiti SC" w:eastAsia="Heiti SC" w:cs="Heiti SC" w:hint="eastAsia"/>
          <w:b w:val="0"/>
        </w:rPr>
        <w:t>例如“企业用电征信产品”只需要：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企业标识。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最近 12 个月用电稳定性。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覆盖月数。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逾期次数区间。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缴费行为摘要。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数据质量摘要。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征信解释和执行凭证。</w:t>
      </w:r>
    </w:p>
    <w:p>
      <w:r>
        <w:rPr>
          <w:rFonts w:ascii="Heiti SC" w:hAnsi="Heiti SC" w:eastAsia="Heiti SC" w:cs="Heiti SC" w:hint="eastAsia"/>
          <w:b w:val="0"/>
        </w:rPr>
        <w:t>它不应该暴露：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原始逐月用电明细。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原始缴费流水。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连接串。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底层表字段。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Provider 内部敏感字段。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3.3 从产品投影到 Product OSDK</w:t>
      </w:r>
    </w:p>
    <w:p>
      <w:r>
        <w:rPr>
          <w:rFonts w:ascii="Heiti SC" w:hAnsi="Heiti SC" w:eastAsia="Heiti SC" w:cs="Heiti SC" w:hint="eastAsia"/>
          <w:b w:val="0"/>
        </w:rPr>
        <w:t>Product Compiler 会根据产品投影、用途合同、分类分级、质量门槛和 Runtime 能力，生成：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编译输出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作用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`product_manifest.yaml`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产品身份、用途、版本和动作声明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`product_schema.json`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输入输出模型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`runtime_binding.yaml`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本体动作如何绑定 Runtime 能力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`quality_certificate.json`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数据质量口径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Python Product OSDK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给应用和 Agent 调用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MCP Tool / OpenAPI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给 Agent 和系统发现、编排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3.4 分类分级如何影响接口</w:t>
      </w:r>
    </w:p>
    <w:p>
      <w:r>
        <w:rPr>
          <w:rFonts w:ascii="Heiti SC" w:hAnsi="Heiti SC" w:eastAsia="Heiti SC" w:cs="Heiti SC" w:hint="eastAsia"/>
          <w:b w:val="0"/>
        </w:rPr>
        <w:t>分类分级不是文档标签，而会影响编译结果：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分类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编译行为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`HIDDEN`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不生成接口，不进入结果模型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`INTERNAL_ONLY`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默认仅 Runtime 内部可见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`COMPUTE_ONLY`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不生成读取接口，但可作为受控动作内部依赖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`MASKED`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只能生成脱敏后的结果字段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`AGGREGATE_ONLY`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只生成聚合查询，不生成明细读取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`EXTERNAL_RESULT`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可出现在产品结果模型中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这正是 Demo 要表现的“动态”：当字段分类变化后，OSDK 调用面会重新编译并收缩。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3.5 Agent 在这个机制中的价值</w:t>
      </w:r>
    </w:p>
    <w:p>
      <w:r>
        <w:rPr>
          <w:rFonts w:ascii="Heiti SC" w:hAnsi="Heiti SC" w:eastAsia="Heiti SC" w:cs="Heiti SC" w:hint="eastAsia"/>
          <w:b w:val="0"/>
        </w:rPr>
        <w:t>Agent 的价值不在于绕过系统去直接拿数据，而是在可信边界内完成复杂编排：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Discover["发现&lt;br/&gt;读取产品目录和 OSDK/MCP 描述"] --&gt; Authorize["授权&lt;br/&gt;申请 entitlement"]</w:t>
              <w:br/>
              <w:t xml:space="preserve">    Authorize --&gt; Orchestrate["编排&lt;br/&gt;调用命名产品动作"]</w:t>
              <w:br/>
              <w:t xml:space="preserve">    Orchestrate --&gt; Adapt["适配&lt;br/&gt;本体变化后读取新 OSDK"]</w:t>
              <w:br/>
              <w:t xml:space="preserve">    Adapt --&gt; Verify["验证&lt;br/&gt;校验 receipt 和 hash"]</w:t>
              <w:br/>
              <w:t xml:space="preserve">    Verify --&gt; Discover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环节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Agent 做什么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平台保证什么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发现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读取产品目录、OSDK/MCP 描述，知道有哪些可信数据产品可调用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能力以机器可读形式发布，不要求 Agent 猜表结构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按用途、数据域、调用方和期限申请 entitlement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Service 判断授权是否存在、过期、撤销、超配额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编排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跨 Provider 调用同一产品动作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不接触 SQL、连接串、原始文件或底层表字段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适配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本体分类变化后重新读取新 OSDK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 保证禁止字段不会进入接口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拿到结果后验证 Receipt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 记录授权、应用、本体、产品、Runtime、输入输出 hash 和签名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4920" cy="3205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value-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205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价值和可信网络位置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4. 总体架构</w:t>
      </w:r>
    </w:p>
    <w:p>
      <w:r>
        <w:rPr>
          <w:rFonts w:ascii="Heiti SC" w:hAnsi="Heiti SC" w:eastAsia="Heiti SC" w:cs="Heiti SC" w:hint="eastAsia"/>
          <w:b w:val="0"/>
        </w:rPr>
        <w:t>整个系统可以分为六层。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4920" cy="52561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-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25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图：总体框架结构图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TB</w:t>
              <w:br/>
              <w:t xml:space="preserve">    Data["1. 数据域资产&lt;br/&gt;结构化表、文档、GIS、监测、历史隐患"] --&gt; DOIR["2. DOIR / 动态本体 Registry&lt;br/&gt;对象、字段、关系、动作、质量规则"]</w:t>
              <w:br/>
              <w:t xml:space="preserve">    DOIR --&gt; Compiler["3. Product Compiler&lt;br/&gt;产品投影、分类分级、用途合同、质量门槛"]</w:t>
              <w:br/>
              <w:t xml:space="preserve">    Compiler --&gt; Interfaces["4. Generated Interfaces&lt;br/&gt;Product OSDK / MCP Tool / OpenAPI / Schema"]</w:t>
              <w:br/>
              <w:t xml:space="preserve">    Interfaces --&gt; Gateway["5. Trusted Execution Plane&lt;br/&gt;网关、Policy、Entitlement、Sandbox、Runtime"]</w:t>
              <w:br/>
              <w:t xml:space="preserve">    Gateway --&gt; Receipt["6. Verification / Audit&lt;br/&gt;Execution Receipt、hash chain、签名验证"]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4.1 各层职责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职责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不做什么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数据域资产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保存真实数据和原始业务系统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不直接对外暴露原始数据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DOIR / 动态本体 Registry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统一表达对象、字段、关系、动作、质量和分类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不等同于对外接口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把全量本体裁剪成某个产品的安全投影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不允许绕过分类分级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Generated Interfaces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 OSDK、MCP、OpenAPI 和 Schema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不暴露自由 SQL、连接串、原始文件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Trusted Execution Plane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完成身份、授权、路由、沙箱、Runtime 执行和审计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不把安全寄托在 SDK 客户端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Verification / Audit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生成可验证凭证，支持复核和追责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不要求验证方看到原始数据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4.2 OSDK 的真实位置</w:t>
      </w:r>
    </w:p>
    <w:p>
      <w:r>
        <w:rPr>
          <w:rFonts w:ascii="Heiti SC" w:hAnsi="Heiti SC" w:eastAsia="Heiti SC" w:cs="Heiti SC" w:hint="eastAsia"/>
          <w:b w:val="0"/>
        </w:rPr>
        <w:t>OSDK 是调用体验，不是可信边界。它做的事情主要是：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class EnterpriseEnergyCreditClient:</w:t>
              <w:br/>
              <w:t xml:space="preserve">    def __init__(self, runtime):</w:t>
              <w:br/>
              <w:t xml:space="preserve">        self.runtime = runtime</w:t>
              <w:br/>
              <w:br/>
              <w:t xml:space="preserve">    def compute_credit_features(</w:t>
              <w:br/>
              <w:t xml:space="preserve">        self,</w:t>
              <w:br/>
              <w:t xml:space="preserve">        enterprise_id: str,</w:t>
              <w:br/>
              <w:t xml:space="preserve">        months: int,</w:t>
              <w:br/>
              <w:t xml:space="preserve">        entitlement_id: str,</w:t>
              <w:br/>
              <w:t xml:space="preserve">    ) -&gt; CreditResult:</w:t>
              <w:br/>
              <w:t xml:space="preserve">        payload = {</w:t>
              <w:br/>
              <w:t xml:space="preserve">            "enterprise_id": enterprise_id,</w:t>
              <w:br/>
              <w:t xml:space="preserve">            "months": months,</w:t>
              <w:br/>
              <w:t xml:space="preserve">            "entitlement_id": entitlement_id,</w:t>
              <w:br/>
              <w:t xml:space="preserve">        }</w:t>
              <w:br/>
              <w:t xml:space="preserve">        return self.runtime.execute_action(</w:t>
              <w:br/>
              <w:t xml:space="preserve">            product_id="enterprise-energy-credit",</w:t>
              <w:br/>
              <w:t xml:space="preserve">            action_id="compute_credit_features",</w:t>
              <w:br/>
              <w:t xml:space="preserve">            payload=payload,</w:t>
              <w:br/>
              <w:t xml:space="preserve">        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业务应用或 Agent 看到的是：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client = EnterpriseEnergyCreditClient(runtime=gateway_runtime)</w:t>
              <w:br/>
              <w:br/>
              <w:t>result = client.compute_credit_features(</w:t>
              <w:br/>
              <w:t xml:space="preserve">    enterprise_id="91300000DEMO0007",</w:t>
              <w:br/>
              <w:t xml:space="preserve">    months=12,</w:t>
              <w:br/>
              <w:t xml:space="preserve">    entitlement_id="ent_cddf8c7d872e",</w:t>
              <w:br/>
              <w:t>)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4.3 entitlement_id 到底是什么</w:t>
      </w:r>
    </w:p>
    <w:p>
      <w:r>
        <w:rPr>
          <w:rFonts w:ascii="Heiti SC" w:hAnsi="Heiti SC" w:eastAsia="Heiti SC" w:cs="Heiti SC" w:hint="eastAsia"/>
          <w:b w:val="0"/>
        </w:rPr>
        <w:t>`entitlement_id` 是授权许可编号，不是企业 ID，也不是业务数据字段。</w:t>
      </w:r>
    </w:p>
    <w:p>
      <w:r>
        <w:rPr>
          <w:rFonts w:ascii="Heiti SC" w:hAnsi="Heiti SC" w:eastAsia="Heiti SC" w:cs="Heiti SC" w:hint="eastAsia"/>
          <w:b w:val="0"/>
        </w:rPr>
        <w:t>它描述的是：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谁，在什么时间范围内，为了什么用途，</w:t>
              <w:br/>
              <w:t>可以对哪个 Provider 调用哪个数据产品，</w:t>
              <w:br/>
              <w:t>允许得到什么粒度的输出。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它在执行链路里被用三次：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位置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如何使用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payload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把 `entitlement_id` 随请求传给 Gateway/Runtime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Service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用它查授权记录，判断是否过期、撤销、用途不符、超配额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Audit Service 把它写进执行凭证，证明结果基于哪个授权产生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简化代码：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decision = policy.evaluate(</w:t>
              <w:br/>
              <w:t xml:space="preserve">    entitlement_id=payload["entitlement_id"],</w:t>
              <w:br/>
              <w:t xml:space="preserve">    product_id="enterprise-energy-credit",</w:t>
              <w:br/>
              <w:t xml:space="preserve">    action_id="compute_credit_features",</w:t>
              <w:br/>
              <w:t xml:space="preserve">    purpose="credit_assessment",</w:t>
              <w:br/>
              <w:t xml:space="preserve">    requester_agent="bank-credit-agent",</w:t>
              <w:br/>
              <w:t xml:space="preserve">    provider_agent="grid-runtime",</w:t>
              <w:br/>
              <w:t>)</w:t>
              <w:br/>
              <w:br/>
              <w:t>if not decision.allow:</w:t>
              <w:br/>
              <w:t xml:space="preserve">    raise PolicyDenied(decision.reason)</w:t>
              <w:br/>
              <w:br/>
              <w:t>result = runtime.compute_credit_features(payload)</w:t>
              <w:br/>
              <w:t>receipt = audit.sign_receipt(</w:t>
              <w:br/>
              <w:t xml:space="preserve">    entitlement_id=payload["entitlement_id"],</w:t>
              <w:br/>
              <w:t xml:space="preserve">    policy_decision=decision.to_dict(),</w:t>
              <w:br/>
              <w:t xml:space="preserve">    output_hash=sha256_json(result),</w:t>
              <w:br/>
              <w:t>)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4.4 depends_on 与 OSDK 参数为什么不一样</w:t>
      </w:r>
    </w:p>
    <w:p>
      <w:r>
        <w:rPr>
          <w:rFonts w:ascii="Heiti SC" w:hAnsi="Heiti SC" w:eastAsia="Heiti SC" w:cs="Heiti SC" w:hint="eastAsia"/>
          <w:b w:val="0"/>
        </w:rPr>
        <w:t>页面中会出现：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action: compute_credit_features</w:t>
              <w:br/>
              <w:t>depends_on:</w:t>
              <w:br/>
              <w:t xml:space="preserve">  - EnergyUsage.kwh</w:t>
              <w:br/>
              <w:t xml:space="preserve">  - BillingRecord.late_days</w:t>
              <w:br/>
              <w:t>returns: CreditResult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这不是说 Agent 要把 `EnergyUsage.kwh` 或 `BillingRecord.late_days` 传进来。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项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面向谁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含义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`enterprise_id`, `months`, `entitlement_id`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/ OSDK 调用方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外部允许传入的业务参数和授权编号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`depends_on`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/ 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内部完成这个动作需要读取或计算哪些本体字段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`runtime_binding`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把本体字段映射到底层 Provider 自己的数据表、GIS 图层、API 或文件</w:t>
            </w:r>
          </w:p>
        </w:tc>
      </w:tr>
    </w:tbl>
    <w:p/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TD</w:t>
              <w:br/>
              <w:t xml:space="preserve">    A["Agent 调用 OSDK"] --&gt; B["外部参数&lt;br/&gt;enterprise_id, months, entitlement_id"]</w:t>
              <w:br/>
              <w:t xml:space="preserve">    B --&gt; C["execute_action(product_id, action_id, payload)"]</w:t>
              <w:br/>
              <w:t xml:space="preserve">    C --&gt; D["Policy 校验 entitlement"]</w:t>
              <w:br/>
              <w:t xml:space="preserve">    D --&gt; E["Runtime Binding"]</w:t>
              <w:br/>
              <w:t xml:space="preserve">    E --&gt; F["本体动作 depends_on&lt;br/&gt;EnergyUsage.kwh, BillingRecord.late_days"]</w:t>
              <w:br/>
              <w:t xml:space="preserve">    F --&gt; G["Provider 内部映射&lt;br/&gt;grid_usage.total_kwh / energy_invoice.overdue_days"]</w:t>
              <w:br/>
              <w:t xml:space="preserve">    G --&gt; H["本地特征计算"]</w:t>
              <w:br/>
              <w:t xml:space="preserve">    H --&gt; I["CreditResult + Receipt"]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一句话：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OSDK 参数是外部调用合约；depends_on 是 Runtime 内部计算依赖。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4.5 客户侧 OSDK 与我方沙箱 OSDK</w:t>
      </w:r>
    </w:p>
    <w:p>
      <w:r>
        <w:rPr>
          <w:rFonts w:ascii="Heiti SC" w:hAnsi="Heiti SC" w:eastAsia="Heiti SC" w:cs="Heiti SC" w:hint="eastAsia"/>
          <w:b w:val="0"/>
        </w:rPr>
        <w:t>更通用的部署方式是把客户的 OSDK 调用视为一个独立 workload。这个 workload 可以在客户侧运行，也可以在我方独立沙箱运行，但都必须经过可信数据空间网关才能调用 Runtime。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subgraph Customer["客户域"]</w:t>
              <w:br/>
              <w:t xml:space="preserve">        App["客户 Agent / 应用"]</w:t>
              <w:br/>
              <w:t xml:space="preserve">        SDK["客户 Product OSDK"]</w:t>
              <w:br/>
              <w:t xml:space="preserve">        Workload["OSDK Workload"]</w:t>
              <w:br/>
              <w:t xml:space="preserve">        App --&gt; SDK --&gt; Workload</w:t>
              <w:br/>
              <w:t xml:space="preserve">    end</w:t>
              <w:br/>
              <w:br/>
              <w:t xml:space="preserve">    subgraph VendorSandbox["我方可选隔离沙箱"]</w:t>
              <w:br/>
              <w:t xml:space="preserve">        Sandbox["客户 OSDK 沙箱 Workload"]</w:t>
              <w:br/>
              <w:t xml:space="preserve">    end</w:t>
              <w:br/>
              <w:br/>
              <w:t xml:space="preserve">    Workload --&gt; Gateway["可信数据空间网关"]</w:t>
              <w:br/>
              <w:t xml:space="preserve">    Sandbox --&gt; Gateway</w:t>
              <w:br/>
              <w:br/>
              <w:t xml:space="preserve">    Gateway --&gt; Policy["Policy / Entitlement"]</w:t>
              <w:br/>
              <w:t xml:space="preserve">    Gateway --&gt; Runtime["Provider / Product Runtime"]</w:t>
              <w:br/>
              <w:t xml:space="preserve">    Runtime --&gt; Data["数据域 / 受控数据源"]</w:t>
              <w:br/>
              <w:t xml:space="preserve">    Runtime --&gt; Receipt["签名 Execution Receipt"]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共同约束是：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OSDK workload 不直连数据库。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OSDK workload 不直连 Runtime 内网。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所有调用经可信数据空间网关。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所有调用带签名、授权、合约、路由和审计 envelope。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5. awiki.ai 在本方案中的位置</w:t>
      </w:r>
    </w:p>
    <w:p>
      <w:r>
        <w:rPr>
          <w:rFonts w:ascii="Heiti SC" w:hAnsi="Heiti SC" w:eastAsia="Heiti SC" w:cs="Heiti SC" w:hint="eastAsia"/>
          <w:b w:val="0"/>
        </w:rPr>
        <w:t>如果说动态本体 OSDK 解决的是“数据能力如何被安全调用”，那么 awiki.ai 解决的是“Agent 如何成为可信数据服务网络里的协作主体”。</w:t>
      </w:r>
    </w:p>
    <w:p>
      <w:r>
        <w:rPr>
          <w:rFonts w:ascii="Heiti SC" w:hAnsi="Heiti SC" w:eastAsia="Heiti SC" w:cs="Heiti SC" w:hint="eastAsia"/>
          <w:b w:val="0"/>
        </w:rPr>
        <w:t>两者结合后的定位是：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awiki.ai 承载 Agent 身份、发现、消息、协作和异步通知；</w:t>
              <w:br/>
              <w:t>动态本体 OSDK 承载数据产品接口、授权调用和开发者体验；</w:t>
              <w:br/>
              <w:t>可信数据空间网关、Policy、Runtime 和 Receipt 承载强制执行和结果可信。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这使 Demo 从“可信数据产品执行 Demo”升级为：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面向 Agent 时代的可信数据空间网络 Demo。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5.1 awiki.ai 适合补哪一层</w:t>
      </w:r>
    </w:p>
    <w:p>
      <w:r>
        <w:rPr>
          <w:rFonts w:ascii="Heiti SC" w:hAnsi="Heiti SC" w:eastAsia="Heiti SC" w:cs="Heiti SC" w:hint="eastAsia"/>
          <w:b w:val="0"/>
        </w:rPr>
        <w:t>在整体架构中，awiki.ai 应该成为 Agent 可信网络层，位于“业务用户/Agent”和“Product OSDK/可信数据空间网关”之间。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Buyer["买方 Agent&lt;br/&gt;银行、施工方、企业客户"] --&gt; AWiki["awiki.ai Agent 网络&lt;br/&gt;身份、发现、消息、异步通知"]</w:t>
              <w:br/>
              <w:t xml:space="preserve">    ProviderFront["服务方前台 Agent&lt;br/&gt;咨询、报价、授权协同"] --&gt; AWiki</w:t>
              <w:br/>
              <w:t xml:space="preserve">    ProviderOffice["数据服务数字员工部&lt;br/&gt;建模、质检、编译、交付"] --&gt; AWiki</w:t>
              <w:br/>
              <w:t xml:space="preserve">    AWiki --&gt; OSDK["Product OSDK / MCP Tool"]</w:t>
              <w:br/>
              <w:t xml:space="preserve">    OSDK --&gt; Gateway["可信数据空间网关"]</w:t>
              <w:br/>
              <w:t xml:space="preserve">    Gateway --&gt; Policy["Policy / Entitlement"]</w:t>
              <w:br/>
              <w:t xml:space="preserve">    Gateway --&gt; Runtime["Provider Runtime"]</w:t>
              <w:br/>
              <w:t xml:space="preserve">    Runtime --&gt; Data["数据域资产"]</w:t>
              <w:br/>
              <w:t xml:space="preserve">    Runtime --&gt; Receipt["Execution Receipt"]</w:t>
              <w:br/>
              <w:t xml:space="preserve">    Receipt --&gt; AWiki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这一层的关键价值是：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awiki.ai 能力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在数据服务网络中的作用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身份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让买方、服务方、Provider 内部 Agent 都成为可识别、可授权、可追踪的主体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发现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买方 Agent 可以发现有哪些可信数据服务，而不是人工翻 API 文档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消息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授权申请、用途说明、审批补充、交付通知可以变成跨组织会话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异步通知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数据服务天然可能需要审批、质检、计算和复核，不能只依赖同步 API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人-Agent 协同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高风险授权、特殊用途合同、争议处理仍可让人类审批介入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5.2 买方侧 Agent 与服务侧 Agent 如何配合</w:t>
      </w:r>
    </w:p>
    <w:p>
      <w:r>
        <w:rPr>
          <w:rFonts w:ascii="Heiti SC" w:hAnsi="Heiti SC" w:eastAsia="Heiti SC" w:cs="Heiti SC" w:hint="eastAsia"/>
          <w:b w:val="0"/>
        </w:rPr>
        <w:t>买方侧 Agent 代表数据服务需求方，例如银行、施工单位、保险公司或企业客户。它负责把业务目标转成数据服务任务：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描述需求和用途。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发现可用数据产品。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比较产品说明、质量口径、价格和授权要求。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申请 entitlement。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调用 OSDK/MCP。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接收结果和 Receipt。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请求 Verifier Agent 复核凭证。</w:t>
      </w:r>
    </w:p>
    <w:p>
      <w:r>
        <w:rPr>
          <w:rFonts w:ascii="Heiti SC" w:hAnsi="Heiti SC" w:eastAsia="Heiti SC" w:cs="Heiti SC" w:hint="eastAsia"/>
          <w:b w:val="0"/>
        </w:rPr>
        <w:t>服务侧 Agent 代表数据服务提供方的前台能力。它负责接待、解释、协调和交付：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回答数据产品能解决什么问题。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判断是否需要人工审批。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协调 Policy Agent 签发 entitlement。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调度内部数据服务数字员工。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触发 Runtime 执行。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异步通知进度。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交付结果、Receipt 和验证说明。</w:t>
      </w:r>
    </w:p>
    <w:p>
      <w:r>
        <w:rPr>
          <w:rFonts w:ascii="Heiti SC" w:hAnsi="Heiti SC" w:eastAsia="Heiti SC" w:cs="Heiti SC" w:hint="eastAsia"/>
          <w:b w:val="0"/>
        </w:rPr>
        <w:t>这就把传统“买数据”的过程变成了 Agent 之间的可信服务协作：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买方 Agent 提出任务；</w:t>
              <w:br/>
              <w:t>服务方 Agent 解释产品、申请授权、协调执行；</w:t>
              <w:br/>
              <w:t>Provider 内部数字员工完成生产、治理、质检和交付；</w:t>
              <w:br/>
              <w:t>Runtime 在数据域内计算；</w:t>
              <w:br/>
              <w:t>Receipt 通过 awiki.ai 网络回传和验证。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5.3 数据交易服务的数字员工部门</w:t>
      </w:r>
    </w:p>
    <w:p>
      <w:r>
        <w:rPr>
          <w:rFonts w:ascii="Heiti SC" w:hAnsi="Heiti SC" w:eastAsia="Heiti SC" w:cs="Heiti SC" w:hint="eastAsia"/>
          <w:b w:val="0"/>
        </w:rPr>
        <w:t>很多数据提供方并不缺数据，真正缺的是持续运营数据服务的人：数据产品经理、数据治理人员、合规审批、质量检查、交付运维和客户成功。awiki.ai 可以把这些角色组织成一个“数据交易服务数字员工部门”。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数字员工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负责什么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降低哪类工作强度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数据产品经理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把内部数据能力包装成数据产品，生成产品说明和用途边界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降低产品化和售前解释成本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本体建模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辅助把源表、文档、GIS、规则映射到动态本体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降低建模和口径整理成本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分类分级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识别敏感字段，建议 `HIDDEN`、`COMPUTE_ONLY`、`AGGREGATE_ONLY` 等分类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降低合规初筛成本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质量审计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检查覆盖率、缺失率、时间窗口和异常值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降低交付前质检成本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产品编译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调用 Product Compiler 生成 OSDK、MCP、OpenAPI 和 Runtime Binding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降低发布和版本维护成本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授权运营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处理用途、期限、主体、配额、撤销和审批协同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降低授权运营成本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交付运维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跟踪任务状态、失败重试、异步通知和交付包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降低交付过程盯人成本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凭证复核 Agent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 Receipt、签名、hash 和版本链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降低售后复核和争议处理成本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这个“数字员工部门”是 awiki.ai 拓展数据服务市场的关键抓手。它不要求数据提供方一开始就有完整数据产品团队，而是先帮它把服务流程跑起来。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5.4 异步通知为什么重要</w:t>
      </w:r>
    </w:p>
    <w:p>
      <w:r>
        <w:rPr>
          <w:rFonts w:ascii="Heiti SC" w:hAnsi="Heiti SC" w:eastAsia="Heiti SC" w:cs="Heiti SC" w:hint="eastAsia"/>
          <w:b w:val="0"/>
        </w:rPr>
        <w:t>真实数据服务很少都是秒级同步返回。常见情况包括：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授权审批需要人工确认。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数据质量检查需要几分钟。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GIS 风险计算需要异步任务。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跨 Provider 联合分析需要等待多个 Runtime。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特殊用途合同需要补充材料。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Receipt 复核可能由独立 Verifier Agent 完成。</w:t>
      </w:r>
    </w:p>
    <w:p>
      <w:r>
        <w:rPr>
          <w:rFonts w:ascii="Heiti SC" w:hAnsi="Heiti SC" w:eastAsia="Heiti SC" w:cs="Heiti SC" w:hint="eastAsia"/>
          <w:b w:val="0"/>
        </w:rPr>
        <w:t>awiki.ai 的消息和会话能力可以把这些状态变成自然的协作流：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Buyer Agent:</w:t>
              <w:br/>
              <w:t>我要评估企业 A 的用电征信。</w:t>
              <w:br/>
              <w:br/>
              <w:t>Provider Service Agent:</w:t>
              <w:br/>
              <w:t>已收到，正在匹配数据产品。</w:t>
              <w:br/>
              <w:br/>
              <w:t>Policy Agent:</w:t>
              <w:br/>
              <w:t>需要授权，已生成申请。</w:t>
              <w:br/>
              <w:br/>
              <w:t>Human Approver:</w:t>
              <w:br/>
              <w:t>已批准。</w:t>
              <w:br/>
              <w:br/>
              <w:t>Runtime Agent:</w:t>
              <w:br/>
              <w:t>任务开始执行。</w:t>
              <w:br/>
              <w:br/>
              <w:t>Quality Agent:</w:t>
              <w:br/>
              <w:t>数据覆盖率 92%，满足门槛。</w:t>
              <w:br/>
              <w:br/>
              <w:t>Audit Agent:</w:t>
              <w:br/>
              <w:t>Receipt 已签发。</w:t>
              <w:br/>
              <w:br/>
              <w:t>Provider Service Agent:</w:t>
              <w:br/>
              <w:t>结果已返回，可验证。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这比传统 API 的 `pending / success / failed` 更适合 Agent 时代，因为它保留了协作上下文、责任主体和可复核过程。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5.5 awiki.ai 不替代哪些模块</w:t>
      </w:r>
    </w:p>
    <w:p>
      <w:r>
        <w:rPr>
          <w:rFonts w:ascii="Heiti SC" w:hAnsi="Heiti SC" w:eastAsia="Heiti SC" w:cs="Heiti SC" w:hint="eastAsia"/>
          <w:b w:val="0"/>
        </w:rPr>
        <w:t>边界要讲清楚。awiki.ai 增强 Agent 可信协作网络，但不应该替代数据产品执行边界。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能力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awiki.ai 适合承担吗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本方案中应由谁承担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身份、发现、消息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awiki.ai Agent 网络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异步任务通知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awiki.ai + Gateway/Audit 事件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数据产品接口生成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不适合替代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 / OSDK Generator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字段分类分级裁剪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不适合替代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授权最终裁决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不应只靠消息层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Service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原始数据访问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不适合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Provider Runtime 内部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 签发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不适合替代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Audit Service / Runtime 私钥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数据空间强制执行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不适合单独承担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Trusted Data Space Gateway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因此，最稳妥的组合方式是：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awiki.ai 负责 Agent 网络协作；</w:t>
              <w:br/>
              <w:t>OSDK 负责产品调用体验；</w:t>
              <w:br/>
              <w:t>Gateway/Policy/Runtime/Receipt 负责可信执行闭环。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5.6 Demo 应该新增的 awiki.ai 视角</w:t>
      </w:r>
    </w:p>
    <w:p>
      <w:r>
        <w:rPr>
          <w:rFonts w:ascii="Heiti SC" w:hAnsi="Heiti SC" w:eastAsia="Heiti SC" w:cs="Heiti SC" w:hint="eastAsia"/>
          <w:b w:val="0"/>
        </w:rPr>
        <w:t>为了让 awiki.ai 的价值更明显，Demo Console 可以新增一个“Agent 可信网络 / 数据服务数字员工部”视角，展示三条泳道：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泳道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展示内容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买方 Agent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业务目标、产品发现、授权申请、OSDK 调用、Receipt 验证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服务方前台 Agent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产品解释、报价/用途确认、授权协同、进度通知、结果交付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数据提供方内部数字员工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本体建模、分类分级、质量检查、产品编译、Runtime 调度、凭证复核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用电征信场景可以这样演示：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sequenceDiagram</w:t>
              <w:br/>
              <w:t xml:space="preserve">    participant B as 买方 Bank Agent</w:t>
              <w:br/>
              <w:t xml:space="preserve">    participant A as awiki.ai Agent Network</w:t>
              <w:br/>
              <w:t xml:space="preserve">    participant S as 服务方 Service Agent</w:t>
              <w:br/>
              <w:t xml:space="preserve">    participant P as Policy Agent</w:t>
              <w:br/>
              <w:t xml:space="preserve">    participant D as 数据产品数字员工</w:t>
              <w:br/>
              <w:t xml:space="preserve">    participant R as Provider Runtime</w:t>
              <w:br/>
              <w:t xml:space="preserve">    participant V as Receipt Verifier</w:t>
              <w:br/>
              <w:br/>
              <w:t xml:space="preserve">    B-&gt;&gt;A: 发现企业用电征信数据服务</w:t>
              <w:br/>
              <w:t xml:space="preserve">    A-&gt;&gt;S: 路由到 Provider Service Agent</w:t>
              <w:br/>
              <w:t xml:space="preserve">    S-&gt;&gt;B: 返回产品说明、OSDK/MCP、用途要求</w:t>
              <w:br/>
              <w:t xml:space="preserve">    B-&gt;&gt;S: 申请授权</w:t>
              <w:br/>
              <w:t xml:space="preserve">    S-&gt;&gt;P: 校验用途、主体、期限、配额</w:t>
              <w:br/>
              <w:t xml:space="preserve">    P-&gt;&gt;S: 签发 entitlement_id</w:t>
              <w:br/>
              <w:t xml:space="preserve">    B-&gt;&gt;R: 通过 OSDK/Gateway 调用产品动作</w:t>
              <w:br/>
              <w:t xml:space="preserve">    R-&gt;&gt;D: 本体映射、质量检查、特征计算</w:t>
              <w:br/>
              <w:t xml:space="preserve">    R-&gt;&gt;B: 返回 CreditResult</w:t>
              <w:br/>
              <w:t xml:space="preserve">    R-&gt;&gt;V: 签发并登记 Receipt</w:t>
              <w:br/>
              <w:t xml:space="preserve">    V-&gt;&gt;B: 异步通知凭证验证结果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这一视角会让“数据交易服务的数字员工部门”变得具体：它不是一个管理概念，而是一组可参与生产、授权、交付和复核的 Agent。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6. 场景设计</w:t>
      </w:r>
    </w:p>
    <w:p>
      <w:r>
        <w:rPr>
          <w:rFonts w:ascii="Heiti SC" w:hAnsi="Heiti SC" w:eastAsia="Heiti SC" w:cs="Heiti SC" w:hint="eastAsia"/>
          <w:b w:val="0"/>
        </w:rPr>
        <w:t>当前 Demo 使用两个业务场景和一个运维视图来证明机制。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6.1 场景一：企业用电征信可信数据产品</w:t>
      </w:r>
    </w:p>
    <w:p>
      <w:r>
        <w:rPr>
          <w:rFonts w:ascii="Heiti SC" w:hAnsi="Heiti SC" w:eastAsia="Heiti SC" w:cs="Heiti SC" w:hint="eastAsia"/>
          <w:b w:val="0"/>
        </w:rPr>
        <w:t>业务问题：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银行希望评估企业经营稳定性，但不应拿走企业逐月用电明细、账单和缴费流水。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解决方式：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银行 Agent 调用 `EnterpriseEnergyCreditClient.compute_credit_features(...)`。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同一产品动作可以进入国家电网 Runtime，也可以进入综合能源 Runtime。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两个 Provider 的底层表结构不同，但都映射到统一的 `EnterpriseEnergyCredit` 领域本体。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在数据域内完成特征计算，只返回摘要、评分、解释、质量快照和凭证。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Agent["银行 Agent"] --&gt; OSDK["EnterpriseEnergyCreditClient"]</w:t>
              <w:br/>
              <w:t xml:space="preserve">    OSDK --&gt; Gateway["可信数据空间网关"]</w:t>
              <w:br/>
              <w:t xml:space="preserve">    Gateway --&gt; Grid["国家电网 Runtime"]</w:t>
              <w:br/>
              <w:t xml:space="preserve">    Gateway --&gt; Energy["综合能源 Runtime"]</w:t>
              <w:br/>
              <w:t xml:space="preserve">    Grid --&gt; GridData["国家电网异构表&lt;br/&gt;用电、账单、缴费"]</w:t>
              <w:br/>
              <w:t xml:space="preserve">    Energy --&gt; EnergyData["综合能源异构表&lt;br/&gt;用能、发票、逾期"]</w:t>
              <w:br/>
              <w:t xml:space="preserve">    Grid --&gt; Result1["CreditResult 摘要"]</w:t>
              <w:br/>
              <w:t xml:space="preserve">    Energy --&gt; Result2["CreditResult 摘要"]</w:t>
              <w:br/>
              <w:t xml:space="preserve">    Result1 --&gt; Merge["银行侧结果汇总"]</w:t>
              <w:br/>
              <w:t xml:space="preserve">    Result2 --&gt; Merge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需要特别说明：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用电征信不是把两个地方的原始数据搜索出来再合并。</w:t>
              <w:br/>
              <w:t>如果跨 Provider 汇总，汇总的是产品结果或特征摘要，不是原始账单、缴费流水或连接串。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6.2 场景二：长春城市生命线开挖风险产品</w:t>
      </w:r>
    </w:p>
    <w:p>
      <w:r>
        <w:rPr>
          <w:rFonts w:ascii="Heiti SC" w:hAnsi="Heiti SC" w:eastAsia="Heiti SC" w:cs="Heiti SC" w:hint="eastAsia"/>
          <w:b w:val="0"/>
        </w:rPr>
        <w:t>业务问题：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施工方需要评估开挖风险，但管线精确坐标、权属详情和监测细节不能随意输出。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解决方式：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外部应用只提交工程 ID、开挖范围、深度、施工方式和授权编号。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在数据域内使用管线 GIS、保护规则、监测摘要和历史隐患。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返回风险等级、影响资产类型、影响段数、建议、质量摘要和凭证。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如果 `PipelineSegment.exact_coordinates` 升级为 `COMPUTE_ONLY`，OSDK 不生成坐标读取接口，但风险评估动作仍可在 Runtime 内部使用坐标计算。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TD</w:t>
              <w:br/>
              <w:t xml:space="preserve">    Project["ExcavationProject&lt;br/&gt;开挖工程"] --&gt; Intersect["spatially_intersects&lt;br/&gt;空间相交"]</w:t>
              <w:br/>
              <w:t xml:space="preserve">    Segment["PipelineSegment&lt;br/&gt;管线段"] --&gt; Intersect</w:t>
              <w:br/>
              <w:t xml:space="preserve">    Intersect --&gt; Risk["RiskAssessment&lt;br/&gt;风险评估"]</w:t>
              <w:br/>
              <w:t xml:space="preserve">    Segment --&gt; Rule["保护规则 / 监测摘要"]</w:t>
              <w:br/>
              <w:t xml:space="preserve">    Rule --&gt; Risk</w:t>
              <w:br/>
              <w:t xml:space="preserve">    Risk --&gt; Output["风险等级、影响资产类型、建议、凭证"]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6.3 场景三：动态本体运维</w:t>
      </w:r>
    </w:p>
    <w:p>
      <w:r>
        <w:rPr>
          <w:rFonts w:ascii="Heiti SC" w:hAnsi="Heiti SC" w:eastAsia="Heiti SC" w:cs="Heiti SC" w:hint="eastAsia"/>
          <w:b w:val="0"/>
        </w:rPr>
        <w:t>业务问题：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如果本体只是图形展示，无法证明它真的约束接口和执行。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解决方式：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展示全量动态本体。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展示产品投影。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展示分类分级如何改变编译结果。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展示重新编译后 OSDK 接口收缩。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展示 Agent 如何读取新 OSDK 并避开已收缩接口。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7. 基于架构的 Demo 演示路径</w:t>
      </w:r>
    </w:p>
    <w:p>
      <w:r>
        <w:rPr>
          <w:rFonts w:ascii="Heiti SC" w:hAnsi="Heiti SC" w:eastAsia="Heiti SC" w:cs="Heiti SC" w:hint="eastAsia"/>
          <w:b w:val="0"/>
        </w:rPr>
        <w:t>这一节把页面操作和底层架构对应起来，便于讲解时不只是“点按钮”，而是说明每一步解决什么问题。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7.1 Demo 开场：先讲目标和问题</w:t>
      </w:r>
    </w:p>
    <w:p>
      <w:r>
        <w:rPr>
          <w:rFonts w:ascii="Heiti SC" w:hAnsi="Heiti SC" w:eastAsia="Heiti SC" w:cs="Heiti SC" w:hint="eastAsia"/>
          <w:b w:val="0"/>
        </w:rPr>
        <w:t>建议开场用 1 分钟说明：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我们不是演示一个普通 SDK，而是演示数据产品如何在不暴露原始数据的前提下，被 Agent 发现、授权、调用、适配和验证。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然后对应页面顶部的 Agent 价值闭环：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页面内容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说明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发现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读取产品目录和 OSDK/MCP 描述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申请 entitlement，不绕过 Policy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编排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调用命名动作，不接触 SQL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适配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本体变化后读取新 OSDK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 Receipt、hash 和签名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gent-value-and-power-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价值闭环与用电征信工作台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7.2 用电征信 Demo：从企业查询到可信结果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进入“用电征信”。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选择企业，例如 `91300000DEMO0007`。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点击“查询征信”。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观察左侧结果、动态本体、底层数据样例。</w:t>
      </w:r>
    </w:p>
    <w:p>
      <w:pPr>
        <w:numPr>
          <w:ilvl w:val="0"/>
          <w:numId w:val="10"/>
        </w:numPr>
        <w:spacing w:after="60"/>
      </w:pPr>
      <w:r>
        <w:rPr>
          <w:rFonts w:ascii="Heiti SC" w:hAnsi="Heiti SC" w:eastAsia="Heiti SC" w:cs="Heiti SC" w:hint="eastAsia"/>
        </w:rPr>
        <w:t>观察右侧实时执行情况。</w:t>
      </w:r>
    </w:p>
    <w:p>
      <w:r>
        <w:rPr>
          <w:rFonts w:ascii="Heiti SC" w:hAnsi="Heiti SC" w:eastAsia="Heiti SC" w:cs="Heiti SC" w:hint="eastAsia"/>
          <w:b w:val="0"/>
        </w:rPr>
        <w:t>架构解释：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页面动作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架构层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发生了什么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选择企业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体验层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用户只提供业务对象，不写 SQL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查询征信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调用 `compute_credit_features` 命名动作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生成/携带授权编号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`entitlement_id` 用于校验用途、期限、Provider、调用方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进入 Provider Runtime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在数据域内读取映射后的本体字段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返回征信摘要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产品结果层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外部只得到 `CreditResult`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生成凭证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Audit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 写入授权、版本、输入输出 hash 和签名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OSDK 调用代码：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result = client.compute_credit_features(</w:t>
              <w:br/>
              <w:t xml:space="preserve">    enterprise_id="91300000DEMO0007",</w:t>
              <w:br/>
              <w:t xml:space="preserve">    months=12,</w:t>
              <w:br/>
              <w:t xml:space="preserve">    entitlement_id="ent_cddf8c7d872e",</w:t>
              <w:br/>
              <w:t>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讲解重点：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`enterprise_id` 和 `months` 是业务参数。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`entitlement_id` 是授权许可编号。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`EnergyUsage.kwh`、`BillingRecord.late_days` 是 Runtime 内部依赖，不是外部参数。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银行侧不接触原始用电明细或缴费流水。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wer-credit-execution-tr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图：用电征信执行链路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7.3 长春开挖风险 Demo：敏感坐标只参与计算不输出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进入“长春开挖风险”。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输入工程 ID、开挖范围、深度、施工方式。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点击“评估风险”。</w:t>
      </w:r>
    </w:p>
    <w:p>
      <w:pPr>
        <w:numPr>
          <w:ilvl w:val="0"/>
          <w:numId w:val="11"/>
        </w:numPr>
        <w:spacing w:after="60"/>
      </w:pPr>
      <w:r>
        <w:rPr>
          <w:rFonts w:ascii="Heiti SC" w:hAnsi="Heiti SC" w:eastAsia="Heiti SC" w:cs="Heiti SC" w:hint="eastAsia"/>
        </w:rPr>
        <w:t>查看风险等级、影响资产类型、影响段数、建议和凭证。</w:t>
      </w:r>
    </w:p>
    <w:p>
      <w:r>
        <w:rPr>
          <w:rFonts w:ascii="Heiti SC" w:hAnsi="Heiti SC" w:eastAsia="Heiti SC" w:cs="Heiti SC" w:hint="eastAsia"/>
          <w:b w:val="0"/>
        </w:rPr>
        <w:t>架构解释：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页面动作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架构层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发生了什么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输入工程参数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外部只提交开挖工程参数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评估风险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内部做 GIS intersection、buffer、距离和规则评分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坐标分类升级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坐标读取接口消失，但动作内部依赖保留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输出结果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产品结果层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返回风险等级和建议，不返回精确坐标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调用代码：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result = client.assess_excavation_risk(</w:t>
              <w:br/>
              <w:t xml:space="preserve">    project_id="cc-demo-2026-001",</w:t>
              <w:br/>
              <w:t xml:space="preserve">    excavation_area=geojson_polygon,</w:t>
              <w:br/>
              <w:t xml:space="preserve">    depth_m=4.5,</w:t>
              <w:br/>
              <w:t xml:space="preserve">    construction_method="mechanical",</w:t>
              <w:br/>
              <w:t xml:space="preserve">    entitlement_id="ent_changchun_demo",</w:t>
              <w:br/>
              <w:t>)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7.4 动态本体运维 Demo：证明本体真的会影响接口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进入“动态本体运维”。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查看全量本体。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查看产品投影。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把管线精确坐标升级为核心数据或 `COMPUTE_ONLY`。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点击重新编译 OSDK。</w:t>
      </w:r>
    </w:p>
    <w:p>
      <w:pPr>
        <w:numPr>
          <w:ilvl w:val="0"/>
          <w:numId w:val="12"/>
        </w:numPr>
        <w:spacing w:after="60"/>
      </w:pPr>
      <w:r>
        <w:rPr>
          <w:rFonts w:ascii="Heiti SC" w:hAnsi="Heiti SC" w:eastAsia="Heiti SC" w:cs="Heiti SC" w:hint="eastAsia"/>
        </w:rPr>
        <w:t>观察读取接口消失，但风险评估动作保留。</w:t>
      </w:r>
    </w:p>
    <w:p>
      <w:r>
        <w:rPr>
          <w:rFonts w:ascii="Heiti SC" w:hAnsi="Heiti SC" w:eastAsia="Heiti SC" w:cs="Heiti SC" w:hint="eastAsia"/>
          <w:b w:val="0"/>
        </w:rPr>
        <w:t>讲解重点：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全量动态本体很大，但 Product OSDK 只暴露产品允许暴露的一小部分。</w:t>
              <w:br/>
              <w:t>产品接口不是人工写死的，而是由本体、投影、分类分级和策略共同编译出来的。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ynamic-ontology-o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图：动态本体运维视图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7.5 部署视图 Demo：说明 OSDK workload 和可信网关</w:t>
      </w:r>
    </w:p>
    <w:p>
      <w:r>
        <w:rPr>
          <w:rFonts w:ascii="Heiti SC" w:hAnsi="Heiti SC" w:eastAsia="Heiti SC" w:cs="Heiti SC" w:hint="eastAsia"/>
          <w:b w:val="0"/>
        </w:rPr>
        <w:t>页面操作：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进入“部署视图”。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切换“客户侧 OSDK Workload”和“我方独立 OSDK 沙箱”。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查看 `GatewayRuntimeAdapter` 代码。</w:t>
      </w:r>
    </w:p>
    <w:p>
      <w:pPr>
        <w:numPr>
          <w:ilvl w:val="0"/>
          <w:numId w:val="13"/>
        </w:numPr>
        <w:spacing w:after="60"/>
      </w:pPr>
      <w:r>
        <w:rPr>
          <w:rFonts w:ascii="Heiti SC" w:hAnsi="Heiti SC" w:eastAsia="Heiti SC" w:cs="Heiti SC" w:hint="eastAsia"/>
        </w:rPr>
        <w:t>点击“模拟网关调用”。</w:t>
      </w:r>
    </w:p>
    <w:p>
      <w:r>
        <w:rPr>
          <w:rFonts w:ascii="Heiti SC" w:hAnsi="Heiti SC" w:eastAsia="Heiti SC" w:cs="Heiti SC" w:hint="eastAsia"/>
          <w:b w:val="0"/>
        </w:rPr>
        <w:t>架构解释：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gateway_runtime = GatewayRuntimeAdapter(</w:t>
              <w:br/>
              <w:t xml:space="preserve">    gateway_url="https://tds-gateway.example.com",</w:t>
              <w:br/>
              <w:t xml:space="preserve">    workload_id="customer-bank-agent",</w:t>
              <w:br/>
              <w:t xml:space="preserve">    workload_attestation="sha256:workload-attestation",</w:t>
              <w:br/>
              <w:t xml:space="preserve">    allowed_products=["enterprise-energy-credit"],</w:t>
              <w:br/>
              <w:t>)</w:t>
              <w:br/>
              <w:br/>
              <w:t>client = EnterpriseEnergyCreditClient(runtime=gateway_runtime)</w:t>
              <w:br/>
              <w:br/>
              <w:t>result = client.compute_credit_features(</w:t>
              <w:br/>
              <w:t xml:space="preserve">    enterprise_id="91300000DEMO0007",</w:t>
              <w:br/>
              <w:t xml:space="preserve">    months=12,</w:t>
              <w:br/>
              <w:t xml:space="preserve">    entitlement_id="ent_demo_gateway",</w:t>
              <w:br/>
              <w:t>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这里的关键点是：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OSDK 调用面不变。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`runtime` 被替换成 `GatewayRuntimeAdapter`。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调用先进入可信数据空间网关。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网关再完成身份、签名、授权、路由和审计。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仍在受控数据域内实际计算。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-topology-and-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图：部署拓扑和代码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ateway-execution-tr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图：可信数据空间网关执行过程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8. Execution Receipt 如何解释</w:t>
      </w:r>
    </w:p>
    <w:p>
      <w:r>
        <w:rPr>
          <w:rFonts w:ascii="Heiti SC" w:hAnsi="Heiti SC" w:eastAsia="Heiti SC" w:cs="Heiti SC" w:hint="eastAsia"/>
          <w:b w:val="0"/>
        </w:rPr>
        <w:t>Receipt 是执行凭证，不是普通日志。它要回答：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这个结果是谁请求的？</w:t>
              <w:br/>
              <w:t>为了什么用途？</w:t>
              <w:br/>
              <w:t>基于哪个授权？</w:t>
              <w:br/>
              <w:t>哪个应用包发起？</w:t>
              <w:br/>
              <w:t>使用哪个本体、映射、产品和 Runtime 版本？</w:t>
              <w:br/>
              <w:t>输入输出是否被篡改？</w:t>
              <w:br/>
              <w:t>策略是否允许？</w:t>
              <w:br/>
              <w:t>谁签名背书？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示例结构：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{</w:t>
              <w:br/>
              <w:t xml:space="preserve">  "request_id": "req_20260716_0001",</w:t>
              <w:br/>
              <w:t xml:space="preserve">  "purpose": "credit_assessment",</w:t>
              <w:br/>
              <w:t xml:space="preserve">  "requester_agent": "bank-credit-agent",</w:t>
              <w:br/>
              <w:t xml:space="preserve">  "provider_agent": "grid-runtime",</w:t>
              <w:br/>
              <w:t xml:space="preserve">  "data_subject": "91300000DEMO0007",</w:t>
              <w:br/>
              <w:t xml:space="preserve">  "entitlement_id": "ent_cddf8c7d872e",</w:t>
              <w:br/>
              <w:t xml:space="preserve">  "application_digest": "sha256:...",</w:t>
              <w:br/>
              <w:t xml:space="preserve">  "ontology_version": "doir-v0.2.3",</w:t>
              <w:br/>
              <w:t xml:space="preserve">  "mapping_version": "grid-map-v0.4.1",</w:t>
              <w:br/>
              <w:t xml:space="preserve">  "product_version": "enterprise-energy-credit-v0.2.0",</w:t>
              <w:br/>
              <w:t xml:space="preserve">  "runtime_version": "grid-runtime-v0.3.0",</w:t>
              <w:br/>
              <w:t xml:space="preserve">  "input_hash": "sha256:...",</w:t>
              <w:br/>
              <w:t xml:space="preserve">  "output_hash": "sha256:...",</w:t>
              <w:br/>
              <w:t xml:space="preserve">  "policy_decision": "allow",</w:t>
              <w:br/>
              <w:t xml:space="preserve">  "previous_event_hash": "sha256:...",</w:t>
              <w:br/>
              <w:t xml:space="preserve">  "provider_signature": "ed25519:..."</w:t>
              <w:br/>
              <w:t>}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验证方不需要看到原始数据，只需要验证：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签名是否正确。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输入输出 hash 是否匹配。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hash 链是否连续。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授权、产品、本体和 Runtime 版本是否符合声明。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9. 实施门槛评估</w:t>
      </w:r>
    </w:p>
    <w:p>
      <w:r>
        <w:rPr>
          <w:rFonts w:ascii="Heiti SC" w:hAnsi="Heiti SC" w:eastAsia="Heiti SC" w:cs="Heiti SC" w:hint="eastAsia"/>
          <w:b w:val="0"/>
        </w:rPr>
        <w:t>OSDK 本身确实不是最难的部分。真正难的是让 OSDK 调用可信、可控、可演进、可运营。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9.1 难度较低的部分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模块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难度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Python OSDK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根据产品 schema 生成 Client、参数模型和返回模型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TypeScript OSDK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主要处理包发布、前端类型和版本兼容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MCP Tool / OpenAPI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从产品动作和 schema 生成机器可读工具描述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参数校验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可依赖 Pydantic、JSON Schema、OpenAPI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9.2 真正困难的部分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模块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难度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动态本体建模与治理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要表达对象、字段、关系、动作、分类分级、质量规则和版本演进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要保证禁止字段不会进入接口、结果模型或间接泄漏路径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Binding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要把本体动作稳定映射到异构表、GIS、API、文件和流数据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/ Entitlement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要覆盖用途、主体、Provider、期限、配额、撤销和输出粒度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可信数据空间网关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要做身份、签名、路由、合约、审计、限流、租户隔离和跨域安全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workload 隔离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客户侧或我方沙箱都需要网络策略、镜像证明、密钥管理和运行审计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Execution Receipt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要让 hash、签名、版本、授权、策略决策可验证且防篡改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联合计算扩展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很高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多 Runtime 编排、联邦聚合、隐私计算、TEE/MPC 会引入复杂协议和运维要求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一句话：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OSDK 是易用入口，不是可信边界。</w:t>
              <w:br/>
              <w:t>可信边界在 Runtime、Policy、Gateway、Sandbox 和 Receipt 这一整套系统里。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10. 对外表达建议</w:t>
      </w:r>
    </w:p>
    <w:p>
      <w:r>
        <w:rPr>
          <w:rFonts w:ascii="Heiti SC" w:hAnsi="Heiti SC" w:eastAsia="Heiti SC" w:cs="Heiti SC" w:hint="eastAsia"/>
          <w:b w:val="0"/>
        </w:rPr>
        <w:t>不要把卖点说成：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我们生成了一个 SDK。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建议表达为：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awiki.ai 面向 Agent 时代重做可信数据服务网络。</w:t>
              <w:br/>
              <w:t>买方 Agent 在网络中发现、申请和调用数据服务；</w:t>
              <w:br/>
              <w:t>服务方 Agent 和数据服务数字员工完成产品解释、授权协同、质检、编译、交付和复核；</w:t>
              <w:br/>
              <w:t>动态本体 OSDK 把数据能力变成可授权、可执行、可验证的数据产品；</w:t>
              <w:br/>
              <w:t>Runtime 在数据域内计算，Receipt 证明结果可信。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更短的客户版：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用 Agent 网络重做数据交易：</w:t>
              <w:br/>
              <w:t>不是交易数据文件，而是交易可授权、可执行、可验证的数据能力。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面向数据提供方的版本：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awiki.ai 可以为数据提供方搭建一个数据交易服务数字员工部，</w:t>
              <w:br/>
              <w:t>帮助完成数据产品上架、授权运营、质量检查、OSDK 编译、异步交付和凭证复核；</w:t>
              <w:br/>
              <w:t>让没有完整数据产品团队的机构，也能低成本进入可信数据服务市场。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附录 A：当前 Demo 截图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A.1 Agent 价值闭环与用电征信工作台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gent-value-and-power-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价值闭环与用电征信工作台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A.2 用电征信执行链路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wer-credit-execution-tr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图：用电征信执行链路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A.3 动态本体运维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ynamic-ontology-o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图：动态本体运维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A.4 部署拓扑和代码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-topology-and-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图：部署拓扑和代码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A.5 网关执行链路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ateway-execution-tr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图：网关执行链路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附录 B：术语表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术语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说明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DOIR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Dynamic Ontology Intermediate Representation，动态本体中间表示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Projection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从全量本体中选择某个产品需要暴露的对象、字段、关系和动作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根据产品投影、用途、分类分级、质量门槛和 Runtime 能力生成产品发布包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OSDK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面向开发者和 Agent 的受控 SDK，只暴露命名 Query/Action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MCP Tool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面向 Agent 的机器可读工具描述，使 Agent 能发现和调用产品能力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Binding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把产品动作和本体依赖绑定到底层数据域执行能力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Entitlement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授权许可，描述谁为了什么用途在什么范围内可以调用哪个产品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Trusted Data Space Gateway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可信数据空间网关，负责身份、签名、合约、路由、审计和跨域边界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Execution Receipt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执行凭证，证明一次结果基于指定授权、应用、本体、产品和 Runtime 产生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awiki.ai Agent Network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面向 Agent 的身份、发现、消息协作和异步通知网络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数据服务数字员工部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数据提供方内部的一组 Agent，负责数据产品生产、授权运营、交付和复核</w:t>
            </w:r>
          </w:p>
        </w:tc>
      </w:tr>
    </w:tbl>
    <w:p/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ind w:left="520" w:hanging="2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Heiti SC" w:hAnsi="Heiti SC" w:eastAsia="Heiti SC" w:cs="Heiti SC" w:hint="eastAsia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Heiti SC" w:hAnsi="Heiti SC" w:eastAsia="Heiti SC" w:cs="Heiti SC" w:hint="eastAsia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165D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0F172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1E40A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Heiti SC" w:hAnsi="Heiti SC" w:eastAsia="Heiti SC" w:cs="Heiti SC" w:hint="eastAsia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Heiti SC" w:hAnsi="Heiti SC" w:eastAsia="Heiti SC" w:cs="Heiti SC" w:hint="eastAsia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