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515" w:rsidRPr="00951515" w:rsidRDefault="00951515" w:rsidP="00951515">
      <w:pPr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5151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Понятие, структура и функции политической системы. Институциональный и системный подходы к её анализу</w:t>
      </w:r>
    </w:p>
    <w:p w:rsidR="00951515" w:rsidRPr="00951515" w:rsidRDefault="00951515" w:rsidP="0095151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Политическая система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— это устойчивая совокупность государственных, общественных и политических институтов, отношений и норм, посредством которых осуществляется государственная власть, управление обществом и регулирование политических процессов.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951515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5151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Структура политической системы</w:t>
      </w:r>
    </w:p>
    <w:p w:rsidR="00951515" w:rsidRPr="00951515" w:rsidRDefault="00951515" w:rsidP="0095151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Структуру политической системы принято делить на </w:t>
      </w: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пять основных подсистем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951515" w:rsidRPr="00951515" w:rsidRDefault="00951515" w:rsidP="0095151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Институциональная (организационная)</w:t>
      </w:r>
      <w:proofErr w:type="gramStart"/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Включает</w:t>
      </w:r>
      <w:proofErr w:type="gramEnd"/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в себя государство (центральный элемент), политические партии, общественно-политические движения, группы интересов и СМИ.</w:t>
      </w:r>
    </w:p>
    <w:p w:rsidR="00951515" w:rsidRPr="00951515" w:rsidRDefault="00951515" w:rsidP="0095151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Нормативная</w:t>
      </w:r>
      <w:proofErr w:type="gramStart"/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Состоит</w:t>
      </w:r>
      <w:proofErr w:type="gramEnd"/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из политико-правовых норм, законов, конституции, партийных уставов, а также неписаных традиций и обычаев, регулирующих политическую жизнь.</w:t>
      </w:r>
    </w:p>
    <w:p w:rsidR="00951515" w:rsidRPr="00951515" w:rsidRDefault="00951515" w:rsidP="0095151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Функциональная: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Совокупность форм и методов осуществления власти (политический режим), направлений политической деятельности и способов взаимодействия субъектов политики.</w:t>
      </w:r>
    </w:p>
    <w:p w:rsidR="00951515" w:rsidRPr="00951515" w:rsidRDefault="00951515" w:rsidP="0095151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Коммуникативная: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связей, каналов общения и форм взаимодействия между институтами политической системы, властью и обществом, а также между различными государствами.</w:t>
      </w:r>
    </w:p>
    <w:p w:rsidR="00951515" w:rsidRPr="00951515" w:rsidRDefault="00951515" w:rsidP="0095151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Культурно-идеологическая</w:t>
      </w:r>
      <w:proofErr w:type="gramStart"/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Объединяет</w:t>
      </w:r>
      <w:proofErr w:type="gramEnd"/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политическую культуру, ценности, политические идеи, взгляды, идеологии и психологию различных социальных групп.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951515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5151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Функции политической системы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sz w:val="24"/>
          <w:szCs w:val="24"/>
          <w:lang w:eastAsia="ru-RU"/>
        </w:rPr>
        <w:t>Основные функции политической системы определяют её роль в жизнедеятельности общества: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 целей и задач: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Формулирование целей общественного развития, выработка политического курса.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Интегративная: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Обеспечение консолидации общества, стабильности и единства на основе общих ценностей.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Мобилизационная: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Организация людских и материальных ресурсов </w:t>
      </w:r>
      <w:proofErr w:type="gramStart"/>
      <w:r w:rsidRPr="00951515">
        <w:rPr>
          <w:rFonts w:ascii="Arial" w:eastAsia="Times New Roman" w:hAnsi="Arial" w:cs="Arial"/>
          <w:sz w:val="24"/>
          <w:szCs w:val="24"/>
          <w:lang w:eastAsia="ru-RU"/>
        </w:rPr>
        <w:t>для достижения</w:t>
      </w:r>
      <w:proofErr w:type="gramEnd"/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поставленных обществом и государством целей.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Регулятивная: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Упорядочение общественных отношений, разработка норм поведения и контроль за их соблюдением.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Дистрибутивная (распределительная):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Распределение дефицитных материальных и духовных благ между социальными группами.</w:t>
      </w:r>
    </w:p>
    <w:p w:rsidR="00951515" w:rsidRPr="00951515" w:rsidRDefault="00951515" w:rsidP="0095151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Политическая социализация: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Приобщение граждан к политическим знаниям, ценностям и включение их в активную политическую жизнь.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sz w:val="21"/>
          <w:szCs w:val="21"/>
          <w:lang w:eastAsia="ru-RU"/>
        </w:rPr>
      </w:pPr>
      <w:r w:rsidRPr="00951515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5151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Подходы к анализу политической системы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sz w:val="24"/>
          <w:szCs w:val="24"/>
          <w:lang w:eastAsia="ru-RU"/>
        </w:rPr>
        <w:t>Для изучения политической системы традиционно используются два ключевых методологических подхода.</w:t>
      </w:r>
    </w:p>
    <w:p w:rsidR="00951515" w:rsidRPr="00951515" w:rsidRDefault="00951515" w:rsidP="00951515">
      <w:pPr>
        <w:spacing w:before="480" w:after="480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Сравнительный анализ подходов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4124"/>
        <w:gridCol w:w="3889"/>
      </w:tblGrid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Институциональный подход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Системный подход</w:t>
            </w:r>
          </w:p>
        </w:tc>
      </w:tr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Фокус внимания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Официальные институты, правовые нормы, государственные органы, законы.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Взаимодействие системы со внешней средой, динамика процессов, входы и выходы.</w:t>
            </w:r>
          </w:p>
        </w:tc>
      </w:tr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Ключевые авторы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М. </w:t>
            </w:r>
            <w:proofErr w:type="spellStart"/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Дюверже</w:t>
            </w:r>
            <w:proofErr w:type="spellEnd"/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В. Вильсон, классическая политология XIX – начала XX в.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Д. Истон, Г. </w:t>
            </w:r>
            <w:proofErr w:type="spellStart"/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Алмонд</w:t>
            </w:r>
            <w:proofErr w:type="spellEnd"/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, Т. Парсонс.</w:t>
            </w:r>
          </w:p>
        </w:tc>
      </w:tr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Суть метода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Анализирует </w:t>
            </w:r>
            <w:r w:rsidRPr="00951515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формальную сторону</w:t>
            </w: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власти: устройство государства, структуру парламента, конституционные полномочия.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Рассматривает политику как </w:t>
            </w:r>
            <w:r w:rsidRPr="00951515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целостный организм</w:t>
            </w: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 Изучает, как система реагирует на запросы общества и сохраняет стабильность.</w:t>
            </w:r>
          </w:p>
        </w:tc>
      </w:tr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Главный плюс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Четкость, юридическая точность, детальный анализ структуры государственных органов.</w:t>
            </w:r>
          </w:p>
        </w:tc>
        <w:tc>
          <w:tcPr>
            <w:tcW w:w="0" w:type="auto"/>
            <w:tcBorders>
              <w:bottom w:val="single" w:sz="6" w:space="0" w:color="DADBE5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Объясняет динамику изменений, учитывает влияние экономики, культуры и мнения граждан.</w:t>
            </w:r>
          </w:p>
        </w:tc>
      </w:tr>
      <w:tr w:rsidR="00951515" w:rsidRPr="00951515" w:rsidTr="0095151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Главный минус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Упускает из виду неформальные связи, реальное поведение людей и теневую политику.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51515" w:rsidRPr="00951515" w:rsidRDefault="00951515" w:rsidP="00951515">
            <w:pPr>
              <w:spacing w:after="0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95151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Избыточная абстрактность, сложность применения для экспресс-анализа конкретного ведомства.</w:t>
            </w:r>
          </w:p>
        </w:tc>
      </w:tr>
    </w:tbl>
    <w:p w:rsidR="00951515" w:rsidRPr="00951515" w:rsidRDefault="00951515" w:rsidP="00951515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Институциональный подход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эффективен, когда необходимо изучить юридические рамки, устройство госаппарата, избирательное законодательство или партийные системы.</w:t>
      </w:r>
    </w:p>
    <w:p w:rsidR="00951515" w:rsidRPr="00951515" w:rsidRDefault="00951515" w:rsidP="00951515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Системный подход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(в частности, модель Д. Истона «Вход — Конверсия — Выход — Обратная связь») незаменим для анализа стабильности режима: он показывает, как импульсы от граждан (требования/поддержка) трансформируются властью в решения (законы/действия) и как общество на них реагирует.</w:t>
      </w:r>
    </w:p>
    <w:p w:rsidR="00951515" w:rsidRPr="00951515" w:rsidRDefault="00951515" w:rsidP="0095151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Если вам необходимо расширить этот доклад, укажите: стоит ли подробнее описать </w:t>
      </w: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модель «входа-выхода» Дэвида Истона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, или лучше сделать акцент на </w:t>
      </w:r>
      <w:r w:rsidRPr="0095151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типологии политических систем</w:t>
      </w:r>
      <w:r w:rsidRPr="00951515">
        <w:rPr>
          <w:rFonts w:ascii="Arial" w:eastAsia="Times New Roman" w:hAnsi="Arial" w:cs="Arial"/>
          <w:sz w:val="24"/>
          <w:szCs w:val="24"/>
          <w:lang w:eastAsia="ru-RU"/>
        </w:rPr>
        <w:t xml:space="preserve"> (демократические, тоталитарные, авторитарные)?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D4F77"/>
    <w:multiLevelType w:val="multilevel"/>
    <w:tmpl w:val="BB4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64BB7"/>
    <w:multiLevelType w:val="multilevel"/>
    <w:tmpl w:val="D0E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43697"/>
    <w:multiLevelType w:val="multilevel"/>
    <w:tmpl w:val="DD0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15"/>
    <w:rsid w:val="006C0B77"/>
    <w:rsid w:val="008242FF"/>
    <w:rsid w:val="00870751"/>
    <w:rsid w:val="00922C48"/>
    <w:rsid w:val="0095151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9AB5D-03D2-436D-9C1D-56A26AF2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51515"/>
    <w:rPr>
      <w:b/>
      <w:bCs/>
    </w:rPr>
  </w:style>
  <w:style w:type="paragraph" w:customStyle="1" w:styleId="z1qcye">
    <w:name w:val="z1qcye"/>
    <w:basedOn w:val="a"/>
    <w:rsid w:val="0095151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951515"/>
  </w:style>
  <w:style w:type="character" w:styleId="a4">
    <w:name w:val="Emphasis"/>
    <w:basedOn w:val="a0"/>
    <w:uiPriority w:val="20"/>
    <w:qFormat/>
    <w:rsid w:val="009515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758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640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2625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11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3864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520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2926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0974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2106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33999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0013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mixi39</dc:creator>
  <cp:keywords/>
  <dc:description/>
  <cp:lastModifiedBy>mixi39</cp:lastModifiedBy>
  <cp:revision>1</cp:revision>
  <dcterms:created xsi:type="dcterms:W3CDTF">2026-10-19T10:03:00Z</dcterms:created>
  <dcterms:modified xsi:type="dcterms:W3CDTF">2026-10-19T10:03:00Z</dcterms:modified>
</cp:coreProperties>
</file>