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E5EE115"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 xml:space="preserve">his paper covers the development, testing, and implementation of an automatic framework for analyzing and forecasting demand for an </w:t>
      </w:r>
      <w:proofErr w:type="gramStart"/>
      <w:r w:rsidR="002D3785" w:rsidRPr="002D3785">
        <w:rPr>
          <w:rFonts w:ascii="Times New Roman" w:hAnsi="Times New Roman"/>
          <w:color w:val="000000"/>
          <w:szCs w:val="18"/>
        </w:rPr>
        <w:t>alcoholic beverage distributor’s products</w:t>
      </w:r>
      <w:proofErr w:type="gramEnd"/>
      <w:r w:rsidR="002D3785" w:rsidRPr="002D3785">
        <w:rPr>
          <w:rFonts w:ascii="Times New Roman" w:hAnsi="Times New Roman"/>
          <w:color w:val="000000"/>
          <w:szCs w:val="18"/>
        </w:rPr>
        <w:t xml:space="preserve">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variations in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204142">
        <w:rPr>
          <w:rFonts w:ascii="Times New Roman" w:hAnsi="Times New Roman"/>
          <w:color w:val="000000"/>
          <w:szCs w:val="18"/>
        </w:rPr>
        <w:t>for different product/customer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xml:space="preserve">.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w:t>
      </w:r>
      <w:proofErr w:type="gramStart"/>
      <w:r w:rsidR="00CC3ACA">
        <w:t>more accurately stock its inventory</w:t>
      </w:r>
      <w:proofErr w:type="gramEnd"/>
      <w:r w:rsidR="00CC3ACA">
        <w:t xml:space="preserve">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0B16078E"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commentRangeStart w:id="0"/>
      <w:r w:rsidR="009057F8" w:rsidRPr="009057F8">
        <w:t xml:space="preserve">This study focuses on creating an AutoML approach to </w:t>
      </w:r>
      <w:r w:rsidR="009057F8" w:rsidRPr="009057F8">
        <w:lastRenderedPageBreak/>
        <w:t xml:space="preserve">demand forecasting where all product/customer combinations are forecasted and a winning model is selected </w:t>
      </w:r>
      <w:commentRangeStart w:id="1"/>
      <w:r w:rsidR="009057F8" w:rsidRPr="009057F8">
        <w:t>automatically</w:t>
      </w:r>
      <w:commentRangeEnd w:id="1"/>
      <w:r w:rsidR="00D3362B">
        <w:rPr>
          <w:rStyle w:val="CommentReference"/>
        </w:rPr>
        <w:commentReference w:id="1"/>
      </w:r>
      <w:r w:rsidR="009057F8" w:rsidRPr="009057F8">
        <w:t xml:space="preserve">, </w:t>
      </w:r>
      <w:proofErr w:type="gramStart"/>
      <w:r w:rsidR="009057F8" w:rsidRPr="009057F8">
        <w:t>taking into account</w:t>
      </w:r>
      <w:proofErr w:type="gramEnd"/>
      <w:r w:rsidR="009057F8" w:rsidRPr="009057F8">
        <w:t xml:space="preserve"> stationarity and white noise.</w:t>
      </w:r>
      <w:r w:rsidRPr="009057F8">
        <w:t xml:space="preserve"> </w:t>
      </w:r>
      <w:commentRangeEnd w:id="0"/>
      <w:r w:rsidR="009057F8">
        <w:rPr>
          <w:rStyle w:val="CommentReference"/>
        </w:rPr>
        <w:commentReference w:id="0"/>
      </w:r>
      <w:r w:rsidRPr="009057F8">
        <w:t>Traditional time series models as</w:t>
      </w:r>
      <w:r>
        <w:t xml:space="preserve"> well as deep learning and ensemble models are incorporated into the framework. </w:t>
      </w:r>
    </w:p>
    <w:p w14:paraId="4C539890" w14:textId="4E5D095E" w:rsidR="009B1D59" w:rsidRDefault="008377F0" w:rsidP="00745CFB">
      <w:pPr>
        <w:pStyle w:val="p1a"/>
        <w:ind w:firstLine="227"/>
      </w:pPr>
      <w:r>
        <w:t xml:space="preserve">Previous work on beverage alcohol distribution </w:t>
      </w:r>
      <w:r w:rsidR="00137F75">
        <w:t>demand forecasting for this company focused on single product and customer combinations [</w:t>
      </w:r>
      <w:r w:rsidR="00A213BE">
        <w:t>1,2</w:t>
      </w:r>
      <w:r w:rsidR="00137F75">
        <w:t>]. Traditional time series techniques and deep learning methods were employed in both studies. The results varied for the different produc</w:t>
      </w:r>
      <w:r w:rsidR="009057F8">
        <w:t>t/</w:t>
      </w:r>
      <w:r w:rsidR="00137F75">
        <w:t>customer combinations as to which model performed best</w:t>
      </w:r>
      <w:r w:rsidR="00745CFB">
        <w:t>.</w:t>
      </w:r>
    </w:p>
    <w:p w14:paraId="3E10B164" w14:textId="41890E26"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typically determined based on visual inspection of the time series. However, with an </w:t>
      </w:r>
      <w:r w:rsidR="00676D32">
        <w:t>AutoML</w:t>
      </w:r>
      <w:r>
        <w:t xml:space="preserve"> framework, we will need to identify another way to evaluate stationarity. </w:t>
      </w:r>
      <w:r w:rsidR="0063744D">
        <w:t>Additionally, i</w:t>
      </w:r>
      <w:r>
        <w:t xml:space="preserve">f a time series is 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0FB7ADB"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white noise and whether a time series is stationary. Section 6 provides an overview of the models used in the AutoML framework. In Section 7, model evaluation techniques are reviewed for identifying the winning model. Section 8 provides the results from the AutoML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w:t>
      </w:r>
      <w:r w:rsidR="003813FF">
        <w:lastRenderedPageBreak/>
        <w:t xml:space="preserve">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77777777" w:rsidR="00503C5C" w:rsidRDefault="00ED25A1" w:rsidP="0022596F">
      <w:r>
        <w:t xml:space="preserve">Literature on AutoML for traditional Time Series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commentRangeStart w:id="2"/>
      <w:r w:rsidR="00E915B6">
        <w:t>Take, for example, a</w:t>
      </w:r>
      <w:r w:rsidR="001024D1" w:rsidRPr="001024D1">
        <w:t>rtificial neural network modeling scheme</w:t>
      </w:r>
      <w:r w:rsidR="001024D1">
        <w:t>s</w:t>
      </w:r>
      <w:r w:rsidR="001024D1" w:rsidRPr="001024D1">
        <w:t xml:space="preserve"> based on the generalized regression neural network (GRNN</w:t>
      </w:r>
      <w:r w:rsidR="00E915B6">
        <w:t>)</w:t>
      </w:r>
      <w:r w:rsidR="001024D1">
        <w:t xml:space="preserve"> [</w:t>
      </w:r>
      <w:r w:rsidR="00A213BE">
        <w:t>5</w:t>
      </w:r>
      <w:r w:rsidR="001024D1">
        <w:t>]</w:t>
      </w:r>
      <w:r w:rsidR="001024D1" w:rsidRPr="001024D1">
        <w:t xml:space="preserve">. </w:t>
      </w:r>
      <w:r w:rsidR="001024D1">
        <w:t>A GRNN</w:t>
      </w:r>
      <w:r w:rsidR="001024D1" w:rsidRPr="001024D1">
        <w:t xml:space="preserve"> is fast</w:t>
      </w:r>
      <w:r w:rsidR="001024D1">
        <w:t>-</w:t>
      </w:r>
      <w:r w:rsidR="001024D1" w:rsidRPr="001024D1">
        <w:t>learning and has a single design parameter</w:t>
      </w:r>
      <w:r w:rsidR="001024D1">
        <w:t xml:space="preserve">. </w:t>
      </w:r>
      <w:commentRangeEnd w:id="2"/>
      <w:r w:rsidR="00D3362B">
        <w:rPr>
          <w:rStyle w:val="CommentReference"/>
        </w:rPr>
        <w:commentReference w:id="2"/>
      </w:r>
      <w:r w:rsidR="001024D1" w:rsidRPr="001024D1">
        <w:t>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03C5C">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better utilize “off-the-shelf” machine 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77777777" w:rsidR="00E915B6" w:rsidRDefault="00503C5C" w:rsidP="00503C5C">
      <w:r>
        <w:t>The authors</w:t>
      </w:r>
      <w:r w:rsidR="00E915B6" w:rsidRPr="00E915B6">
        <w:t xml:space="preserve"> are unaware of research on automated machine learning applied specifically to supply chain logistics or for retail demand forecasting.</w:t>
      </w:r>
      <w:r>
        <w:t xml:space="preserve"> </w:t>
      </w:r>
      <w:r w:rsidR="00E915B6">
        <w:t xml:space="preserve">With respect to demand forecasting, </w:t>
      </w:r>
      <w:r w:rsidR="00E915B6" w:rsidRPr="00E915B6">
        <w:t xml:space="preserve">Ahmed et al. (2010) compare several machine learning methods </w:t>
      </w:r>
      <w:r w:rsidR="00E915B6" w:rsidRPr="00E915B6">
        <w:lastRenderedPageBreak/>
        <w:t>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77777777" w:rsidR="000A21DC" w:rsidRDefault="000A21DC" w:rsidP="000A21DC">
      <w:r>
        <w:t>Improving the performance of AutoML models can be achieved by combining model or using pretrained models. Combining algorithms has also shown to improve performance</w:t>
      </w:r>
      <w:r w:rsidR="00AD342B">
        <w:t xml:space="preserve"> </w:t>
      </w:r>
      <w:r>
        <w:t xml:space="preserve">[12, 13]. Noh et al. (2020) used a hybrid model using a genetic algorithm and a gated recurrent unit (GA-GRU) where the GA model was used to find the optimal </w:t>
      </w:r>
      <w:proofErr w:type="spellStart"/>
      <w:r>
        <w:t>hyperparamters</w:t>
      </w:r>
      <w:proofErr w:type="spellEnd"/>
      <w:r>
        <w:t xml:space="preserve"> of the GRU model [12]. They found the GA-GRU model outperformed ARIMA, LSTM, and RNN models.</w:t>
      </w:r>
      <w:r w:rsidR="00941AE5">
        <w:t xml:space="preserve"> </w:t>
      </w:r>
      <w:proofErr w:type="spellStart"/>
      <w:r w:rsidR="00941AE5">
        <w:t>Helmini</w:t>
      </w:r>
      <w:proofErr w:type="spellEnd"/>
      <w:r w:rsidR="00941AE5">
        <w:t xml:space="preserve">, Jayasinghe, and </w:t>
      </w:r>
      <w:proofErr w:type="spellStart"/>
      <w:r w:rsidR="00941AE5">
        <w:t>Perera</w:t>
      </w:r>
      <w:proofErr w:type="spellEnd"/>
      <w:r w:rsidR="00941AE5">
        <w:t xml:space="preserve"> (2019) use an LSTM with “peephole connections” on the </w:t>
      </w:r>
      <w:proofErr w:type="spellStart"/>
      <w:r w:rsidR="00941AE5">
        <w:t>Rossmann</w:t>
      </w:r>
      <w:proofErr w:type="spellEnd"/>
      <w:r w:rsidR="00941AE5">
        <w:t xml:space="preserve">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proofErr w:type="spellStart"/>
      <w:r w:rsidR="00CB0DD1" w:rsidRPr="00CB0DD1">
        <w:t>Weytjens</w:t>
      </w:r>
      <w:proofErr w:type="spellEnd"/>
      <w:r w:rsidR="00CB0DD1">
        <w:t xml:space="preserve">, Lohmann, </w:t>
      </w:r>
      <w:proofErr w:type="spellStart"/>
      <w:r w:rsidR="00CB0DD1">
        <w:t>Kleinsteuber</w:t>
      </w:r>
      <w:proofErr w:type="spellEnd"/>
      <w:r w:rsidR="00CB0DD1">
        <w:t xml:space="preserve">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77777777" w:rsidR="00DA4BCE" w:rsidRDefault="000A21DC" w:rsidP="00503C5C">
      <w:r>
        <w:t xml:space="preserve">Pretrained models are those that have been trained on other datasets that are </w:t>
      </w:r>
      <w:proofErr w:type="gramStart"/>
      <w:r>
        <w:t>similar to</w:t>
      </w:r>
      <w:proofErr w:type="gramEnd"/>
      <w:r>
        <w:t xml:space="preserve"> the data of interest. </w:t>
      </w:r>
      <w:r w:rsidR="00DA4BCE">
        <w:t>Using metadata or pretrained models can lead to increased speed in AutoML, which can benefit use cases where data is with 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24C67194" w14:textId="77777777" w:rsidR="00E8495F" w:rsidRPr="009A3755" w:rsidRDefault="00E8495F" w:rsidP="00E8495F">
      <w:pPr>
        <w:pStyle w:val="heading10"/>
      </w:pPr>
      <w:r>
        <w:t>3</w:t>
      </w:r>
      <w:r w:rsidRPr="009A3755">
        <w:t xml:space="preserve">   </w:t>
      </w:r>
      <w:r>
        <w:t>Dataset</w:t>
      </w:r>
    </w:p>
    <w:p w14:paraId="6C000FF5" w14:textId="77777777"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 case sales for one product and one customer. Each customer represents a unique store location. There are 4,017 different products, 34 different customers and a combined total of 37,391 different combinations of product and customers to forecast.</w:t>
      </w:r>
    </w:p>
    <w:p w14:paraId="597117FF" w14:textId="7A5490B8" w:rsidR="00DC7A2F" w:rsidRPr="00657488" w:rsidRDefault="003535E7" w:rsidP="00DC7A2F">
      <w:r>
        <w:lastRenderedPageBreak/>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number of 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77777777" w:rsidR="00DC7A2F" w:rsidRPr="00DD027D" w:rsidRDefault="00DC7A2F" w:rsidP="00DC7A2F">
      <w:r>
        <w:t xml:space="preserve">Many of the product/customer combinations found in the dataset have a sparse number of records indicating that the product is not purchased on a consistent monthly basis by the customer. Missing observations </w:t>
      </w:r>
      <w:r w:rsidR="00D26D1F">
        <w:t>are</w:t>
      </w:r>
      <w:r>
        <w:t xml:space="preserve"> filled in with case sales of 0 and a total purchase price of $0. Due to the nature of time series analysis and the need to have historical data </w:t>
      </w:r>
      <w:proofErr w:type="gramStart"/>
      <w:r>
        <w:t>in order to</w:t>
      </w:r>
      <w:proofErr w:type="gramEnd"/>
      <w:r>
        <w:t xml:space="preserve"> forecast, product/customer combinations with data for fewer than half of the months from 2013-2019 </w:t>
      </w:r>
      <w:r w:rsidR="00D26D1F">
        <w:t>are</w:t>
      </w:r>
      <w:r>
        <w:t xml:space="preserve"> removed and not forecasted.</w:t>
      </w:r>
    </w:p>
    <w:p w14:paraId="758C4E0E" w14:textId="77777777" w:rsidR="00DC7A2F" w:rsidRPr="009A3755" w:rsidRDefault="00DC7A2F" w:rsidP="00DC7A2F">
      <w:pPr>
        <w:pStyle w:val="heading10"/>
      </w:pPr>
      <w:r>
        <w:t>4</w:t>
      </w:r>
      <w:r w:rsidRPr="009A3755">
        <w:t xml:space="preserve">   </w:t>
      </w:r>
      <w:r>
        <w:t>Exploratory Data Analysis</w:t>
      </w:r>
    </w:p>
    <w:p w14:paraId="229B555D" w14:textId="77777777" w:rsidR="00DC7A2F" w:rsidRDefault="00DC7A2F" w:rsidP="00DC7A2F">
      <w:pPr>
        <w:pStyle w:val="p1a"/>
      </w:pPr>
      <w:r>
        <w:t xml:space="preserve">Time series exploratory data analysis (EDA) </w:t>
      </w:r>
      <w:r w:rsidR="00D26D1F">
        <w:t>is</w:t>
      </w:r>
      <w:r>
        <w:t xml:space="preserve"> conducted for a sample of ten product/customer combinations found in the dataset.</w:t>
      </w:r>
    </w:p>
    <w:p w14:paraId="256200FF" w14:textId="77777777" w:rsidR="003535E7" w:rsidRDefault="00DC7A2F" w:rsidP="003535E7">
      <w:pPr>
        <w:ind w:firstLine="0"/>
      </w:pPr>
      <w:r>
        <w:t>Analysis of the time series begins with a determination on stationarity. A stationary time series will have a constant mean, constant variance and autocorrelations that depend only on the time between observations. Fig. 1 shows a series of plots to assist in visually determining stationarity for one product/customer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 xml:space="preserve">de that the autocorrelations do not only depend on how far apart the observations are, but also on when the observations occur. This time series is not stationary since it does not meet the conditions of constant mean and autocorrelation. </w:t>
      </w:r>
    </w:p>
    <w:p w14:paraId="3BCD077C" w14:textId="0FC58889" w:rsidR="003535E7" w:rsidRDefault="003535E7" w:rsidP="003535E7">
      <w:r>
        <w:t xml:space="preserve">A determination of whether the time series is white noise needs to be made as well. Modeling time series that are white noise is not effective or an efficient use of a data scientist’s time.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 Estimating parameters for an ARMA model also offers insight into whether the time series is white noise. If the model with the lowest selection criteria is an ARMA(0,0) it would be reasonable to suspect the time series is white noise. For the time series in Fig. 1, the model with the lowest BIC was an ARMA(1,2) and an ARMA(0,0) did not show up in the top five models. This is another piece of evidence that this time series is not white noise. Finally, </w:t>
      </w:r>
      <w:proofErr w:type="spellStart"/>
      <w:r>
        <w:t>Ljung</w:t>
      </w:r>
      <w:proofErr w:type="spellEnd"/>
      <w:r>
        <w:t xml:space="preserve">-Box tests with K=24 and K=48 were run as another test for white noise. At as significance level of 0.05, the chi-square value for K=24 was 124.3111 and the chi-square value for K=48 was 194.4468; we fail to reject the null hypothesis that this dataset is white noise. The </w:t>
      </w:r>
      <w:proofErr w:type="spellStart"/>
      <w:r>
        <w:t>Ljung</w:t>
      </w:r>
      <w:proofErr w:type="spellEnd"/>
      <w:r>
        <w:t>-Box test is not as conclusive as other tests for white noise and would indicate that this series is white noise.</w:t>
      </w:r>
    </w:p>
    <w:p w14:paraId="43A4F983" w14:textId="0CD1E821" w:rsidR="003535E7" w:rsidRDefault="003535E7" w:rsidP="003535E7">
      <w:r>
        <w:lastRenderedPageBreak/>
        <w:t xml:space="preserve">Traditional time series modeling requires the time series to be stationary. For the time series in Fig. 1, transformation is necessary since the time series is not stationary. The </w:t>
      </w:r>
      <w:proofErr w:type="spellStart"/>
      <w:r>
        <w:t>Parzen</w:t>
      </w:r>
      <w:proofErr w:type="spellEnd"/>
      <w:r>
        <w:t xml:space="preserve"> Window graph in Fig. 1 can help </w:t>
      </w:r>
      <w:proofErr w:type="gramStart"/>
      <w:r>
        <w:t>identify</w:t>
      </w:r>
      <w:proofErr w:type="gramEnd"/>
      <w:r>
        <w:t xml:space="preserve"> possible transformations. A seasonal yearly pattern where s=12 is not evident in the </w:t>
      </w:r>
      <w:proofErr w:type="spellStart"/>
      <w:r>
        <w:t>Parzen</w:t>
      </w:r>
      <w:proofErr w:type="spellEnd"/>
      <w:r>
        <w:t xml:space="preserve"> Window since there is no peak at 0.0833. There are slight peaks at 0.1667 and 0.25, indicative of seasonal pattern of s=6 and s=4, respectively. Possible transformations to try would be differencing to account for the seasonal behavior. </w:t>
      </w:r>
    </w:p>
    <w:p w14:paraId="3C26A860" w14:textId="7F52C524" w:rsidR="00973F96" w:rsidRDefault="00973F96" w:rsidP="00DC7A2F"/>
    <w:p w14:paraId="321651AE" w14:textId="2AA82A3B" w:rsidR="00973F96" w:rsidRDefault="0045271B" w:rsidP="000E40A3">
      <w:pPr>
        <w:ind w:firstLine="0"/>
      </w:pPr>
      <w:r>
        <w:rPr>
          <w:noProof/>
          <w:lang w:eastAsia="en-US"/>
        </w:rPr>
        <w:drawing>
          <wp:inline distT="0" distB="0" distL="0" distR="0" wp14:anchorId="7911F4F8" wp14:editId="681C8F09">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483BC8" w14:textId="77777777" w:rsidR="00973F96" w:rsidRPr="00946CD4" w:rsidRDefault="00973F96" w:rsidP="00973F96">
      <w:pPr>
        <w:ind w:firstLine="0"/>
        <w:jc w:val="center"/>
        <w:rPr>
          <w:sz w:val="18"/>
        </w:rPr>
      </w:pPr>
      <w:r w:rsidRPr="00946CD4">
        <w:rPr>
          <w:b/>
          <w:sz w:val="18"/>
        </w:rPr>
        <w:t>Fig. 1.</w:t>
      </w:r>
      <w:r w:rsidRPr="00946CD4">
        <w:rPr>
          <w:sz w:val="18"/>
        </w:rPr>
        <w:t xml:space="preserve"> EDA performed for one of the product/customer groups.</w:t>
      </w:r>
    </w:p>
    <w:p w14:paraId="7061A6F7" w14:textId="77777777" w:rsidR="00E0382B" w:rsidRDefault="00E0382B" w:rsidP="00E0382B">
      <w:r>
        <w:t xml:space="preserve">The EDA performed here was done by visually inspecting a variety of plots and running a few different statistical tests. In an Auto-ML framework, visual inspection is </w:t>
      </w:r>
      <w:r>
        <w:lastRenderedPageBreak/>
        <w:t>removed. However, the issues of stationarity and white noise need to be addressed in another manner.</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17E7247D" w:rsidR="00E8495F" w:rsidRDefault="00B02623" w:rsidP="00E8495F">
      <w:pPr>
        <w:pStyle w:val="p1a"/>
      </w:pPr>
      <w:r>
        <w:t>The primary goal for the AutoML framework is to determine which model most accurately forecasts the number of cases sold, without the need for human intervention.</w:t>
      </w:r>
      <w:r w:rsidR="00E8495F" w:rsidRPr="00657488">
        <w:t xml:space="preserve"> </w:t>
      </w:r>
      <w:r>
        <w:t xml:space="preserve">In time series analysis, the first </w:t>
      </w:r>
      <w:r w:rsidR="00D32997">
        <w:t xml:space="preserve">things that a data scientist looks at are whether the time series is white noise and whether the time series is stationary. </w:t>
      </w:r>
    </w:p>
    <w:p w14:paraId="6E8A3DEC" w14:textId="106B8B5D" w:rsidR="00D32997" w:rsidRDefault="00D32997" w:rsidP="00D32997">
      <w:r>
        <w:t xml:space="preserve">For the AutoML framework developed for this paper, </w:t>
      </w:r>
      <w:proofErr w:type="spellStart"/>
      <w:r>
        <w:t>all time</w:t>
      </w:r>
      <w:proofErr w:type="spellEnd"/>
      <w:r>
        <w:t xml:space="preserve"> series are modeled, regardless of the determination of white noise and stationarity. </w:t>
      </w:r>
      <w:proofErr w:type="spellStart"/>
      <w:r>
        <w:t>Ljung</w:t>
      </w:r>
      <w:proofErr w:type="spellEnd"/>
      <w:r>
        <w:t>-Box tests and an evaluation of ARMA models are done to indicate if the time series is white noise. If a time series is truly white noise, the equal means model is expected to outperform other models. For each product/customer combination forecasted, the winning model will be displayed, along with a note indicating if the time series was white noise.</w:t>
      </w:r>
    </w:p>
    <w:p w14:paraId="08CE3200" w14:textId="2013E967" w:rsidR="00700B0F" w:rsidRDefault="00700B0F" w:rsidP="00D32997">
      <w:r>
        <w:t xml:space="preserve">A similar approach is taken to </w:t>
      </w:r>
      <w:proofErr w:type="gramStart"/>
      <w:r>
        <w:t>make a determination</w:t>
      </w:r>
      <w:proofErr w:type="gramEnd"/>
      <w:r>
        <w:t xml:space="preserve"> of stationarity. (We still need to decide on which tests and how to implement. More to come here). </w:t>
      </w:r>
    </w:p>
    <w:p w14:paraId="0907EF14" w14:textId="4D4932E3" w:rsidR="00700B0F" w:rsidRDefault="00700B0F" w:rsidP="00700B0F">
      <w:pPr>
        <w:pStyle w:val="p1a"/>
        <w:ind w:firstLine="227"/>
      </w:pPr>
      <w:r>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17C0433" w14:textId="4C36CBC2" w:rsidR="00D32997" w:rsidRDefault="00700B0F" w:rsidP="00024C5C">
      <w:pPr>
        <w:ind w:firstLine="0"/>
      </w:pPr>
      <w:r>
        <w:t xml:space="preserve">Visualization of </w:t>
      </w:r>
      <w:r w:rsidR="00661BEF">
        <w:t>the</w:t>
      </w:r>
      <w:r>
        <w:t xml:space="preserve"> time series is typically the first thing a data scientist does when attempting to model the data. One reason for this is determining whether the time series is white noise. If a time series is white noise, there </w:t>
      </w:r>
      <w:r w:rsidR="00024C5C">
        <w:t>may be</w:t>
      </w:r>
      <w:r>
        <w:t xml:space="preserve"> no benefit gained from modeling. </w:t>
      </w:r>
      <w:r w:rsidR="00024C5C">
        <w:t xml:space="preserve">Forecast residuals are also typically reviewed to determine if the residuals are white noise. </w:t>
      </w:r>
      <w:r w:rsidR="00D32997" w:rsidRPr="000D1867">
        <w:t xml:space="preserve">If the residuals are not white noise, this suggests that further modeling may be necessary to better explain the behavior in the data. </w:t>
      </w:r>
      <w:r w:rsidR="00024C5C">
        <w:t>Whether reviewing a dataset or forecast residuals, a</w:t>
      </w:r>
      <w:r w:rsidR="00D32997" w:rsidRPr="000D1867">
        <w:t xml:space="preserve"> visual inspection and </w:t>
      </w:r>
      <w:r w:rsidR="00024C5C">
        <w:t xml:space="preserve">a </w:t>
      </w:r>
      <w:proofErr w:type="spellStart"/>
      <w:r w:rsidR="00024C5C">
        <w:t>Ljung</w:t>
      </w:r>
      <w:proofErr w:type="spellEnd"/>
      <w:r w:rsidR="00024C5C">
        <w:t>-Box test</w:t>
      </w:r>
      <w:r w:rsidR="00D32997" w:rsidRPr="000D1867">
        <w:t xml:space="preserve"> </w:t>
      </w:r>
      <w:r w:rsidR="00D32997">
        <w:t>can be</w:t>
      </w:r>
      <w:r w:rsidR="00D32997" w:rsidRPr="000D1867">
        <w:t xml:space="preserve"> employed to </w:t>
      </w:r>
      <w:r w:rsidR="00024C5C">
        <w:t xml:space="preserve">assist with </w:t>
      </w:r>
      <w:proofErr w:type="gramStart"/>
      <w:r w:rsidR="00024C5C">
        <w:t>making a determination</w:t>
      </w:r>
      <w:proofErr w:type="gramEnd"/>
      <w:r w:rsidR="00024C5C">
        <w:t xml:space="preserve"> on white noise</w:t>
      </w:r>
      <w:r w:rsidR="00D32997" w:rsidRPr="000D1867">
        <w:t>.</w:t>
      </w:r>
      <w:r w:rsidR="00024C5C">
        <w:t xml:space="preserve"> </w:t>
      </w:r>
    </w:p>
    <w:p w14:paraId="6116C251" w14:textId="471D5AB3" w:rsidR="00E05C08" w:rsidRDefault="00D32997" w:rsidP="00D32997">
      <w:r w:rsidRPr="005C276B">
        <w:t>A</w:t>
      </w:r>
      <w:r>
        <w:t xml:space="preserve"> </w:t>
      </w:r>
      <w:r w:rsidRPr="005C276B">
        <w:t xml:space="preserve">visual inspection </w:t>
      </w:r>
      <w:r w:rsidR="00024C5C">
        <w:t xml:space="preserve">involves looking at the plot of the time series and an ACF plot. The lack of an identifiable pattern in the plot of the time series and lags that are not statistically significant </w:t>
      </w:r>
      <w:r w:rsidR="00E05C08">
        <w:t>in an ACF plot indicate this dataset may be white noise</w:t>
      </w:r>
      <w:r w:rsidRPr="005C276B">
        <w:t xml:space="preserve">. </w:t>
      </w:r>
    </w:p>
    <w:p w14:paraId="68636489" w14:textId="503FC671" w:rsidR="00E05C08" w:rsidRDefault="00D32997" w:rsidP="00D32997">
      <w:r w:rsidRPr="005C276B">
        <w:t xml:space="preserve">An alternative approach to checking for white noise is performing a </w:t>
      </w:r>
      <w:proofErr w:type="spellStart"/>
      <w:r w:rsidRPr="005C276B">
        <w:t>Ljung</w:t>
      </w:r>
      <w:proofErr w:type="spellEnd"/>
      <w:r w:rsidRPr="005C276B">
        <w:t xml:space="preserve">-Box test. The </w:t>
      </w:r>
      <w:proofErr w:type="spellStart"/>
      <w:r w:rsidRPr="005C276B">
        <w:t>Ljung</w:t>
      </w:r>
      <w:proofErr w:type="spellEnd"/>
      <w:r w:rsidRPr="005C276B">
        <w:t>-Box test approaches the autocorrelations as a group to determine if the residuals are white noise. It tests the null hypothesis</w:t>
      </w:r>
      <w:r>
        <w:t>,</w:t>
      </w:r>
      <w:r w:rsidRPr="005C276B">
        <w:t xml:space="preserve"> </w:t>
      </w:r>
      <w:r w:rsidRPr="000D1867">
        <w:rPr>
          <w:i/>
          <w:iCs/>
        </w:rPr>
        <w:t>H</w:t>
      </w:r>
      <w:r>
        <w:rPr>
          <w:vertAlign w:val="subscript"/>
        </w:rPr>
        <w:t>0</w:t>
      </w:r>
      <w:r>
        <w:t xml:space="preserve">, </w:t>
      </w:r>
      <w:r w:rsidRPr="005C276B">
        <w:t>that all autocorrelations</w:t>
      </w:r>
      <w:r>
        <w:t xml:space="preserve">, </w:t>
      </w:r>
      <w:r w:rsidRPr="000D1867">
        <w:rPr>
          <w:i/>
          <w:iCs/>
        </w:rPr>
        <w:sym w:font="Symbol" w:char="F072"/>
      </w:r>
      <w:r>
        <w:t xml:space="preserve">, </w:t>
      </w:r>
      <w:r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454A59"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7777777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Pr="00371779">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454A59"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62AF57FB" w14:textId="3D07D129" w:rsidR="00E05C08" w:rsidRDefault="00350D78" w:rsidP="00D32997">
      <w:r>
        <w:t xml:space="preserve">The </w:t>
      </w:r>
      <w:proofErr w:type="spellStart"/>
      <w:r>
        <w:t>Ljung</w:t>
      </w:r>
      <w:proofErr w:type="spellEnd"/>
      <w:r>
        <w:t>-Box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is white noise gives more weight to the results. Different results from the 2 tests can occur. This indicates the dataset may be white noise. </w:t>
      </w:r>
    </w:p>
    <w:p w14:paraId="0588FA19" w14:textId="77777777" w:rsidR="00AA07AA" w:rsidRDefault="0060068C" w:rsidP="00AA07AA">
      <w:r>
        <w:t xml:space="preserve">For the AutoML framework used for this paper, no visual inspection can be done. Instead, </w:t>
      </w:r>
      <w:proofErr w:type="spellStart"/>
      <w:r>
        <w:t>Ljung</w:t>
      </w:r>
      <w:proofErr w:type="spellEnd"/>
      <w:r>
        <w:t xml:space="preserve">-Box tests with K=10 and K=24 are performed. Identical results from these 2 tests on whether to reject or fail to reject the null hypothesis indicate that the dataset is white noise or not white noise, respectively. Differing results from the 2 tests indicate the </w:t>
      </w:r>
      <w:proofErr w:type="spellStart"/>
      <w:r>
        <w:t>Ljung</w:t>
      </w:r>
      <w:proofErr w:type="spellEnd"/>
      <w:r>
        <w:t>-Box test is inconclusive.</w:t>
      </w:r>
    </w:p>
    <w:p w14:paraId="03976507" w14:textId="7B8056A5" w:rsidR="0060068C" w:rsidRDefault="0060068C" w:rsidP="00AA07AA">
      <w:r>
        <w:t xml:space="preserve">One further method is employed to help determine if the dataset is white noise. The top 5 ARMA models are automatically generated using the aic5.wge function of the R package </w:t>
      </w:r>
      <w:proofErr w:type="spellStart"/>
      <w:r>
        <w:t>tswge</w:t>
      </w:r>
      <w:proofErr w:type="spellEnd"/>
      <w:r>
        <w:t xml:space="preserve">. The Bayesian Information Criterion (BIC) is used to evaluate </w:t>
      </w:r>
      <w:r w:rsidR="00AA07AA">
        <w:t xml:space="preserve">different models and the 5 models with the lowest BIC are determined. If any of these 5 models is an ARMA(0,0) this is an indication that the dataset may be white noise. This evaluation method is not as conclusive as the </w:t>
      </w:r>
      <w:proofErr w:type="spellStart"/>
      <w:r w:rsidR="00AA07AA">
        <w:t>Ljung</w:t>
      </w:r>
      <w:proofErr w:type="spellEnd"/>
      <w:r w:rsidR="00AA07AA">
        <w:t xml:space="preserve">-Box </w:t>
      </w:r>
      <w:proofErr w:type="gramStart"/>
      <w:r w:rsidR="00AA07AA">
        <w:t>test, but</w:t>
      </w:r>
      <w:proofErr w:type="gramEnd"/>
      <w:r w:rsidR="00AA07AA">
        <w:t xml:space="preserve"> is another piece of information gathered about the determination of white noise.</w:t>
      </w:r>
    </w:p>
    <w:p w14:paraId="72EF31D3" w14:textId="622913C9" w:rsidR="00AA07AA" w:rsidRDefault="00AA07AA" w:rsidP="00AA07AA">
      <w:r>
        <w:t xml:space="preserve">If a dataset is white noise, it may not make sense for a data scientist to put a lot of time and effort into identifying an optimal model for the data. However, with an AutoML approach, the data scientist does not need to put a lot of time and effort into identifying an optimal model for the data. </w:t>
      </w:r>
      <w:proofErr w:type="gramStart"/>
      <w:r>
        <w:t>As long as</w:t>
      </w:r>
      <w:proofErr w:type="gramEnd"/>
      <w:r>
        <w:t xml:space="preserve">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77777777" w:rsidR="00470C24" w:rsidRDefault="00661BEF" w:rsidP="00CE4841">
      <w:pPr>
        <w:ind w:firstLine="0"/>
      </w:pPr>
      <w:r>
        <w:t xml:space="preserve">Visualization of the time series is also important for </w:t>
      </w:r>
      <w:commentRangeStart w:id="3"/>
      <w:proofErr w:type="gramStart"/>
      <w:r>
        <w:t>making a determination</w:t>
      </w:r>
      <w:proofErr w:type="gramEnd"/>
      <w:r>
        <w:t xml:space="preserve"> </w:t>
      </w:r>
      <w:commentRangeEnd w:id="3"/>
      <w:r w:rsidR="00454A59">
        <w:rPr>
          <w:rStyle w:val="CommentReference"/>
        </w:rPr>
        <w:commentReference w:id="3"/>
      </w:r>
      <w:r>
        <w:t xml:space="preserve">on stationarity. </w:t>
      </w:r>
      <w:r w:rsidR="00052DE7">
        <w:t xml:space="preserve">The data scientist reviews the time series to see if the 3 conditions for stationarity are met: </w:t>
      </w:r>
      <w:r w:rsidR="00470C24">
        <w:t>constant mean, constant variance, and autocorrelations that depend only on how far apart the observations are, not when they occur in time</w:t>
      </w:r>
      <w:r w:rsidR="00052DE7">
        <w:t xml:space="preserve">. </w:t>
      </w:r>
    </w:p>
    <w:p w14:paraId="6D9DC069" w14:textId="3F157689" w:rsidR="00CE4841" w:rsidRDefault="00470C24" w:rsidP="00470C24">
      <w:r>
        <w:t xml:space="preserve">The first condition of stationarity is constant </w:t>
      </w:r>
      <w:r w:rsidR="00451789">
        <w:t>mean</w:t>
      </w:r>
      <w:r>
        <w:t>. If a time series has a constant mean, the mean does not depend on time. 2 possible reasons a time series may not have a constant mean are: a linear trend is present where the mean increases over time and a seasonal or cyclic pattern is present. For example, monthly temperature data would show higher temperatures in summer months and lower temperatures in winter months. This pattern is predictable and expected.</w:t>
      </w:r>
    </w:p>
    <w:p w14:paraId="62F77166" w14:textId="35968BB1" w:rsidR="00451789" w:rsidRDefault="00451789" w:rsidP="00470C24">
      <w:r>
        <w:t xml:space="preserve">The second condition of stationarity is constant variance. If a time series has constant variance, the variance does not depend on time. This condition is a more difficult to evaluate. If the first condition of stationarity is not met, it is increasingly difficult to </w:t>
      </w:r>
      <w:proofErr w:type="gramStart"/>
      <w:r>
        <w:t>make a determination</w:t>
      </w:r>
      <w:proofErr w:type="gramEnd"/>
      <w:r>
        <w:t xml:space="preserve"> about constant variance. If multiple realizations of a time series can be imagined, the variances for each time point should not change throughout the </w:t>
      </w:r>
      <w:proofErr w:type="gramStart"/>
      <w:r>
        <w:lastRenderedPageBreak/>
        <w:t>series, if</w:t>
      </w:r>
      <w:proofErr w:type="gramEnd"/>
      <w:r>
        <w:t xml:space="preserve">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D86B325" w14:textId="16698613" w:rsidR="00EE1863" w:rsidRDefault="00EE1863" w:rsidP="00470C24">
      <w:r>
        <w:t>The third condition of stationarity</w:t>
      </w:r>
      <w:r w:rsidR="00410BDD">
        <w:t xml:space="preserve"> is </w:t>
      </w:r>
      <w:r w:rsidR="000339FB">
        <w:t>that autocorrelations depend only on how far apart the observations are, not where in time the observations are. This can be viewed by creating separate ACF plots for different ranges of the times series. The bottom row of ACF plots in Fig. 1 shows an ACF plot using the first half of a time series and another ACF plot using the second half of the same time series. The patterns in these 2 plots should match if the 3</w:t>
      </w:r>
      <w:r w:rsidR="000339FB" w:rsidRPr="000339FB">
        <w:rPr>
          <w:vertAlign w:val="superscript"/>
        </w:rPr>
        <w:t>rd</w:t>
      </w:r>
      <w:r w:rsidR="000339FB">
        <w:t xml:space="preserve"> condition of stationarity is met. For the time series in Fig. 1, the patterns in the ACF plots do not match and this time series does not meet the 3</w:t>
      </w:r>
      <w:r w:rsidR="000339FB" w:rsidRPr="000339FB">
        <w:rPr>
          <w:vertAlign w:val="superscript"/>
        </w:rPr>
        <w:t>rd</w:t>
      </w:r>
      <w:r w:rsidR="000339FB">
        <w:t xml:space="preserve"> condition for stationarity.</w:t>
      </w:r>
    </w:p>
    <w:p w14:paraId="69493EDF" w14:textId="77777777" w:rsidR="000339FB" w:rsidRDefault="000339FB" w:rsidP="00470C24"/>
    <w:p w14:paraId="2BE6C940" w14:textId="535A6698" w:rsidR="00410BDD" w:rsidRDefault="00731F6A" w:rsidP="00410BDD">
      <w:pPr>
        <w:ind w:firstLine="0"/>
      </w:pPr>
      <w:r>
        <w:rPr>
          <w:noProof/>
          <w:lang w:eastAsia="en-US"/>
        </w:rPr>
        <w:drawing>
          <wp:inline distT="0" distB="0" distL="0" distR="0" wp14:anchorId="4E1EC370" wp14:editId="702C2071">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86F58E" w14:textId="31A71489"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731F6A">
        <w:rPr>
          <w:sz w:val="18"/>
        </w:rPr>
        <w:t xml:space="preserve"> Data source</w:t>
      </w:r>
      <w:r w:rsidR="005B1817">
        <w:rPr>
          <w:sz w:val="18"/>
        </w:rPr>
        <w:t xml:space="preserve">: </w:t>
      </w:r>
      <w:commentRangeStart w:id="4"/>
      <w:r w:rsidR="005B1817">
        <w:fldChar w:fldCharType="begin"/>
      </w:r>
      <w:r w:rsidR="005B1817">
        <w:instrText xml:space="preserve"> HYPERLINK "https://www.kaggle.com/grubenm/austin-weather/data" </w:instrText>
      </w:r>
      <w:r w:rsidR="005B1817">
        <w:fldChar w:fldCharType="separate"/>
      </w:r>
      <w:r w:rsidR="005B1817">
        <w:rPr>
          <w:rStyle w:val="Hyperlink"/>
        </w:rPr>
        <w:t>https://www.kaggle.com/grubenm/austin-weather/data#</w:t>
      </w:r>
      <w:r w:rsidR="005B1817">
        <w:fldChar w:fldCharType="end"/>
      </w:r>
      <w:commentRangeEnd w:id="4"/>
      <w:r w:rsidR="005B1817">
        <w:rPr>
          <w:rStyle w:val="CommentReference"/>
        </w:rPr>
        <w:commentReference w:id="4"/>
      </w:r>
      <w:r w:rsidR="005B1817">
        <w:t xml:space="preserve"> </w:t>
      </w:r>
    </w:p>
    <w:p w14:paraId="5DC45987" w14:textId="77777777" w:rsidR="0083662E" w:rsidRDefault="0083662E" w:rsidP="00410BDD">
      <w:pPr>
        <w:ind w:firstLine="0"/>
      </w:pPr>
    </w:p>
    <w:p w14:paraId="73255023" w14:textId="77777777" w:rsidR="00EA534F" w:rsidRDefault="00E31807" w:rsidP="00CE4841">
      <w:r>
        <w:t xml:space="preserve">Many forecasting models assume that the time series is stationary. If a non-stationary time series </w:t>
      </w:r>
      <w:proofErr w:type="gramStart"/>
      <w:r>
        <w:t>was</w:t>
      </w:r>
      <w:proofErr w:type="gramEnd"/>
      <w:r>
        <w:t xml:space="preserve"> modeled using a model that assumes stationarity, the forecast residuals would be larger than if the time series was first transformed and then modeled. Typically, the determination of stationarity is made </w:t>
      </w:r>
      <w:r w:rsidR="00CE4841">
        <w:t>b</w:t>
      </w:r>
      <w:r>
        <w:t>y visualizing inspecting the data. This poses a problem for an AutoML framework, where no human interaction exists.</w:t>
      </w:r>
      <w:r w:rsidR="00545587">
        <w:t xml:space="preserve"> Traditionally, if a time series is determined to be non-stationary, the data scientist will transform the data. 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7F2CD45E" w14:textId="2D7D31C0" w:rsidR="005C276B" w:rsidRDefault="00EA534F" w:rsidP="00CE4841">
      <w:r>
        <w:t xml:space="preserve">For the AutoML framework developed for this paper, several separate transformations are made on the data and the resulting dataset is modeled. Since the </w:t>
      </w:r>
      <w:r>
        <w:lastRenderedPageBreak/>
        <w:t xml:space="preserve">forecast residuals are expected to be higher if a non-stationary dataset is modeled as stationary and several different transformations are used, there is little concern that the winning model would be an inappropriate model with respect to </w:t>
      </w:r>
      <w:commentRangeStart w:id="5"/>
      <w:r>
        <w:t>stationarity</w:t>
      </w:r>
      <w:commentRangeEnd w:id="5"/>
      <w:r w:rsidR="005F36F5">
        <w:rPr>
          <w:rStyle w:val="CommentReference"/>
        </w:rPr>
        <w:commentReference w:id="5"/>
      </w:r>
      <w:r>
        <w:t>.</w:t>
      </w:r>
    </w:p>
    <w:p w14:paraId="75DC175A" w14:textId="77777777" w:rsidR="00E8495F" w:rsidRPr="009A3755" w:rsidRDefault="00E8495F" w:rsidP="00E8495F">
      <w:pPr>
        <w:pStyle w:val="heading10"/>
      </w:pPr>
      <w:r>
        <w:t>6</w:t>
      </w:r>
      <w:r w:rsidRPr="009A3755">
        <w:t xml:space="preserve">   </w:t>
      </w:r>
      <w:r>
        <w:t>Forecasting Models</w:t>
      </w:r>
    </w:p>
    <w:p w14:paraId="4C29D35B" w14:textId="742A1E71" w:rsidR="00414F98" w:rsidRDefault="00414F98" w:rsidP="00414F98">
      <w:pPr>
        <w:pStyle w:val="p1a"/>
      </w:pPr>
      <w:r>
        <w:t>Traditional time series forecasting techniques approach modeling and forecasting from a statistical perspective and has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55E6C764" w:rsidR="00414F98" w:rsidRDefault="00414F98" w:rsidP="00414F98">
      <w:r>
        <w:t xml:space="preserve">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w:t>
      </w:r>
      <w:proofErr w:type="gramStart"/>
      <w:r>
        <w:t>don’t</w:t>
      </w:r>
      <w:proofErr w:type="gramEnd"/>
      <w:r>
        <w:t xml:space="preserve"> have the same conditions of use as traditional time series models. </w:t>
      </w:r>
      <w:r w:rsidR="00731F6A">
        <w:t>What follows in the remainder of Section 6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6" w:name="OLE_LINK2"/>
      <w:bookmarkStart w:id="7"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77777777" w:rsidR="00414F98" w:rsidRPr="00371779" w:rsidRDefault="00454A59"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xml:space="preserve">, then previous three terms are averaged for each </w:t>
      </w:r>
      <w:proofErr w:type="gramStart"/>
      <w:r w:rsidRPr="00414F98">
        <w:t>point.</w:t>
      </w:r>
      <w:proofErr w:type="gramEnd"/>
      <w:r w:rsidRPr="00414F98">
        <w: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454A59"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71CB8BC1"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An ARIMA model is an Autoregressive Integrated Moving Average model that contains the same AR and MA components 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454A59"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5417D3B8" w14:textId="77777777" w:rsidR="00414F98" w:rsidRPr="006121FE" w:rsidRDefault="00414F98" w:rsidP="00414F98">
      <w:pPr>
        <w:ind w:firstLine="0"/>
        <w:jc w:val="left"/>
        <w:rPr>
          <w:rFonts w:ascii="Times New Roman" w:eastAsia="Times New Roman" w:hAnsi="Times New Roman"/>
          <w:lang w:eastAsia="en-US"/>
        </w:rPr>
      </w:pPr>
    </w:p>
    <w:p w14:paraId="49D8F892" w14:textId="0F00D90A"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CFF5126" w:rsidR="0005077E" w:rsidRPr="0005077E" w:rsidRDefault="0005077E" w:rsidP="0005077E">
      <w:r w:rsidRPr="0005077E">
        <w:t xml:space="preserve">Seasonality of is another component of time series analysis that must be </w:t>
      </w:r>
      <w:proofErr w:type="gramStart"/>
      <w:r w:rsidRPr="0005077E">
        <w:t>taken into account</w:t>
      </w:r>
      <w:proofErr w:type="gramEnd"/>
      <w:r w:rsidRPr="0005077E">
        <w:t xml:space="preserve">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w:t>
      </w:r>
      <w:proofErr w:type="gramStart"/>
      <w:r w:rsidRPr="0005077E">
        <w:t>terms</w:t>
      </w:r>
      <w:proofErr w:type="gramEnd"/>
      <w:r w:rsidRPr="0005077E">
        <w:t xml:space="preserve"> in the time series. Examples of pattern identification would be S = 7 in a daily time series for a weekly pattern, S = 26 in a weekly data for biannual, and S = 12 in hourly data for a 12-hour pattern. </w:t>
      </w:r>
    </w:p>
    <w:p w14:paraId="2F380C31" w14:textId="77777777" w:rsidR="0005077E" w:rsidRPr="006121FE" w:rsidRDefault="0005077E" w:rsidP="0005077E">
      <w:pPr>
        <w:ind w:firstLine="0"/>
        <w:jc w:val="left"/>
        <w:rPr>
          <w:rFonts w:ascii="Times New Roman" w:eastAsia="Times New Roman" w:hAnsi="Times New Roman"/>
          <w:lang w:eastAsia="en-US"/>
        </w:rPr>
      </w:pPr>
    </w:p>
    <w:p w14:paraId="418F226E" w14:textId="7C0DF33A" w:rsidR="005B1817" w:rsidRPr="009A3755" w:rsidRDefault="005B1817" w:rsidP="005B1817">
      <w:pPr>
        <w:pStyle w:val="heading20"/>
      </w:pPr>
      <w:r>
        <w:t>6</w:t>
      </w:r>
      <w:r w:rsidRPr="009A3755">
        <w:t>.</w:t>
      </w:r>
      <w:r>
        <w:t>4</w:t>
      </w:r>
      <w:r w:rsidRPr="009A3755">
        <w:t xml:space="preserve">   </w:t>
      </w:r>
      <w:commentRangeStart w:id="8"/>
      <w:r>
        <w:t>MLR</w:t>
      </w:r>
      <w:commentRangeEnd w:id="8"/>
      <w:r w:rsidR="00731F6A">
        <w:rPr>
          <w:rStyle w:val="CommentReference"/>
          <w:b w:val="0"/>
        </w:rPr>
        <w:commentReference w:id="8"/>
      </w:r>
      <w:r w:rsidRPr="009A3755">
        <w:t xml:space="preserve"> </w:t>
      </w:r>
    </w:p>
    <w:p w14:paraId="2B28B8F1" w14:textId="7A1DA4FC" w:rsidR="005B1817" w:rsidRDefault="005B1817" w:rsidP="005B1817">
      <w:pPr>
        <w:ind w:firstLine="0"/>
      </w:pPr>
      <w:r>
        <w:t xml:space="preserve">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t>6</w:t>
      </w:r>
      <w:r w:rsidRPr="009A3755">
        <w:t>.</w:t>
      </w:r>
      <w:r w:rsidR="005B1817">
        <w:t>6</w:t>
      </w:r>
      <w:r w:rsidRPr="009A3755">
        <w:t xml:space="preserve">   </w:t>
      </w:r>
      <w:r>
        <w:t>LSTM</w:t>
      </w:r>
      <w:r w:rsidRPr="009A3755">
        <w:t xml:space="preserve"> </w:t>
      </w:r>
    </w:p>
    <w:p w14:paraId="43824C50" w14:textId="77777777" w:rsidR="00E8495F" w:rsidRDefault="00E8495F" w:rsidP="00E8495F">
      <w:pPr>
        <w:ind w:firstLine="0"/>
      </w:pPr>
      <w:r>
        <w:t xml:space="preserve">Placeholder. </w:t>
      </w:r>
    </w:p>
    <w:bookmarkEnd w:id="6"/>
    <w:bookmarkEnd w:id="7"/>
    <w:p w14:paraId="78B6650A" w14:textId="23973AE5" w:rsidR="009B1D59" w:rsidRDefault="00E8495F" w:rsidP="009942DC">
      <w:pPr>
        <w:pStyle w:val="heading10"/>
      </w:pPr>
      <w:r>
        <w:lastRenderedPageBreak/>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AutoML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380FF0DF"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 xml:space="preserve">In a process </w:t>
      </w:r>
      <w:proofErr w:type="gramStart"/>
      <w:r w:rsidR="00892564">
        <w:t>similar to</w:t>
      </w:r>
      <w:proofErr w:type="gramEnd"/>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evaluated again and again.</w:t>
      </w:r>
      <w:r w:rsidR="00A75D4C">
        <w:t xml:space="preserve"> Fig. 3 shows which observations are included in the training set and which observations are forecasted for different windows. 12 observations of data will be used to forecast the next 6 observations. Window 1 uses the first 12 observations to train the model. Observations 13-18 are forecasted with the model and an ASE is obtained. Window 2 slides over one observation and uses observations 2-13 to train the model. Observations 14-19 are forecasted with the model and an ASE is obtained. Once the windowing process has completed to the end of the dataset, the ASEs for the different windows are averaged together to get a rolling-window ASE.</w:t>
      </w:r>
    </w:p>
    <w:p w14:paraId="30747021" w14:textId="77777777" w:rsidR="005F36F5" w:rsidRPr="00531744"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56986C02" w14:textId="77777777" w:rsidR="005F36F5" w:rsidRDefault="005F36F5" w:rsidP="00892564"/>
    <w:p w14:paraId="2F163D17" w14:textId="77777777" w:rsidR="00A75D4C" w:rsidRDefault="00A75D4C" w:rsidP="00892564"/>
    <w:tbl>
      <w:tblPr>
        <w:tblW w:w="6660" w:type="dxa"/>
        <w:tblCellMar>
          <w:left w:w="0" w:type="dxa"/>
          <w:right w:w="0" w:type="dxa"/>
        </w:tblCellMar>
        <w:tblLook w:val="0420" w:firstRow="1" w:lastRow="0" w:firstColumn="0" w:lastColumn="0" w:noHBand="0" w:noVBand="1"/>
      </w:tblPr>
      <w:tblGrid>
        <w:gridCol w:w="860"/>
        <w:gridCol w:w="180"/>
        <w:gridCol w:w="220"/>
        <w:gridCol w:w="200"/>
        <w:gridCol w:w="200"/>
        <w:gridCol w:w="200"/>
        <w:gridCol w:w="200"/>
        <w:gridCol w:w="200"/>
        <w:gridCol w:w="200"/>
        <w:gridCol w:w="200"/>
        <w:gridCol w:w="300"/>
        <w:gridCol w:w="300"/>
        <w:gridCol w:w="360"/>
        <w:gridCol w:w="300"/>
        <w:gridCol w:w="320"/>
        <w:gridCol w:w="300"/>
        <w:gridCol w:w="300"/>
        <w:gridCol w:w="300"/>
        <w:gridCol w:w="300"/>
        <w:gridCol w:w="300"/>
        <w:gridCol w:w="320"/>
        <w:gridCol w:w="300"/>
        <w:gridCol w:w="300"/>
      </w:tblGrid>
      <w:tr w:rsidR="00571508" w:rsidRPr="00571508" w14:paraId="192CBAE1" w14:textId="77777777" w:rsidTr="00571508">
        <w:trPr>
          <w:trHeight w:val="216"/>
        </w:trPr>
        <w:tc>
          <w:tcPr>
            <w:tcW w:w="86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63EE6F7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6"/>
                <w:szCs w:val="16"/>
                <w:lang w:eastAsia="en-US"/>
              </w:rPr>
              <w:t>Window</w:t>
            </w:r>
          </w:p>
        </w:tc>
        <w:tc>
          <w:tcPr>
            <w:tcW w:w="18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D35F96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AAE86F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047D813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3</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DD1C9C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4</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436D219"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5</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626FE1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6</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30EFBA7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7</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7D11A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8</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BF1C3D1"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4F1E863"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F6D186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74DD36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12</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FB3E1E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13</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2ECFE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14</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8EB7FA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15</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D8E55F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16</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8847BB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17</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D8BAC12"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18</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255010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2158F9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03234B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11E799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22</w:t>
            </w:r>
          </w:p>
        </w:tc>
      </w:tr>
      <w:tr w:rsidR="00571508" w:rsidRPr="00571508" w14:paraId="6F6BCDC5" w14:textId="77777777" w:rsidTr="00731F6A">
        <w:trPr>
          <w:trHeight w:val="259"/>
        </w:trPr>
        <w:tc>
          <w:tcPr>
            <w:tcW w:w="86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640A15B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1</w:t>
            </w:r>
          </w:p>
        </w:tc>
        <w:tc>
          <w:tcPr>
            <w:tcW w:w="2760" w:type="dxa"/>
            <w:gridSpan w:val="12"/>
            <w:tcBorders>
              <w:top w:val="single" w:sz="24"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71EFEE5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24"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1C983A4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170197F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304343"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D913B54"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279DE520"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62416D06"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5C1F3E8"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2</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CB6D024" w14:textId="77777777" w:rsidR="00571508" w:rsidRPr="00571508" w:rsidRDefault="00571508" w:rsidP="00571508">
            <w:pPr>
              <w:ind w:firstLine="0"/>
              <w:jc w:val="left"/>
              <w:rPr>
                <w:rFonts w:ascii="Arial" w:eastAsia="Times New Roman" w:hAnsi="Arial" w:cs="Arial"/>
                <w:sz w:val="36"/>
                <w:szCs w:val="36"/>
                <w:lang w:eastAsia="en-US"/>
              </w:rPr>
            </w:pPr>
          </w:p>
        </w:tc>
        <w:tc>
          <w:tcPr>
            <w:tcW w:w="28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C5BCC2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08B383D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9D5346E"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4946B0"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D29A8E7"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39F1D5CB"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300677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3</w:t>
            </w:r>
          </w:p>
        </w:tc>
        <w:tc>
          <w:tcPr>
            <w:tcW w:w="400" w:type="dxa"/>
            <w:gridSpan w:val="2"/>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18EAD87" w14:textId="77777777" w:rsidR="00571508" w:rsidRPr="00571508" w:rsidRDefault="00571508" w:rsidP="00571508">
            <w:pPr>
              <w:ind w:firstLine="0"/>
              <w:jc w:val="left"/>
              <w:rPr>
                <w:rFonts w:ascii="Arial" w:eastAsia="Times New Roman" w:hAnsi="Arial" w:cs="Arial"/>
                <w:sz w:val="36"/>
                <w:szCs w:val="36"/>
                <w:lang w:eastAsia="en-US"/>
              </w:rPr>
            </w:pPr>
          </w:p>
        </w:tc>
        <w:tc>
          <w:tcPr>
            <w:tcW w:w="29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A3F7B4"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42626ED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542D54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7FFD7802"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20206745"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DA3AA5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4</w:t>
            </w:r>
          </w:p>
        </w:tc>
        <w:tc>
          <w:tcPr>
            <w:tcW w:w="600" w:type="dxa"/>
            <w:gridSpan w:val="3"/>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ACA53B2" w14:textId="77777777" w:rsidR="00571508" w:rsidRPr="00571508" w:rsidRDefault="00571508" w:rsidP="00571508">
            <w:pPr>
              <w:ind w:firstLine="0"/>
              <w:jc w:val="left"/>
              <w:rPr>
                <w:rFonts w:ascii="Arial" w:eastAsia="Times New Roman" w:hAnsi="Arial" w:cs="Arial"/>
                <w:sz w:val="36"/>
                <w:szCs w:val="36"/>
                <w:lang w:eastAsia="en-US"/>
              </w:rPr>
            </w:pPr>
          </w:p>
        </w:tc>
        <w:tc>
          <w:tcPr>
            <w:tcW w:w="30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EF9C52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F0E56A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41FB99D" w14:textId="77777777" w:rsidR="00571508" w:rsidRPr="00571508" w:rsidRDefault="00571508" w:rsidP="00571508">
            <w:pPr>
              <w:ind w:firstLine="0"/>
              <w:jc w:val="left"/>
              <w:rPr>
                <w:rFonts w:ascii="Arial" w:eastAsia="Times New Roman" w:hAnsi="Arial" w:cs="Arial"/>
                <w:sz w:val="36"/>
                <w:szCs w:val="36"/>
                <w:lang w:eastAsia="en-US"/>
              </w:rPr>
            </w:pPr>
          </w:p>
        </w:tc>
      </w:tr>
      <w:tr w:rsidR="00571508" w:rsidRPr="00571508" w14:paraId="2D740041"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626947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5</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11B51C1" w14:textId="77777777" w:rsidR="00571508" w:rsidRPr="00571508" w:rsidRDefault="00571508" w:rsidP="00571508">
            <w:pPr>
              <w:ind w:firstLine="0"/>
              <w:jc w:val="left"/>
              <w:rPr>
                <w:rFonts w:ascii="Arial" w:eastAsia="Times New Roman" w:hAnsi="Arial" w:cs="Arial"/>
                <w:sz w:val="36"/>
                <w:szCs w:val="36"/>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701C4ADA"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08708310"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F60A5A6" w14:textId="77777777" w:rsidR="00571508" w:rsidRPr="00571508" w:rsidRDefault="00571508" w:rsidP="00571508">
            <w:pPr>
              <w:ind w:firstLine="0"/>
              <w:jc w:val="left"/>
              <w:rPr>
                <w:rFonts w:ascii="Times New Roman" w:eastAsia="Times New Roman" w:hAnsi="Times New Roman"/>
                <w:lang w:eastAsia="en-US"/>
              </w:rPr>
            </w:pPr>
          </w:p>
        </w:tc>
        <w:tc>
          <w:tcPr>
            <w:tcW w:w="316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BFAAE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90CDC8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r>
    </w:tbl>
    <w:p w14:paraId="4C6C7067" w14:textId="03326A8F" w:rsidR="007D2FBA" w:rsidRDefault="007D2FBA" w:rsidP="00892564"/>
    <w:p w14:paraId="6D9A2FC9" w14:textId="3F7AE3BD" w:rsidR="00A75D4C" w:rsidRPr="00946CD4" w:rsidRDefault="00A75D4C" w:rsidP="00C532D1">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454A59"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7133823B" w:rsidR="000B5838" w:rsidRDefault="002F71C6" w:rsidP="000B5838">
      <w:r>
        <w:t>Fig. 4 shows the ANOVA table used to calculate an F-</w:t>
      </w:r>
      <w:r w:rsidR="005F36F5">
        <w:t>statistic</w:t>
      </w:r>
      <w:r>
        <w:t>.</w:t>
      </w:r>
      <w:r w:rsidR="00C532D1">
        <w:t xml:space="preserve"> </w:t>
      </w:r>
      <w:proofErr w:type="gramStart"/>
      <w:r w:rsidR="00C532D1">
        <w:t>In order to</w:t>
      </w:r>
      <w:proofErr w:type="gramEnd"/>
      <w:r w:rsidR="00C532D1">
        <w:t xml:space="preserve"> calculate the F statistic, the degrees of freedom and sum of squared residuals must be calculated for each model. The equal means model has </w:t>
      </w:r>
      <m:oMath>
        <m:r>
          <w:rPr>
            <w:rFonts w:ascii="Cambria Math" w:hAnsi="Cambria Math"/>
          </w:rPr>
          <m:t>n</m:t>
        </m:r>
      </m:oMath>
      <w:r w:rsidR="00C532D1">
        <w:t xml:space="preserve"> degrees of freedom. Fig. 4 compares the equal means model to the ARMA model. The ARMA model has </w:t>
      </w:r>
      <w:commentRangeStart w:id="9"/>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w:commentRangeEnd w:id="9"/>
        <m:r>
          <m:rPr>
            <m:sty m:val="p"/>
          </m:rPr>
          <w:rPr>
            <w:rStyle w:val="CommentReference"/>
          </w:rPr>
          <w:commentReference w:id="9"/>
        </m:r>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w:t>
      </w:r>
      <w:r w:rsidR="00C532D1">
        <w:rPr>
          <w:iCs/>
          <w:color w:val="000000"/>
          <w:kern w:val="24"/>
          <w:lang w:eastAsia="en-US"/>
        </w:rPr>
        <w:lastRenderedPageBreak/>
        <w:t>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305371A8" w:rsidR="00806EF5" w:rsidRDefault="00806EF5" w:rsidP="000B5838">
      <w:r>
        <w:t xml:space="preserve">A simulation was performed with the ANOVA table in Fig. 4 to determine the </w:t>
      </w:r>
      <w:r w:rsidR="00135B3A">
        <w:t xml:space="preserve">distribution of the F-statistic comparing an equal means model and an ARMA model from a white noise dataset. 10,000 white noise time series were generated. An equal means model and an ARMA model were generated for each of the </w:t>
      </w:r>
      <w:proofErr w:type="gramStart"/>
      <w:r w:rsidR="00135B3A">
        <w:t>10,000 time</w:t>
      </w:r>
      <w:proofErr w:type="gramEnd"/>
      <w:r w:rsidR="00135B3A">
        <w:t xml:space="preserve"> series and an F-statistic was calculated. The resulting density plot in Fig. 5 shows the distribution of the F-statistic for this </w:t>
      </w:r>
      <w:commentRangeStart w:id="10"/>
      <w:r w:rsidR="00135B3A">
        <w:t>simulation</w:t>
      </w:r>
      <w:commentRangeEnd w:id="10"/>
      <w:r w:rsidR="005B1817">
        <w:rPr>
          <w:rStyle w:val="CommentReference"/>
        </w:rPr>
        <w:commentReference w:id="10"/>
      </w:r>
      <w:r w:rsidR="00135B3A">
        <w:t xml:space="preserve">. </w:t>
      </w:r>
    </w:p>
    <w:p w14:paraId="1EE864CD" w14:textId="172780F7" w:rsidR="00571508" w:rsidRDefault="00571508" w:rsidP="002F71C6"/>
    <w:p w14:paraId="4A04D918" w14:textId="3709428A" w:rsidR="00135B3A" w:rsidRDefault="00135B3A" w:rsidP="002F71C6"/>
    <w:p w14:paraId="794A7348" w14:textId="2C6AC053" w:rsidR="00135B3A" w:rsidRDefault="00135B3A" w:rsidP="00135B3A">
      <w:pPr>
        <w:ind w:firstLine="0"/>
      </w:pPr>
      <w:r>
        <w:rPr>
          <w:noProof/>
          <w:lang w:eastAsia="en-US"/>
        </w:rPr>
        <w:drawing>
          <wp:inline distT="0" distB="0" distL="0" distR="0" wp14:anchorId="5F5A9624" wp14:editId="5B57E8B0">
            <wp:extent cx="4392295" cy="251841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518410"/>
                    </a:xfrm>
                    <a:prstGeom prst="rect">
                      <a:avLst/>
                    </a:prstGeom>
                  </pic:spPr>
                </pic:pic>
              </a:graphicData>
            </a:graphic>
          </wp:inline>
        </w:drawing>
      </w:r>
    </w:p>
    <w:p w14:paraId="03445239" w14:textId="5D745E78"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F-statistic distribution for a simulation of 10,000 white noise time series and associated equal means and ARMA models.</w:t>
      </w:r>
    </w:p>
    <w:p w14:paraId="1878E49A" w14:textId="77777777" w:rsidR="009B1D59" w:rsidRDefault="00E8495F" w:rsidP="009942DC">
      <w:pPr>
        <w:pStyle w:val="heading10"/>
      </w:pPr>
      <w:r>
        <w:t>8</w:t>
      </w:r>
      <w:r w:rsidR="009B1D59" w:rsidRPr="009A3755">
        <w:t xml:space="preserve">   </w:t>
      </w:r>
      <w:commentRangeStart w:id="11"/>
      <w:r>
        <w:t>Results and Analysis</w:t>
      </w:r>
      <w:commentRangeEnd w:id="11"/>
      <w:r w:rsidR="000730EC">
        <w:rPr>
          <w:rStyle w:val="CommentReference"/>
          <w:b w:val="0"/>
        </w:rPr>
        <w:commentReference w:id="11"/>
      </w:r>
    </w:p>
    <w:p w14:paraId="70E6B44B" w14:textId="4AAC5C5C" w:rsidR="009B1D59" w:rsidRDefault="000B5838" w:rsidP="009B1D59">
      <w:pPr>
        <w:pStyle w:val="p1a"/>
      </w:pPr>
      <w:r>
        <w:t>A simple random sample of 10 product/customer combinations was run through the AutoML framework</w:t>
      </w:r>
      <w:r w:rsidR="00E8495F">
        <w:t xml:space="preserve">. </w:t>
      </w:r>
      <w:r w:rsidR="009D739B">
        <w:t>Detailed results for 3 product/customer combinations are reviewed in the remainder of this section. Results for forecast horizons of 3 months and 6 months are provided in Tables 1-3.</w:t>
      </w:r>
    </w:p>
    <w:p w14:paraId="6DA949D6" w14:textId="77421EA5" w:rsidR="00F325C1" w:rsidRDefault="00F325C1" w:rsidP="00F325C1">
      <w:pPr>
        <w:pStyle w:val="heading20"/>
      </w:pPr>
      <w:r>
        <w:t>8.1</w:t>
      </w:r>
      <w:r w:rsidRPr="009A3755">
        <w:t xml:space="preserve">   </w:t>
      </w:r>
      <w:r>
        <w:t>Product/Customer Combination 1</w:t>
      </w:r>
    </w:p>
    <w:p w14:paraId="44611EDF" w14:textId="6F27D474" w:rsidR="009D739B" w:rsidRPr="009D739B" w:rsidRDefault="009D739B" w:rsidP="00F325C1">
      <w:pPr>
        <w:ind w:firstLine="0"/>
      </w:pPr>
      <w:r>
        <w:t xml:space="preserve">Table 1 shows model results for product/customer combination 1. All methods for </w:t>
      </w:r>
      <w:commentRangeStart w:id="12"/>
      <w:proofErr w:type="gramStart"/>
      <w:r>
        <w:t>making a determination</w:t>
      </w:r>
      <w:proofErr w:type="gramEnd"/>
      <w:r>
        <w:t xml:space="preserve"> </w:t>
      </w:r>
      <w:commentRangeEnd w:id="12"/>
      <w:r w:rsidR="00AD6D77">
        <w:rPr>
          <w:rStyle w:val="CommentReference"/>
        </w:rPr>
        <w:commentReference w:id="12"/>
      </w:r>
      <w:r>
        <w:t xml:space="preserve">on white noise indicate that this time series is not white noise. </w:t>
      </w:r>
      <w:r>
        <w:lastRenderedPageBreak/>
        <w:t>The winning model for both the 3 month and 12 month forecast horizon is the ARMA model.</w:t>
      </w:r>
    </w:p>
    <w:p w14:paraId="74557A42" w14:textId="1F4F911C" w:rsidR="005805FC" w:rsidRPr="009B1D59" w:rsidRDefault="005805FC" w:rsidP="005805FC">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lang w:val="en-US"/>
        </w:rPr>
        <w:t>Model results for product/customer combination 1</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109E6BDD" w14:textId="77777777" w:rsidTr="005805FC">
        <w:trPr>
          <w:jc w:val="center"/>
        </w:trPr>
        <w:tc>
          <w:tcPr>
            <w:tcW w:w="1080" w:type="dxa"/>
            <w:vMerge w:val="restart"/>
            <w:tcBorders>
              <w:top w:val="single" w:sz="12" w:space="0" w:color="000000"/>
            </w:tcBorders>
            <w:vAlign w:val="center"/>
          </w:tcPr>
          <w:p w14:paraId="25576B11" w14:textId="33F3BC72" w:rsidR="005805FC" w:rsidRDefault="005805FC" w:rsidP="005805FC">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4A2C4061" w14:textId="1F694A63" w:rsidR="005805FC" w:rsidRPr="00371779" w:rsidRDefault="005805FC" w:rsidP="000B5838">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2D14C38B" w14:textId="355FF1AF" w:rsidR="005805FC" w:rsidRPr="00371779" w:rsidRDefault="005805FC" w:rsidP="005805FC">
            <w:pPr>
              <w:ind w:firstLine="0"/>
              <w:jc w:val="center"/>
              <w:rPr>
                <w:sz w:val="18"/>
                <w:szCs w:val="18"/>
              </w:rPr>
            </w:pPr>
            <w:r>
              <w:rPr>
                <w:sz w:val="18"/>
                <w:szCs w:val="18"/>
              </w:rPr>
              <w:t>Rolling-Window ASE</w:t>
            </w:r>
          </w:p>
        </w:tc>
      </w:tr>
      <w:tr w:rsidR="005805FC" w:rsidRPr="00371779" w14:paraId="2C5DB155" w14:textId="77777777" w:rsidTr="005805FC">
        <w:trPr>
          <w:jc w:val="center"/>
        </w:trPr>
        <w:tc>
          <w:tcPr>
            <w:tcW w:w="1080" w:type="dxa"/>
            <w:vMerge/>
            <w:tcBorders>
              <w:bottom w:val="single" w:sz="6" w:space="0" w:color="000000"/>
            </w:tcBorders>
          </w:tcPr>
          <w:p w14:paraId="68B94424" w14:textId="77777777" w:rsidR="005805FC" w:rsidRDefault="005805FC" w:rsidP="00454A59">
            <w:pPr>
              <w:ind w:firstLine="0"/>
              <w:rPr>
                <w:sz w:val="18"/>
                <w:szCs w:val="18"/>
              </w:rPr>
            </w:pPr>
          </w:p>
        </w:tc>
        <w:tc>
          <w:tcPr>
            <w:tcW w:w="1260" w:type="dxa"/>
            <w:vMerge/>
            <w:tcBorders>
              <w:bottom w:val="single" w:sz="6" w:space="0" w:color="000000"/>
            </w:tcBorders>
          </w:tcPr>
          <w:p w14:paraId="273182FE" w14:textId="25B3405F" w:rsidR="005805FC" w:rsidRDefault="005805FC" w:rsidP="00454A59">
            <w:pPr>
              <w:ind w:firstLine="0"/>
              <w:rPr>
                <w:sz w:val="18"/>
                <w:szCs w:val="18"/>
              </w:rPr>
            </w:pPr>
          </w:p>
        </w:tc>
        <w:tc>
          <w:tcPr>
            <w:tcW w:w="1440" w:type="dxa"/>
            <w:tcBorders>
              <w:top w:val="single" w:sz="4" w:space="0" w:color="FFFFFF" w:themeColor="background1"/>
              <w:bottom w:val="single" w:sz="6" w:space="0" w:color="000000"/>
            </w:tcBorders>
          </w:tcPr>
          <w:p w14:paraId="317B041F" w14:textId="43DB76B8" w:rsidR="005805FC" w:rsidRPr="00371779" w:rsidRDefault="005805FC" w:rsidP="00454A59">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5759D56E" w14:textId="5726EB9A" w:rsidR="005805FC" w:rsidRPr="00371779" w:rsidRDefault="005805FC" w:rsidP="00454A59">
            <w:pPr>
              <w:ind w:firstLine="0"/>
              <w:rPr>
                <w:sz w:val="18"/>
                <w:szCs w:val="18"/>
              </w:rPr>
            </w:pPr>
            <w:r>
              <w:rPr>
                <w:sz w:val="18"/>
                <w:szCs w:val="18"/>
              </w:rPr>
              <w:t>12 Month Forecast</w:t>
            </w:r>
          </w:p>
        </w:tc>
      </w:tr>
      <w:tr w:rsidR="005805FC" w:rsidRPr="00371779" w14:paraId="1186BA74" w14:textId="77777777" w:rsidTr="005805FC">
        <w:trPr>
          <w:jc w:val="center"/>
        </w:trPr>
        <w:tc>
          <w:tcPr>
            <w:tcW w:w="1080" w:type="dxa"/>
            <w:vMerge w:val="restart"/>
            <w:vAlign w:val="center"/>
          </w:tcPr>
          <w:p w14:paraId="6669481B" w14:textId="72BA488B" w:rsidR="005805FC" w:rsidRDefault="005805FC" w:rsidP="005805FC">
            <w:pPr>
              <w:ind w:firstLine="0"/>
              <w:jc w:val="left"/>
              <w:rPr>
                <w:sz w:val="18"/>
                <w:szCs w:val="18"/>
              </w:rPr>
            </w:pPr>
            <w:r>
              <w:rPr>
                <w:sz w:val="18"/>
                <w:szCs w:val="18"/>
              </w:rPr>
              <w:t>Not white noise</w:t>
            </w:r>
          </w:p>
        </w:tc>
        <w:tc>
          <w:tcPr>
            <w:tcW w:w="1260" w:type="dxa"/>
          </w:tcPr>
          <w:p w14:paraId="289CB1E3" w14:textId="26780BCC" w:rsidR="005805FC" w:rsidRPr="00371779" w:rsidRDefault="005805FC" w:rsidP="00454A59">
            <w:pPr>
              <w:ind w:firstLine="0"/>
              <w:rPr>
                <w:sz w:val="18"/>
                <w:szCs w:val="18"/>
              </w:rPr>
            </w:pPr>
            <w:r>
              <w:rPr>
                <w:sz w:val="18"/>
                <w:szCs w:val="18"/>
              </w:rPr>
              <w:t>Equal Means</w:t>
            </w:r>
          </w:p>
        </w:tc>
        <w:tc>
          <w:tcPr>
            <w:tcW w:w="1440" w:type="dxa"/>
          </w:tcPr>
          <w:p w14:paraId="1E611893" w14:textId="5606FE5D" w:rsidR="005805FC" w:rsidRPr="00371779" w:rsidRDefault="005805FC" w:rsidP="00454A59">
            <w:pPr>
              <w:ind w:firstLine="0"/>
              <w:rPr>
                <w:sz w:val="18"/>
                <w:szCs w:val="18"/>
              </w:rPr>
            </w:pPr>
            <w:r>
              <w:rPr>
                <w:sz w:val="18"/>
                <w:szCs w:val="18"/>
              </w:rPr>
              <w:t>7.49</w:t>
            </w:r>
          </w:p>
        </w:tc>
        <w:tc>
          <w:tcPr>
            <w:tcW w:w="1530" w:type="dxa"/>
          </w:tcPr>
          <w:p w14:paraId="0DF88158" w14:textId="258A6064" w:rsidR="005805FC" w:rsidRPr="00371779" w:rsidRDefault="005805FC" w:rsidP="00454A59">
            <w:pPr>
              <w:ind w:firstLine="0"/>
              <w:rPr>
                <w:sz w:val="18"/>
                <w:szCs w:val="18"/>
              </w:rPr>
            </w:pPr>
            <w:r>
              <w:rPr>
                <w:sz w:val="18"/>
                <w:szCs w:val="18"/>
              </w:rPr>
              <w:t>9.07</w:t>
            </w:r>
          </w:p>
        </w:tc>
      </w:tr>
      <w:tr w:rsidR="005805FC" w:rsidRPr="00371779" w14:paraId="0BC4DC33" w14:textId="77777777" w:rsidTr="005805FC">
        <w:trPr>
          <w:jc w:val="center"/>
        </w:trPr>
        <w:tc>
          <w:tcPr>
            <w:tcW w:w="1080" w:type="dxa"/>
            <w:vMerge/>
            <w:shd w:val="clear" w:color="auto" w:fill="FFFFFF" w:themeFill="background1"/>
          </w:tcPr>
          <w:p w14:paraId="4EF59582" w14:textId="77777777" w:rsidR="005805FC" w:rsidRDefault="005805FC" w:rsidP="00454A59">
            <w:pPr>
              <w:ind w:firstLine="0"/>
              <w:rPr>
                <w:sz w:val="18"/>
                <w:szCs w:val="18"/>
              </w:rPr>
            </w:pPr>
          </w:p>
        </w:tc>
        <w:tc>
          <w:tcPr>
            <w:tcW w:w="1260" w:type="dxa"/>
            <w:shd w:val="clear" w:color="auto" w:fill="BDD6EE" w:themeFill="accent1" w:themeFillTint="66"/>
          </w:tcPr>
          <w:p w14:paraId="78ABB16E" w14:textId="70001A15" w:rsidR="005805FC" w:rsidRPr="00371779" w:rsidRDefault="005805FC" w:rsidP="00454A59">
            <w:pPr>
              <w:ind w:firstLine="0"/>
              <w:rPr>
                <w:sz w:val="18"/>
                <w:szCs w:val="18"/>
              </w:rPr>
            </w:pPr>
            <w:r>
              <w:rPr>
                <w:sz w:val="18"/>
                <w:szCs w:val="18"/>
              </w:rPr>
              <w:t>ARMA</w:t>
            </w:r>
          </w:p>
        </w:tc>
        <w:tc>
          <w:tcPr>
            <w:tcW w:w="1440" w:type="dxa"/>
            <w:shd w:val="clear" w:color="auto" w:fill="BDD6EE" w:themeFill="accent1" w:themeFillTint="66"/>
          </w:tcPr>
          <w:p w14:paraId="6DC2B920" w14:textId="3F273EA3" w:rsidR="005805FC" w:rsidRPr="00371779" w:rsidRDefault="005805FC" w:rsidP="00454A59">
            <w:pPr>
              <w:ind w:firstLine="0"/>
              <w:rPr>
                <w:sz w:val="18"/>
                <w:szCs w:val="18"/>
              </w:rPr>
            </w:pPr>
            <w:r>
              <w:rPr>
                <w:sz w:val="18"/>
                <w:szCs w:val="18"/>
              </w:rPr>
              <w:t>6.44</w:t>
            </w:r>
          </w:p>
        </w:tc>
        <w:tc>
          <w:tcPr>
            <w:tcW w:w="1530" w:type="dxa"/>
            <w:shd w:val="clear" w:color="auto" w:fill="BDD6EE" w:themeFill="accent1" w:themeFillTint="66"/>
          </w:tcPr>
          <w:p w14:paraId="6244FDAE" w14:textId="7A98CF5A" w:rsidR="005805FC" w:rsidRPr="00371779" w:rsidRDefault="005805FC" w:rsidP="00454A59">
            <w:pPr>
              <w:ind w:firstLine="0"/>
              <w:rPr>
                <w:sz w:val="18"/>
                <w:szCs w:val="18"/>
              </w:rPr>
            </w:pPr>
            <w:r>
              <w:rPr>
                <w:sz w:val="18"/>
                <w:szCs w:val="18"/>
              </w:rPr>
              <w:t>6.87</w:t>
            </w:r>
          </w:p>
        </w:tc>
      </w:tr>
      <w:tr w:rsidR="005805FC" w:rsidRPr="00371779" w14:paraId="0DCB4692" w14:textId="77777777" w:rsidTr="005805FC">
        <w:trPr>
          <w:jc w:val="center"/>
        </w:trPr>
        <w:tc>
          <w:tcPr>
            <w:tcW w:w="1080" w:type="dxa"/>
            <w:vMerge/>
          </w:tcPr>
          <w:p w14:paraId="3C253181" w14:textId="77777777" w:rsidR="005805FC" w:rsidRDefault="005805FC" w:rsidP="00454A59">
            <w:pPr>
              <w:ind w:firstLine="0"/>
              <w:rPr>
                <w:sz w:val="18"/>
                <w:szCs w:val="18"/>
              </w:rPr>
            </w:pPr>
          </w:p>
        </w:tc>
        <w:tc>
          <w:tcPr>
            <w:tcW w:w="1260" w:type="dxa"/>
          </w:tcPr>
          <w:p w14:paraId="1A4037CB" w14:textId="3E757C0F" w:rsidR="005805FC" w:rsidRPr="00371779" w:rsidRDefault="005805FC" w:rsidP="00454A59">
            <w:pPr>
              <w:ind w:firstLine="0"/>
              <w:rPr>
                <w:sz w:val="18"/>
                <w:szCs w:val="18"/>
              </w:rPr>
            </w:pPr>
            <w:r>
              <w:rPr>
                <w:sz w:val="18"/>
                <w:szCs w:val="18"/>
              </w:rPr>
              <w:t>ARIMA, d=1</w:t>
            </w:r>
          </w:p>
        </w:tc>
        <w:tc>
          <w:tcPr>
            <w:tcW w:w="1440" w:type="dxa"/>
          </w:tcPr>
          <w:p w14:paraId="2CA9211E" w14:textId="5E61C161" w:rsidR="005805FC" w:rsidRPr="00371779" w:rsidRDefault="005805FC" w:rsidP="00454A59">
            <w:pPr>
              <w:ind w:firstLine="0"/>
              <w:rPr>
                <w:sz w:val="18"/>
                <w:szCs w:val="18"/>
              </w:rPr>
            </w:pPr>
            <w:r>
              <w:rPr>
                <w:sz w:val="18"/>
                <w:szCs w:val="18"/>
              </w:rPr>
              <w:t>9.90</w:t>
            </w:r>
          </w:p>
        </w:tc>
        <w:tc>
          <w:tcPr>
            <w:tcW w:w="1530" w:type="dxa"/>
          </w:tcPr>
          <w:p w14:paraId="6F68427A" w14:textId="7ABE92C5" w:rsidR="005805FC" w:rsidRPr="00371779" w:rsidRDefault="005805FC" w:rsidP="00454A59">
            <w:pPr>
              <w:ind w:firstLine="0"/>
              <w:rPr>
                <w:sz w:val="18"/>
                <w:szCs w:val="18"/>
              </w:rPr>
            </w:pPr>
            <w:r>
              <w:rPr>
                <w:sz w:val="18"/>
                <w:szCs w:val="18"/>
              </w:rPr>
              <w:t>9.31</w:t>
            </w:r>
          </w:p>
        </w:tc>
      </w:tr>
      <w:tr w:rsidR="005805FC" w:rsidRPr="00371779" w14:paraId="643ED0B4" w14:textId="77777777" w:rsidTr="005805FC">
        <w:trPr>
          <w:jc w:val="center"/>
        </w:trPr>
        <w:tc>
          <w:tcPr>
            <w:tcW w:w="1080" w:type="dxa"/>
            <w:vMerge/>
            <w:tcBorders>
              <w:bottom w:val="single" w:sz="12" w:space="0" w:color="000000"/>
            </w:tcBorders>
          </w:tcPr>
          <w:p w14:paraId="7691E227" w14:textId="77777777" w:rsidR="005805FC" w:rsidRDefault="005805FC" w:rsidP="00454A59">
            <w:pPr>
              <w:ind w:firstLine="0"/>
              <w:rPr>
                <w:sz w:val="18"/>
                <w:szCs w:val="18"/>
              </w:rPr>
            </w:pPr>
          </w:p>
        </w:tc>
        <w:tc>
          <w:tcPr>
            <w:tcW w:w="1260" w:type="dxa"/>
            <w:tcBorders>
              <w:bottom w:val="single" w:sz="12" w:space="0" w:color="000000"/>
            </w:tcBorders>
          </w:tcPr>
          <w:p w14:paraId="70A9E760" w14:textId="79E8E479" w:rsidR="005805FC" w:rsidRPr="00371779" w:rsidRDefault="005805FC" w:rsidP="00454A59">
            <w:pPr>
              <w:ind w:firstLine="0"/>
              <w:rPr>
                <w:sz w:val="18"/>
                <w:szCs w:val="18"/>
              </w:rPr>
            </w:pPr>
            <w:r>
              <w:rPr>
                <w:sz w:val="18"/>
                <w:szCs w:val="18"/>
              </w:rPr>
              <w:t>ARIMA, s=12</w:t>
            </w:r>
          </w:p>
        </w:tc>
        <w:tc>
          <w:tcPr>
            <w:tcW w:w="1440" w:type="dxa"/>
            <w:tcBorders>
              <w:bottom w:val="single" w:sz="12" w:space="0" w:color="000000"/>
            </w:tcBorders>
          </w:tcPr>
          <w:p w14:paraId="411E3294" w14:textId="260D038F" w:rsidR="005805FC" w:rsidRPr="00371779" w:rsidRDefault="005805FC" w:rsidP="00454A59">
            <w:pPr>
              <w:ind w:firstLine="0"/>
              <w:rPr>
                <w:sz w:val="18"/>
                <w:szCs w:val="18"/>
              </w:rPr>
            </w:pPr>
            <w:r>
              <w:rPr>
                <w:sz w:val="18"/>
                <w:szCs w:val="18"/>
              </w:rPr>
              <w:t>8.66</w:t>
            </w:r>
          </w:p>
        </w:tc>
        <w:tc>
          <w:tcPr>
            <w:tcW w:w="1530" w:type="dxa"/>
            <w:tcBorders>
              <w:bottom w:val="single" w:sz="12" w:space="0" w:color="000000"/>
            </w:tcBorders>
          </w:tcPr>
          <w:p w14:paraId="3E873667" w14:textId="64574C5E" w:rsidR="005805FC" w:rsidRPr="00371779" w:rsidRDefault="005805FC" w:rsidP="00454A59">
            <w:pPr>
              <w:ind w:firstLine="0"/>
              <w:rPr>
                <w:sz w:val="18"/>
                <w:szCs w:val="18"/>
              </w:rPr>
            </w:pPr>
            <w:r>
              <w:rPr>
                <w:sz w:val="18"/>
                <w:szCs w:val="18"/>
              </w:rPr>
              <w:t>9.98</w:t>
            </w:r>
          </w:p>
        </w:tc>
      </w:tr>
    </w:tbl>
    <w:p w14:paraId="3649D990" w14:textId="660E6957" w:rsidR="000B5838" w:rsidRDefault="000B5838" w:rsidP="000B5838"/>
    <w:p w14:paraId="51EC0A8B" w14:textId="02BD9B1E" w:rsidR="009D739B" w:rsidRDefault="009D739B" w:rsidP="000B5838">
      <w:r>
        <w:t xml:space="preserve">In addition to determining which model is the winning model, it may also be of interest to see how the different models perform at different forecast horizons. </w:t>
      </w:r>
      <w:r w:rsidR="00F325C1">
        <w:t xml:space="preserve">Fig. 6 shows the average ASE at each month-ahead forecast by the different models in the AutoML framework. Fig. 6 shows that the forecast accuracies for the ARIMA with d=1 and the ARIMAS with s=12 have wide swings in prediction accuracy from month to month. </w:t>
      </w:r>
    </w:p>
    <w:p w14:paraId="3EF4747D" w14:textId="77777777" w:rsidR="00F325C1" w:rsidRDefault="00F325C1" w:rsidP="000B5838"/>
    <w:p w14:paraId="6FFD3E7A" w14:textId="5E873A11" w:rsidR="009D739B" w:rsidRDefault="009D739B" w:rsidP="000B5838">
      <w:commentRangeStart w:id="13"/>
      <w:r>
        <w:rPr>
          <w:noProof/>
          <w:lang w:eastAsia="en-US"/>
        </w:rPr>
        <w:drawing>
          <wp:inline distT="0" distB="0" distL="0" distR="0" wp14:anchorId="04CB8C79" wp14:editId="5BC091B3">
            <wp:extent cx="4392295" cy="261112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2611120"/>
                    </a:xfrm>
                    <a:prstGeom prst="rect">
                      <a:avLst/>
                    </a:prstGeom>
                  </pic:spPr>
                </pic:pic>
              </a:graphicData>
            </a:graphic>
          </wp:inline>
        </w:drawing>
      </w:r>
      <w:commentRangeEnd w:id="13"/>
      <w:r w:rsidR="00F325C1">
        <w:rPr>
          <w:rStyle w:val="CommentReference"/>
        </w:rPr>
        <w:commentReference w:id="13"/>
      </w:r>
    </w:p>
    <w:p w14:paraId="35C31929" w14:textId="77777777" w:rsidR="009D739B" w:rsidRDefault="009D739B" w:rsidP="000B5838"/>
    <w:p w14:paraId="64FD418A" w14:textId="76C0C602" w:rsidR="009D739B" w:rsidRPr="002F71C6" w:rsidRDefault="009D739B" w:rsidP="009D739B">
      <w:pPr>
        <w:ind w:firstLine="0"/>
        <w:jc w:val="center"/>
      </w:pPr>
      <w:r w:rsidRPr="00946CD4">
        <w:rPr>
          <w:b/>
          <w:sz w:val="18"/>
        </w:rPr>
        <w:t xml:space="preserve">Fig. </w:t>
      </w:r>
      <w:r>
        <w:rPr>
          <w:b/>
          <w:sz w:val="18"/>
        </w:rPr>
        <w:t>6</w:t>
      </w:r>
      <w:r w:rsidRPr="00946CD4">
        <w:rPr>
          <w:b/>
          <w:sz w:val="18"/>
        </w:rPr>
        <w:t>.</w:t>
      </w:r>
      <w:r w:rsidRPr="00946CD4">
        <w:rPr>
          <w:sz w:val="18"/>
        </w:rPr>
        <w:t xml:space="preserve"> </w:t>
      </w:r>
      <w:r w:rsidR="00F325C1">
        <w:rPr>
          <w:sz w:val="18"/>
        </w:rPr>
        <w:t>ASE results by month-ahead and model for p</w:t>
      </w:r>
      <w:r>
        <w:rPr>
          <w:sz w:val="18"/>
        </w:rPr>
        <w:t>roduct/customer combination 1</w:t>
      </w:r>
      <w:r w:rsidR="00F325C1">
        <w:rPr>
          <w:sz w:val="18"/>
        </w:rPr>
        <w:t>.</w:t>
      </w:r>
    </w:p>
    <w:p w14:paraId="2200A883" w14:textId="2FEB6CDB" w:rsidR="009D739B" w:rsidRDefault="009D739B" w:rsidP="000B5838"/>
    <w:p w14:paraId="42E2DA29" w14:textId="1A84641B" w:rsidR="00F325C1" w:rsidRDefault="00F325C1" w:rsidP="00F325C1">
      <w:pPr>
        <w:pStyle w:val="heading20"/>
      </w:pPr>
      <w:r>
        <w:t>8.2</w:t>
      </w:r>
      <w:r w:rsidRPr="009A3755">
        <w:t xml:space="preserve">   </w:t>
      </w:r>
      <w:r>
        <w:t>Product/Customer Combination 2</w:t>
      </w:r>
    </w:p>
    <w:p w14:paraId="75BBDB8E" w14:textId="3768E745" w:rsidR="00F325C1" w:rsidRDefault="00F325C1" w:rsidP="00F325C1">
      <w:pPr>
        <w:ind w:firstLine="0"/>
      </w:pPr>
      <w:r>
        <w:t xml:space="preserve">Table 2 shows model results for product/customer combination 2. All methods for </w:t>
      </w:r>
      <w:proofErr w:type="gramStart"/>
      <w:r>
        <w:t>making a determination</w:t>
      </w:r>
      <w:proofErr w:type="gramEnd"/>
      <w:r>
        <w:t xml:space="preserve"> on white noise indicate that this time series is white noise. The winning model for both the 3 month and 12 month forecast horizon is the equal means  model, as is expected for a white noise time series.</w:t>
      </w:r>
    </w:p>
    <w:p w14:paraId="4B05CAC0" w14:textId="05B3F01A" w:rsidR="005805FC" w:rsidRPr="009B1D59" w:rsidRDefault="005805FC" w:rsidP="005805FC">
      <w:pPr>
        <w:pStyle w:val="tabletitle"/>
        <w:spacing w:after="240"/>
        <w:rPr>
          <w:lang w:val="en-GB"/>
        </w:rPr>
      </w:pPr>
      <w:commentRangeStart w:id="14"/>
      <w:r w:rsidRPr="009B1D59">
        <w:rPr>
          <w:b/>
          <w:lang w:val="en-GB"/>
        </w:rPr>
        <w:lastRenderedPageBreak/>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Model results for product/customer combination 2</w:t>
      </w:r>
      <w:r w:rsidRPr="009B1D59">
        <w:rPr>
          <w:szCs w:val="18"/>
          <w:lang w:val="en-US"/>
        </w:rPr>
        <w:t>.</w:t>
      </w:r>
      <w:r w:rsidRPr="009A3755">
        <w:rPr>
          <w:sz w:val="16"/>
          <w:szCs w:val="16"/>
          <w:lang w:val="en-US"/>
        </w:rPr>
        <w:t xml:space="preserve"> </w:t>
      </w:r>
      <w:commentRangeEnd w:id="14"/>
      <w:r w:rsidR="000730EC">
        <w:rPr>
          <w:rStyle w:val="CommentReference"/>
          <w:lang w:val="en-US"/>
        </w:rPr>
        <w:commentReference w:id="14"/>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5244B344" w14:textId="77777777" w:rsidTr="00454A59">
        <w:trPr>
          <w:jc w:val="center"/>
        </w:trPr>
        <w:tc>
          <w:tcPr>
            <w:tcW w:w="1080" w:type="dxa"/>
            <w:vMerge w:val="restart"/>
            <w:tcBorders>
              <w:top w:val="single" w:sz="12" w:space="0" w:color="000000"/>
            </w:tcBorders>
            <w:vAlign w:val="center"/>
          </w:tcPr>
          <w:p w14:paraId="53128B85" w14:textId="77777777" w:rsidR="005805FC" w:rsidRDefault="005805FC" w:rsidP="00454A59">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097F4B48" w14:textId="77777777" w:rsidR="005805FC" w:rsidRPr="00371779" w:rsidRDefault="005805FC" w:rsidP="00454A59">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7377B416" w14:textId="77777777" w:rsidR="005805FC" w:rsidRPr="00371779" w:rsidRDefault="005805FC" w:rsidP="00454A59">
            <w:pPr>
              <w:ind w:firstLine="0"/>
              <w:jc w:val="center"/>
              <w:rPr>
                <w:sz w:val="18"/>
                <w:szCs w:val="18"/>
              </w:rPr>
            </w:pPr>
            <w:r>
              <w:rPr>
                <w:sz w:val="18"/>
                <w:szCs w:val="18"/>
              </w:rPr>
              <w:t>Rolling-Window ASE</w:t>
            </w:r>
          </w:p>
        </w:tc>
      </w:tr>
      <w:tr w:rsidR="005805FC" w:rsidRPr="00371779" w14:paraId="04B48276" w14:textId="77777777" w:rsidTr="00454A59">
        <w:trPr>
          <w:jc w:val="center"/>
        </w:trPr>
        <w:tc>
          <w:tcPr>
            <w:tcW w:w="1080" w:type="dxa"/>
            <w:vMerge/>
            <w:tcBorders>
              <w:bottom w:val="single" w:sz="6" w:space="0" w:color="000000"/>
            </w:tcBorders>
          </w:tcPr>
          <w:p w14:paraId="309E1A89" w14:textId="77777777" w:rsidR="005805FC" w:rsidRDefault="005805FC" w:rsidP="00454A59">
            <w:pPr>
              <w:ind w:firstLine="0"/>
              <w:rPr>
                <w:sz w:val="18"/>
                <w:szCs w:val="18"/>
              </w:rPr>
            </w:pPr>
          </w:p>
        </w:tc>
        <w:tc>
          <w:tcPr>
            <w:tcW w:w="1260" w:type="dxa"/>
            <w:vMerge/>
            <w:tcBorders>
              <w:bottom w:val="single" w:sz="6" w:space="0" w:color="000000"/>
            </w:tcBorders>
          </w:tcPr>
          <w:p w14:paraId="3C6CC3A6" w14:textId="77777777" w:rsidR="005805FC" w:rsidRDefault="005805FC" w:rsidP="00454A59">
            <w:pPr>
              <w:ind w:firstLine="0"/>
              <w:rPr>
                <w:sz w:val="18"/>
                <w:szCs w:val="18"/>
              </w:rPr>
            </w:pPr>
          </w:p>
        </w:tc>
        <w:tc>
          <w:tcPr>
            <w:tcW w:w="1440" w:type="dxa"/>
            <w:tcBorders>
              <w:top w:val="single" w:sz="4" w:space="0" w:color="FFFFFF" w:themeColor="background1"/>
              <w:bottom w:val="single" w:sz="6" w:space="0" w:color="000000"/>
            </w:tcBorders>
          </w:tcPr>
          <w:p w14:paraId="339A94E4" w14:textId="77777777" w:rsidR="005805FC" w:rsidRPr="00371779" w:rsidRDefault="005805FC" w:rsidP="00454A59">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4C4EC3A6" w14:textId="77777777" w:rsidR="005805FC" w:rsidRPr="00371779" w:rsidRDefault="005805FC" w:rsidP="00454A59">
            <w:pPr>
              <w:ind w:firstLine="0"/>
              <w:rPr>
                <w:sz w:val="18"/>
                <w:szCs w:val="18"/>
              </w:rPr>
            </w:pPr>
            <w:r>
              <w:rPr>
                <w:sz w:val="18"/>
                <w:szCs w:val="18"/>
              </w:rPr>
              <w:t>12 Month Forecast</w:t>
            </w:r>
          </w:p>
        </w:tc>
      </w:tr>
      <w:tr w:rsidR="005805FC" w:rsidRPr="00371779" w14:paraId="70F84698" w14:textId="77777777" w:rsidTr="009D739B">
        <w:trPr>
          <w:jc w:val="center"/>
        </w:trPr>
        <w:tc>
          <w:tcPr>
            <w:tcW w:w="1080" w:type="dxa"/>
            <w:vMerge w:val="restart"/>
            <w:vAlign w:val="center"/>
          </w:tcPr>
          <w:p w14:paraId="1BFDA377" w14:textId="04182270" w:rsidR="005805FC" w:rsidRDefault="005805FC" w:rsidP="00454A59">
            <w:pPr>
              <w:ind w:firstLine="0"/>
              <w:jc w:val="left"/>
              <w:rPr>
                <w:sz w:val="18"/>
                <w:szCs w:val="18"/>
              </w:rPr>
            </w:pPr>
            <w:r>
              <w:rPr>
                <w:sz w:val="18"/>
                <w:szCs w:val="18"/>
              </w:rPr>
              <w:t>White noise</w:t>
            </w:r>
          </w:p>
        </w:tc>
        <w:tc>
          <w:tcPr>
            <w:tcW w:w="1260" w:type="dxa"/>
            <w:shd w:val="clear" w:color="auto" w:fill="BDD6EE" w:themeFill="accent1" w:themeFillTint="66"/>
          </w:tcPr>
          <w:p w14:paraId="6C74C15A" w14:textId="77777777" w:rsidR="005805FC" w:rsidRPr="00371779" w:rsidRDefault="005805FC" w:rsidP="00454A59">
            <w:pPr>
              <w:ind w:firstLine="0"/>
              <w:rPr>
                <w:sz w:val="18"/>
                <w:szCs w:val="18"/>
              </w:rPr>
            </w:pPr>
            <w:r>
              <w:rPr>
                <w:sz w:val="18"/>
                <w:szCs w:val="18"/>
              </w:rPr>
              <w:t>Equal Means</w:t>
            </w:r>
          </w:p>
        </w:tc>
        <w:tc>
          <w:tcPr>
            <w:tcW w:w="1440" w:type="dxa"/>
            <w:shd w:val="clear" w:color="auto" w:fill="BDD6EE" w:themeFill="accent1" w:themeFillTint="66"/>
          </w:tcPr>
          <w:p w14:paraId="562A9194" w14:textId="3889696F" w:rsidR="005805FC" w:rsidRPr="00371779" w:rsidRDefault="005805FC" w:rsidP="00454A59">
            <w:pPr>
              <w:ind w:firstLine="0"/>
              <w:rPr>
                <w:sz w:val="18"/>
                <w:szCs w:val="18"/>
              </w:rPr>
            </w:pPr>
            <w:r>
              <w:rPr>
                <w:sz w:val="18"/>
                <w:szCs w:val="18"/>
              </w:rPr>
              <w:t>0.74</w:t>
            </w:r>
          </w:p>
        </w:tc>
        <w:tc>
          <w:tcPr>
            <w:tcW w:w="1530" w:type="dxa"/>
            <w:shd w:val="clear" w:color="auto" w:fill="BDD6EE" w:themeFill="accent1" w:themeFillTint="66"/>
          </w:tcPr>
          <w:p w14:paraId="3A1FCC95" w14:textId="2A97474D" w:rsidR="005805FC" w:rsidRPr="00371779" w:rsidRDefault="005805FC" w:rsidP="00454A59">
            <w:pPr>
              <w:ind w:firstLine="0"/>
              <w:rPr>
                <w:sz w:val="18"/>
                <w:szCs w:val="18"/>
              </w:rPr>
            </w:pPr>
            <w:r>
              <w:rPr>
                <w:sz w:val="18"/>
                <w:szCs w:val="18"/>
              </w:rPr>
              <w:t>0.57</w:t>
            </w:r>
          </w:p>
        </w:tc>
      </w:tr>
      <w:tr w:rsidR="005805FC" w:rsidRPr="00371779" w14:paraId="3FB666C6" w14:textId="77777777" w:rsidTr="005805FC">
        <w:trPr>
          <w:jc w:val="center"/>
        </w:trPr>
        <w:tc>
          <w:tcPr>
            <w:tcW w:w="1080" w:type="dxa"/>
            <w:vMerge/>
            <w:shd w:val="clear" w:color="auto" w:fill="FFFFFF" w:themeFill="background1"/>
          </w:tcPr>
          <w:p w14:paraId="7FB92695" w14:textId="77777777" w:rsidR="005805FC" w:rsidRDefault="005805FC" w:rsidP="00454A59">
            <w:pPr>
              <w:ind w:firstLine="0"/>
              <w:rPr>
                <w:sz w:val="18"/>
                <w:szCs w:val="18"/>
              </w:rPr>
            </w:pPr>
          </w:p>
        </w:tc>
        <w:tc>
          <w:tcPr>
            <w:tcW w:w="1260" w:type="dxa"/>
            <w:shd w:val="clear" w:color="auto" w:fill="FFFFFF" w:themeFill="background1"/>
          </w:tcPr>
          <w:p w14:paraId="7D0A1B96" w14:textId="77777777" w:rsidR="005805FC" w:rsidRPr="00371779" w:rsidRDefault="005805FC" w:rsidP="00454A59">
            <w:pPr>
              <w:ind w:firstLine="0"/>
              <w:rPr>
                <w:sz w:val="18"/>
                <w:szCs w:val="18"/>
              </w:rPr>
            </w:pPr>
            <w:r>
              <w:rPr>
                <w:sz w:val="18"/>
                <w:szCs w:val="18"/>
              </w:rPr>
              <w:t>ARMA</w:t>
            </w:r>
          </w:p>
        </w:tc>
        <w:tc>
          <w:tcPr>
            <w:tcW w:w="1440" w:type="dxa"/>
            <w:shd w:val="clear" w:color="auto" w:fill="FFFFFF" w:themeFill="background1"/>
          </w:tcPr>
          <w:p w14:paraId="07D13445" w14:textId="399AA01F" w:rsidR="005805FC" w:rsidRPr="00371779" w:rsidRDefault="005805FC" w:rsidP="00454A59">
            <w:pPr>
              <w:ind w:firstLine="0"/>
              <w:rPr>
                <w:sz w:val="18"/>
                <w:szCs w:val="18"/>
              </w:rPr>
            </w:pPr>
            <w:r>
              <w:rPr>
                <w:sz w:val="18"/>
                <w:szCs w:val="18"/>
              </w:rPr>
              <w:t>0.88</w:t>
            </w:r>
          </w:p>
        </w:tc>
        <w:tc>
          <w:tcPr>
            <w:tcW w:w="1530" w:type="dxa"/>
            <w:shd w:val="clear" w:color="auto" w:fill="FFFFFF" w:themeFill="background1"/>
          </w:tcPr>
          <w:p w14:paraId="7FCEE865" w14:textId="6CEFE0B9" w:rsidR="005805FC" w:rsidRPr="00371779" w:rsidRDefault="005805FC" w:rsidP="00454A59">
            <w:pPr>
              <w:ind w:firstLine="0"/>
              <w:rPr>
                <w:sz w:val="18"/>
                <w:szCs w:val="18"/>
              </w:rPr>
            </w:pPr>
            <w:r>
              <w:rPr>
                <w:sz w:val="18"/>
                <w:szCs w:val="18"/>
              </w:rPr>
              <w:t>0.75</w:t>
            </w:r>
          </w:p>
        </w:tc>
      </w:tr>
      <w:tr w:rsidR="005805FC" w:rsidRPr="00371779" w14:paraId="0E6AB728" w14:textId="77777777" w:rsidTr="00454A59">
        <w:trPr>
          <w:jc w:val="center"/>
        </w:trPr>
        <w:tc>
          <w:tcPr>
            <w:tcW w:w="1080" w:type="dxa"/>
            <w:vMerge/>
          </w:tcPr>
          <w:p w14:paraId="53918BFA" w14:textId="77777777" w:rsidR="005805FC" w:rsidRDefault="005805FC" w:rsidP="00454A59">
            <w:pPr>
              <w:ind w:firstLine="0"/>
              <w:rPr>
                <w:sz w:val="18"/>
                <w:szCs w:val="18"/>
              </w:rPr>
            </w:pPr>
          </w:p>
        </w:tc>
        <w:tc>
          <w:tcPr>
            <w:tcW w:w="1260" w:type="dxa"/>
          </w:tcPr>
          <w:p w14:paraId="11B3CBB1" w14:textId="77777777" w:rsidR="005805FC" w:rsidRPr="00371779" w:rsidRDefault="005805FC" w:rsidP="00454A59">
            <w:pPr>
              <w:ind w:firstLine="0"/>
              <w:rPr>
                <w:sz w:val="18"/>
                <w:szCs w:val="18"/>
              </w:rPr>
            </w:pPr>
            <w:r>
              <w:rPr>
                <w:sz w:val="18"/>
                <w:szCs w:val="18"/>
              </w:rPr>
              <w:t>ARIMA, d=1</w:t>
            </w:r>
          </w:p>
        </w:tc>
        <w:tc>
          <w:tcPr>
            <w:tcW w:w="1440" w:type="dxa"/>
          </w:tcPr>
          <w:p w14:paraId="3999FEEC" w14:textId="34609D38" w:rsidR="005805FC" w:rsidRPr="00371779" w:rsidRDefault="009D739B" w:rsidP="00454A59">
            <w:pPr>
              <w:ind w:firstLine="0"/>
              <w:rPr>
                <w:sz w:val="18"/>
                <w:szCs w:val="18"/>
              </w:rPr>
            </w:pPr>
            <w:r>
              <w:rPr>
                <w:sz w:val="18"/>
                <w:szCs w:val="18"/>
              </w:rPr>
              <w:t>0.86</w:t>
            </w:r>
          </w:p>
        </w:tc>
        <w:tc>
          <w:tcPr>
            <w:tcW w:w="1530" w:type="dxa"/>
          </w:tcPr>
          <w:p w14:paraId="63D5715C" w14:textId="1F4C9660" w:rsidR="005805FC" w:rsidRPr="00371779" w:rsidRDefault="009D739B" w:rsidP="00454A59">
            <w:pPr>
              <w:ind w:firstLine="0"/>
              <w:rPr>
                <w:sz w:val="18"/>
                <w:szCs w:val="18"/>
              </w:rPr>
            </w:pPr>
            <w:r>
              <w:rPr>
                <w:sz w:val="18"/>
                <w:szCs w:val="18"/>
              </w:rPr>
              <w:t>0.72</w:t>
            </w:r>
          </w:p>
        </w:tc>
      </w:tr>
      <w:tr w:rsidR="005805FC" w:rsidRPr="00371779" w14:paraId="64DC626C" w14:textId="77777777" w:rsidTr="00454A59">
        <w:trPr>
          <w:jc w:val="center"/>
        </w:trPr>
        <w:tc>
          <w:tcPr>
            <w:tcW w:w="1080" w:type="dxa"/>
            <w:vMerge/>
            <w:tcBorders>
              <w:bottom w:val="single" w:sz="12" w:space="0" w:color="000000"/>
            </w:tcBorders>
          </w:tcPr>
          <w:p w14:paraId="2F01401D" w14:textId="77777777" w:rsidR="005805FC" w:rsidRDefault="005805FC" w:rsidP="00454A59">
            <w:pPr>
              <w:ind w:firstLine="0"/>
              <w:rPr>
                <w:sz w:val="18"/>
                <w:szCs w:val="18"/>
              </w:rPr>
            </w:pPr>
          </w:p>
        </w:tc>
        <w:tc>
          <w:tcPr>
            <w:tcW w:w="1260" w:type="dxa"/>
            <w:tcBorders>
              <w:bottom w:val="single" w:sz="12" w:space="0" w:color="000000"/>
            </w:tcBorders>
          </w:tcPr>
          <w:p w14:paraId="5E05766B" w14:textId="77777777" w:rsidR="005805FC" w:rsidRPr="00371779" w:rsidRDefault="005805FC" w:rsidP="00454A59">
            <w:pPr>
              <w:ind w:firstLine="0"/>
              <w:rPr>
                <w:sz w:val="18"/>
                <w:szCs w:val="18"/>
              </w:rPr>
            </w:pPr>
            <w:r>
              <w:rPr>
                <w:sz w:val="18"/>
                <w:szCs w:val="18"/>
              </w:rPr>
              <w:t>ARIMA, s=12</w:t>
            </w:r>
          </w:p>
        </w:tc>
        <w:tc>
          <w:tcPr>
            <w:tcW w:w="1440" w:type="dxa"/>
            <w:tcBorders>
              <w:bottom w:val="single" w:sz="12" w:space="0" w:color="000000"/>
            </w:tcBorders>
          </w:tcPr>
          <w:p w14:paraId="129CD791" w14:textId="10DF19E2" w:rsidR="005805FC" w:rsidRPr="00371779" w:rsidRDefault="009D739B" w:rsidP="00454A59">
            <w:pPr>
              <w:ind w:firstLine="0"/>
              <w:rPr>
                <w:sz w:val="18"/>
                <w:szCs w:val="18"/>
              </w:rPr>
            </w:pPr>
            <w:r>
              <w:rPr>
                <w:sz w:val="18"/>
                <w:szCs w:val="18"/>
              </w:rPr>
              <w:t>1.47</w:t>
            </w:r>
          </w:p>
        </w:tc>
        <w:tc>
          <w:tcPr>
            <w:tcW w:w="1530" w:type="dxa"/>
            <w:tcBorders>
              <w:bottom w:val="single" w:sz="12" w:space="0" w:color="000000"/>
            </w:tcBorders>
          </w:tcPr>
          <w:p w14:paraId="26069059" w14:textId="278D93CC" w:rsidR="005805FC" w:rsidRPr="00371779" w:rsidRDefault="009D739B" w:rsidP="00454A59">
            <w:pPr>
              <w:ind w:firstLine="0"/>
              <w:rPr>
                <w:sz w:val="18"/>
                <w:szCs w:val="18"/>
              </w:rPr>
            </w:pPr>
            <w:r>
              <w:rPr>
                <w:sz w:val="18"/>
                <w:szCs w:val="18"/>
              </w:rPr>
              <w:t>2.18</w:t>
            </w:r>
          </w:p>
        </w:tc>
      </w:tr>
    </w:tbl>
    <w:p w14:paraId="216EB9BE" w14:textId="422D59D4" w:rsidR="005805FC" w:rsidRDefault="005805FC" w:rsidP="005805FC"/>
    <w:p w14:paraId="6F18E1E5" w14:textId="5C27A0E7" w:rsidR="00F325C1" w:rsidRDefault="00F325C1" w:rsidP="00F325C1">
      <w:r>
        <w:t xml:space="preserve">The average ASE at each month-ahead forecast by the different models in the AutoML framework in plotted in Fig. </w:t>
      </w:r>
      <w:r w:rsidR="000730EC">
        <w:t>7</w:t>
      </w:r>
      <w:r>
        <w:t xml:space="preserve">. Fig. </w:t>
      </w:r>
      <w:r w:rsidR="000730EC">
        <w:t>7</w:t>
      </w:r>
      <w:r>
        <w:t xml:space="preserve"> shows that the forecast accuracies for the ARIMAS with s=12 are worse than the other 3 models. The equal means, ARMA, and ARIMA with d=1 have similar ASEs </w:t>
      </w:r>
      <w:r w:rsidR="000730EC">
        <w:t>overall in Table 2 and similar patterns by month-ahead forecast in Fig. 7</w:t>
      </w:r>
      <w:r>
        <w:t xml:space="preserve">. </w:t>
      </w:r>
    </w:p>
    <w:p w14:paraId="60DBE624" w14:textId="77777777" w:rsidR="00F325C1" w:rsidRDefault="00F325C1" w:rsidP="005805FC"/>
    <w:p w14:paraId="31621C6B" w14:textId="363411F7" w:rsidR="00F325C1" w:rsidRDefault="00F325C1" w:rsidP="005805FC">
      <w:r>
        <w:rPr>
          <w:noProof/>
          <w:lang w:eastAsia="en-US"/>
        </w:rPr>
        <w:drawing>
          <wp:inline distT="0" distB="0" distL="0" distR="0" wp14:anchorId="57BA37AD" wp14:editId="27DE150E">
            <wp:extent cx="4392295" cy="260985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2609850"/>
                    </a:xfrm>
                    <a:prstGeom prst="rect">
                      <a:avLst/>
                    </a:prstGeom>
                  </pic:spPr>
                </pic:pic>
              </a:graphicData>
            </a:graphic>
          </wp:inline>
        </w:drawing>
      </w:r>
    </w:p>
    <w:p w14:paraId="06A20853" w14:textId="77777777" w:rsidR="00F325C1" w:rsidRDefault="00F325C1" w:rsidP="005805FC"/>
    <w:p w14:paraId="660DB05F" w14:textId="4C407618" w:rsidR="00F325C1" w:rsidRPr="002F71C6" w:rsidRDefault="00F325C1" w:rsidP="00F325C1">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ASE results by month-ahead and model for product/customer combination 2.</w:t>
      </w:r>
    </w:p>
    <w:p w14:paraId="70371011" w14:textId="77777777" w:rsidR="00F325C1" w:rsidRDefault="00F325C1" w:rsidP="005805FC"/>
    <w:p w14:paraId="6401244B" w14:textId="7A36650E" w:rsidR="00F325C1" w:rsidRDefault="00F325C1" w:rsidP="00F325C1">
      <w:pPr>
        <w:pStyle w:val="heading20"/>
      </w:pPr>
      <w:r>
        <w:t>8.3</w:t>
      </w:r>
      <w:r w:rsidRPr="009A3755">
        <w:t xml:space="preserve">   </w:t>
      </w:r>
      <w:r>
        <w:t>Product/Customer Combination 4</w:t>
      </w:r>
    </w:p>
    <w:p w14:paraId="23EC9D83" w14:textId="3F7D2AE5" w:rsidR="00F325C1" w:rsidRDefault="00F325C1" w:rsidP="00F325C1">
      <w:pPr>
        <w:ind w:firstLine="0"/>
      </w:pPr>
      <w:r>
        <w:t xml:space="preserve">Table 3 shows model results for product/customer combination 4. </w:t>
      </w:r>
      <w:r w:rsidR="000730EC">
        <w:t xml:space="preserve">The different methods for determining if the time series is white noise have different results for product/customer combination 4. The </w:t>
      </w:r>
      <w:proofErr w:type="spellStart"/>
      <w:r w:rsidR="000730EC">
        <w:t>Ljung</w:t>
      </w:r>
      <w:proofErr w:type="spellEnd"/>
      <w:r w:rsidR="000730EC">
        <w:t>-Box tests both indicate the time series is not white noise, however, one of the top 5 ARMA models with the lowest BIC is an ARMA(0,0), indicating the time series is white noise.</w:t>
      </w:r>
      <w:r>
        <w:t xml:space="preserve"> The winning model for both the 3 month and 12 month forecast horizon is the </w:t>
      </w:r>
      <w:r w:rsidR="000730EC">
        <w:t>ARMA</w:t>
      </w:r>
      <w:r>
        <w:t xml:space="preserve"> model</w:t>
      </w:r>
      <w:r w:rsidR="000730EC">
        <w:t>.</w:t>
      </w:r>
    </w:p>
    <w:p w14:paraId="70C3720F" w14:textId="34097821"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Model results for product/customer combination 4</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9D739B" w:rsidRPr="00371779" w14:paraId="2365E8E3" w14:textId="77777777" w:rsidTr="00454A59">
        <w:trPr>
          <w:jc w:val="center"/>
        </w:trPr>
        <w:tc>
          <w:tcPr>
            <w:tcW w:w="1080" w:type="dxa"/>
            <w:vMerge w:val="restart"/>
            <w:tcBorders>
              <w:top w:val="single" w:sz="12" w:space="0" w:color="000000"/>
            </w:tcBorders>
            <w:vAlign w:val="center"/>
          </w:tcPr>
          <w:p w14:paraId="14FBA7DB" w14:textId="77777777" w:rsidR="009D739B" w:rsidRDefault="009D739B" w:rsidP="00454A59">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15634085" w14:textId="77777777" w:rsidR="009D739B" w:rsidRPr="00371779" w:rsidRDefault="009D739B" w:rsidP="00454A59">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1BAEFE7E" w14:textId="77777777" w:rsidR="009D739B" w:rsidRPr="00371779" w:rsidRDefault="009D739B" w:rsidP="00454A59">
            <w:pPr>
              <w:ind w:firstLine="0"/>
              <w:jc w:val="center"/>
              <w:rPr>
                <w:sz w:val="18"/>
                <w:szCs w:val="18"/>
              </w:rPr>
            </w:pPr>
            <w:r>
              <w:rPr>
                <w:sz w:val="18"/>
                <w:szCs w:val="18"/>
              </w:rPr>
              <w:t>Rolling-Window ASE</w:t>
            </w:r>
          </w:p>
        </w:tc>
      </w:tr>
      <w:tr w:rsidR="009D739B" w:rsidRPr="00371779" w14:paraId="2DDE803A" w14:textId="77777777" w:rsidTr="00454A59">
        <w:trPr>
          <w:jc w:val="center"/>
        </w:trPr>
        <w:tc>
          <w:tcPr>
            <w:tcW w:w="1080" w:type="dxa"/>
            <w:vMerge/>
            <w:tcBorders>
              <w:bottom w:val="single" w:sz="6" w:space="0" w:color="000000"/>
            </w:tcBorders>
          </w:tcPr>
          <w:p w14:paraId="17A42063" w14:textId="77777777" w:rsidR="009D739B" w:rsidRDefault="009D739B" w:rsidP="00454A59">
            <w:pPr>
              <w:ind w:firstLine="0"/>
              <w:rPr>
                <w:sz w:val="18"/>
                <w:szCs w:val="18"/>
              </w:rPr>
            </w:pPr>
          </w:p>
        </w:tc>
        <w:tc>
          <w:tcPr>
            <w:tcW w:w="1260" w:type="dxa"/>
            <w:vMerge/>
            <w:tcBorders>
              <w:bottom w:val="single" w:sz="6" w:space="0" w:color="000000"/>
            </w:tcBorders>
          </w:tcPr>
          <w:p w14:paraId="0E7B3A3A" w14:textId="77777777" w:rsidR="009D739B" w:rsidRDefault="009D739B" w:rsidP="00454A59">
            <w:pPr>
              <w:ind w:firstLine="0"/>
              <w:rPr>
                <w:sz w:val="18"/>
                <w:szCs w:val="18"/>
              </w:rPr>
            </w:pPr>
          </w:p>
        </w:tc>
        <w:tc>
          <w:tcPr>
            <w:tcW w:w="1440" w:type="dxa"/>
            <w:tcBorders>
              <w:top w:val="single" w:sz="4" w:space="0" w:color="FFFFFF" w:themeColor="background1"/>
              <w:bottom w:val="single" w:sz="6" w:space="0" w:color="000000"/>
            </w:tcBorders>
          </w:tcPr>
          <w:p w14:paraId="287588C1" w14:textId="77777777" w:rsidR="009D739B" w:rsidRPr="00371779" w:rsidRDefault="009D739B" w:rsidP="00454A59">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400C2B1B" w14:textId="77777777" w:rsidR="009D739B" w:rsidRPr="00371779" w:rsidRDefault="009D739B" w:rsidP="00454A59">
            <w:pPr>
              <w:ind w:firstLine="0"/>
              <w:rPr>
                <w:sz w:val="18"/>
                <w:szCs w:val="18"/>
              </w:rPr>
            </w:pPr>
            <w:r>
              <w:rPr>
                <w:sz w:val="18"/>
                <w:szCs w:val="18"/>
              </w:rPr>
              <w:t>12 Month Forecast</w:t>
            </w:r>
          </w:p>
        </w:tc>
      </w:tr>
      <w:tr w:rsidR="009D739B" w:rsidRPr="00371779" w14:paraId="5D0C1F26" w14:textId="77777777" w:rsidTr="009D739B">
        <w:trPr>
          <w:jc w:val="center"/>
        </w:trPr>
        <w:tc>
          <w:tcPr>
            <w:tcW w:w="1080" w:type="dxa"/>
            <w:vMerge w:val="restart"/>
            <w:vAlign w:val="center"/>
          </w:tcPr>
          <w:p w14:paraId="4BEA0D9B" w14:textId="22F0E32E" w:rsidR="009D739B" w:rsidRDefault="009D739B" w:rsidP="00454A59">
            <w:pPr>
              <w:ind w:firstLine="0"/>
              <w:jc w:val="left"/>
              <w:rPr>
                <w:sz w:val="18"/>
                <w:szCs w:val="18"/>
              </w:rPr>
            </w:pPr>
            <w:r>
              <w:rPr>
                <w:sz w:val="18"/>
                <w:szCs w:val="18"/>
              </w:rPr>
              <w:t>Inconclusive</w:t>
            </w:r>
          </w:p>
        </w:tc>
        <w:tc>
          <w:tcPr>
            <w:tcW w:w="1260" w:type="dxa"/>
            <w:shd w:val="clear" w:color="auto" w:fill="FFFFFF" w:themeFill="background1"/>
          </w:tcPr>
          <w:p w14:paraId="6D18D9A9" w14:textId="77777777" w:rsidR="009D739B" w:rsidRPr="00371779" w:rsidRDefault="009D739B" w:rsidP="00454A59">
            <w:pPr>
              <w:ind w:firstLine="0"/>
              <w:rPr>
                <w:sz w:val="18"/>
                <w:szCs w:val="18"/>
              </w:rPr>
            </w:pPr>
            <w:r>
              <w:rPr>
                <w:sz w:val="18"/>
                <w:szCs w:val="18"/>
              </w:rPr>
              <w:t>Equal Means</w:t>
            </w:r>
          </w:p>
        </w:tc>
        <w:tc>
          <w:tcPr>
            <w:tcW w:w="1440" w:type="dxa"/>
            <w:shd w:val="clear" w:color="auto" w:fill="FFFFFF" w:themeFill="background1"/>
          </w:tcPr>
          <w:p w14:paraId="6D6306E0" w14:textId="6E0FC85E" w:rsidR="009D739B" w:rsidRPr="00371779" w:rsidRDefault="009D739B" w:rsidP="00454A59">
            <w:pPr>
              <w:ind w:firstLine="0"/>
              <w:rPr>
                <w:sz w:val="18"/>
                <w:szCs w:val="18"/>
              </w:rPr>
            </w:pPr>
            <w:r>
              <w:rPr>
                <w:sz w:val="18"/>
                <w:szCs w:val="18"/>
              </w:rPr>
              <w:t>2.40</w:t>
            </w:r>
          </w:p>
        </w:tc>
        <w:tc>
          <w:tcPr>
            <w:tcW w:w="1530" w:type="dxa"/>
            <w:shd w:val="clear" w:color="auto" w:fill="FFFFFF" w:themeFill="background1"/>
          </w:tcPr>
          <w:p w14:paraId="0B0BC187" w14:textId="20965053" w:rsidR="009D739B" w:rsidRPr="00371779" w:rsidRDefault="009D739B" w:rsidP="00454A59">
            <w:pPr>
              <w:ind w:firstLine="0"/>
              <w:rPr>
                <w:sz w:val="18"/>
                <w:szCs w:val="18"/>
              </w:rPr>
            </w:pPr>
            <w:r>
              <w:rPr>
                <w:sz w:val="18"/>
                <w:szCs w:val="18"/>
              </w:rPr>
              <w:t>3.17</w:t>
            </w:r>
          </w:p>
        </w:tc>
      </w:tr>
      <w:tr w:rsidR="009D739B" w:rsidRPr="00371779" w14:paraId="0C06C4A0" w14:textId="77777777" w:rsidTr="009D739B">
        <w:trPr>
          <w:jc w:val="center"/>
        </w:trPr>
        <w:tc>
          <w:tcPr>
            <w:tcW w:w="1080" w:type="dxa"/>
            <w:vMerge/>
            <w:shd w:val="clear" w:color="auto" w:fill="FFFFFF" w:themeFill="background1"/>
          </w:tcPr>
          <w:p w14:paraId="3513DD1B" w14:textId="77777777" w:rsidR="009D739B" w:rsidRDefault="009D739B" w:rsidP="00454A59">
            <w:pPr>
              <w:ind w:firstLine="0"/>
              <w:rPr>
                <w:sz w:val="18"/>
                <w:szCs w:val="18"/>
              </w:rPr>
            </w:pPr>
          </w:p>
        </w:tc>
        <w:tc>
          <w:tcPr>
            <w:tcW w:w="1260" w:type="dxa"/>
            <w:shd w:val="clear" w:color="auto" w:fill="BDD6EE" w:themeFill="accent1" w:themeFillTint="66"/>
          </w:tcPr>
          <w:p w14:paraId="561628A7" w14:textId="77777777" w:rsidR="009D739B" w:rsidRPr="00371779" w:rsidRDefault="009D739B" w:rsidP="00454A59">
            <w:pPr>
              <w:ind w:firstLine="0"/>
              <w:rPr>
                <w:sz w:val="18"/>
                <w:szCs w:val="18"/>
              </w:rPr>
            </w:pPr>
            <w:r>
              <w:rPr>
                <w:sz w:val="18"/>
                <w:szCs w:val="18"/>
              </w:rPr>
              <w:t>ARMA</w:t>
            </w:r>
          </w:p>
        </w:tc>
        <w:tc>
          <w:tcPr>
            <w:tcW w:w="1440" w:type="dxa"/>
            <w:shd w:val="clear" w:color="auto" w:fill="BDD6EE" w:themeFill="accent1" w:themeFillTint="66"/>
          </w:tcPr>
          <w:p w14:paraId="2B227253" w14:textId="47612D6B" w:rsidR="009D739B" w:rsidRPr="00371779" w:rsidRDefault="009D739B" w:rsidP="00454A59">
            <w:pPr>
              <w:ind w:firstLine="0"/>
              <w:rPr>
                <w:sz w:val="18"/>
                <w:szCs w:val="18"/>
              </w:rPr>
            </w:pPr>
            <w:r>
              <w:rPr>
                <w:sz w:val="18"/>
                <w:szCs w:val="18"/>
              </w:rPr>
              <w:t>2.23</w:t>
            </w:r>
          </w:p>
        </w:tc>
        <w:tc>
          <w:tcPr>
            <w:tcW w:w="1530" w:type="dxa"/>
            <w:shd w:val="clear" w:color="auto" w:fill="BDD6EE" w:themeFill="accent1" w:themeFillTint="66"/>
          </w:tcPr>
          <w:p w14:paraId="6388A3F4" w14:textId="4083702D" w:rsidR="009D739B" w:rsidRPr="00371779" w:rsidRDefault="009D739B" w:rsidP="00454A59">
            <w:pPr>
              <w:ind w:firstLine="0"/>
              <w:rPr>
                <w:sz w:val="18"/>
                <w:szCs w:val="18"/>
              </w:rPr>
            </w:pPr>
            <w:r>
              <w:rPr>
                <w:sz w:val="18"/>
                <w:szCs w:val="18"/>
              </w:rPr>
              <w:t>2.10</w:t>
            </w:r>
          </w:p>
        </w:tc>
      </w:tr>
      <w:tr w:rsidR="009D739B" w:rsidRPr="00371779" w14:paraId="5A952EC7" w14:textId="77777777" w:rsidTr="00454A59">
        <w:trPr>
          <w:jc w:val="center"/>
        </w:trPr>
        <w:tc>
          <w:tcPr>
            <w:tcW w:w="1080" w:type="dxa"/>
            <w:vMerge/>
          </w:tcPr>
          <w:p w14:paraId="7AB1E0B3" w14:textId="77777777" w:rsidR="009D739B" w:rsidRDefault="009D739B" w:rsidP="00454A59">
            <w:pPr>
              <w:ind w:firstLine="0"/>
              <w:rPr>
                <w:sz w:val="18"/>
                <w:szCs w:val="18"/>
              </w:rPr>
            </w:pPr>
          </w:p>
        </w:tc>
        <w:tc>
          <w:tcPr>
            <w:tcW w:w="1260" w:type="dxa"/>
          </w:tcPr>
          <w:p w14:paraId="1506242C" w14:textId="77777777" w:rsidR="009D739B" w:rsidRPr="00371779" w:rsidRDefault="009D739B" w:rsidP="00454A59">
            <w:pPr>
              <w:ind w:firstLine="0"/>
              <w:rPr>
                <w:sz w:val="18"/>
                <w:szCs w:val="18"/>
              </w:rPr>
            </w:pPr>
            <w:r>
              <w:rPr>
                <w:sz w:val="18"/>
                <w:szCs w:val="18"/>
              </w:rPr>
              <w:t>ARIMA, d=1</w:t>
            </w:r>
          </w:p>
        </w:tc>
        <w:tc>
          <w:tcPr>
            <w:tcW w:w="1440" w:type="dxa"/>
          </w:tcPr>
          <w:p w14:paraId="27A66A40" w14:textId="4E7AEAFD" w:rsidR="009D739B" w:rsidRPr="00371779" w:rsidRDefault="009D739B" w:rsidP="00454A59">
            <w:pPr>
              <w:ind w:firstLine="0"/>
              <w:rPr>
                <w:sz w:val="18"/>
                <w:szCs w:val="18"/>
              </w:rPr>
            </w:pPr>
            <w:r>
              <w:rPr>
                <w:sz w:val="18"/>
                <w:szCs w:val="18"/>
              </w:rPr>
              <w:t>2.47</w:t>
            </w:r>
          </w:p>
        </w:tc>
        <w:tc>
          <w:tcPr>
            <w:tcW w:w="1530" w:type="dxa"/>
          </w:tcPr>
          <w:p w14:paraId="3646F0EB" w14:textId="5E232477" w:rsidR="009D739B" w:rsidRPr="00371779" w:rsidRDefault="009D739B" w:rsidP="00454A59">
            <w:pPr>
              <w:ind w:firstLine="0"/>
              <w:rPr>
                <w:sz w:val="18"/>
                <w:szCs w:val="18"/>
              </w:rPr>
            </w:pPr>
            <w:r>
              <w:rPr>
                <w:sz w:val="18"/>
                <w:szCs w:val="18"/>
              </w:rPr>
              <w:t>2.33</w:t>
            </w:r>
          </w:p>
        </w:tc>
      </w:tr>
      <w:tr w:rsidR="009D739B" w:rsidRPr="00371779" w14:paraId="4BDCB103" w14:textId="77777777" w:rsidTr="00454A59">
        <w:trPr>
          <w:jc w:val="center"/>
        </w:trPr>
        <w:tc>
          <w:tcPr>
            <w:tcW w:w="1080" w:type="dxa"/>
            <w:vMerge/>
            <w:tcBorders>
              <w:bottom w:val="single" w:sz="12" w:space="0" w:color="000000"/>
            </w:tcBorders>
          </w:tcPr>
          <w:p w14:paraId="2830661B" w14:textId="77777777" w:rsidR="009D739B" w:rsidRDefault="009D739B" w:rsidP="00454A59">
            <w:pPr>
              <w:ind w:firstLine="0"/>
              <w:rPr>
                <w:sz w:val="18"/>
                <w:szCs w:val="18"/>
              </w:rPr>
            </w:pPr>
          </w:p>
        </w:tc>
        <w:tc>
          <w:tcPr>
            <w:tcW w:w="1260" w:type="dxa"/>
            <w:tcBorders>
              <w:bottom w:val="single" w:sz="12" w:space="0" w:color="000000"/>
            </w:tcBorders>
          </w:tcPr>
          <w:p w14:paraId="63C9DD2B" w14:textId="77777777" w:rsidR="009D739B" w:rsidRPr="00371779" w:rsidRDefault="009D739B" w:rsidP="00454A59">
            <w:pPr>
              <w:ind w:firstLine="0"/>
              <w:rPr>
                <w:sz w:val="18"/>
                <w:szCs w:val="18"/>
              </w:rPr>
            </w:pPr>
            <w:r>
              <w:rPr>
                <w:sz w:val="18"/>
                <w:szCs w:val="18"/>
              </w:rPr>
              <w:t>ARIMA, s=12</w:t>
            </w:r>
          </w:p>
        </w:tc>
        <w:tc>
          <w:tcPr>
            <w:tcW w:w="1440" w:type="dxa"/>
            <w:tcBorders>
              <w:bottom w:val="single" w:sz="12" w:space="0" w:color="000000"/>
            </w:tcBorders>
          </w:tcPr>
          <w:p w14:paraId="52369FC6" w14:textId="6172BABC" w:rsidR="009D739B" w:rsidRPr="00371779" w:rsidRDefault="009D739B" w:rsidP="00454A59">
            <w:pPr>
              <w:ind w:firstLine="0"/>
              <w:rPr>
                <w:sz w:val="18"/>
                <w:szCs w:val="18"/>
              </w:rPr>
            </w:pPr>
            <w:r>
              <w:rPr>
                <w:sz w:val="18"/>
                <w:szCs w:val="18"/>
              </w:rPr>
              <w:t>6.11</w:t>
            </w:r>
          </w:p>
        </w:tc>
        <w:tc>
          <w:tcPr>
            <w:tcW w:w="1530" w:type="dxa"/>
            <w:tcBorders>
              <w:bottom w:val="single" w:sz="12" w:space="0" w:color="000000"/>
            </w:tcBorders>
          </w:tcPr>
          <w:p w14:paraId="149C5104" w14:textId="4DE89448" w:rsidR="009D739B" w:rsidRPr="00371779" w:rsidRDefault="009D739B" w:rsidP="00454A59">
            <w:pPr>
              <w:ind w:firstLine="0"/>
              <w:rPr>
                <w:sz w:val="18"/>
                <w:szCs w:val="18"/>
              </w:rPr>
            </w:pPr>
            <w:r>
              <w:rPr>
                <w:sz w:val="18"/>
                <w:szCs w:val="18"/>
              </w:rPr>
              <w:t>6.84</w:t>
            </w:r>
          </w:p>
        </w:tc>
      </w:tr>
    </w:tbl>
    <w:p w14:paraId="6C7FA085" w14:textId="6AF78149" w:rsidR="009D739B" w:rsidRDefault="009D739B" w:rsidP="009D739B"/>
    <w:p w14:paraId="719F76E8" w14:textId="3D9EDA42" w:rsidR="000730EC" w:rsidRDefault="000730EC" w:rsidP="000730EC">
      <w:r>
        <w:t>The average ASE at each month-ahead forecast by the different models in the AutoML framework in plotted in Fig. 8. Fig. 8 shows that the forecast accuracies for the ARIMAS with s=12 are worse than the other 3 models. The equal means model has a more constant ASE across the different month-ahead forecasts, but the ARMA was the winning model. There is more evidence to suggest the time series for product/customer combination 4 is not white noise. As such, the ARMA model is an appropriate model for the data.</w:t>
      </w:r>
    </w:p>
    <w:p w14:paraId="3427B033" w14:textId="77777777" w:rsidR="000730EC" w:rsidRDefault="000730EC" w:rsidP="009D739B"/>
    <w:p w14:paraId="7D0079C9" w14:textId="0030FB52" w:rsidR="00F325C1" w:rsidRDefault="00F325C1" w:rsidP="009D739B">
      <w:r>
        <w:rPr>
          <w:noProof/>
          <w:lang w:eastAsia="en-US"/>
        </w:rPr>
        <w:drawing>
          <wp:inline distT="0" distB="0" distL="0" distR="0" wp14:anchorId="14AEB721" wp14:editId="5077288B">
            <wp:extent cx="4392295" cy="27654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2765425"/>
                    </a:xfrm>
                    <a:prstGeom prst="rect">
                      <a:avLst/>
                    </a:prstGeom>
                  </pic:spPr>
                </pic:pic>
              </a:graphicData>
            </a:graphic>
          </wp:inline>
        </w:drawing>
      </w:r>
    </w:p>
    <w:p w14:paraId="7226387A" w14:textId="77777777" w:rsidR="00F325C1" w:rsidRPr="000B5838" w:rsidRDefault="00F325C1" w:rsidP="009D739B"/>
    <w:p w14:paraId="534459AC" w14:textId="64CE5665"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ASE results by month-ahead and model for product/customer combination 4.</w:t>
      </w:r>
    </w:p>
    <w:p w14:paraId="7804F1F6" w14:textId="77777777" w:rsidR="009D739B" w:rsidRPr="000B5838" w:rsidRDefault="009D739B" w:rsidP="005805FC"/>
    <w:p w14:paraId="5D9FA4F8" w14:textId="77777777" w:rsidR="00E8495F" w:rsidRDefault="00E8495F" w:rsidP="00E8495F">
      <w:pPr>
        <w:pStyle w:val="heading10"/>
      </w:pPr>
      <w:r>
        <w:t>9</w:t>
      </w:r>
      <w:r w:rsidRPr="009A3755">
        <w:t xml:space="preserve">   </w:t>
      </w:r>
      <w:r>
        <w:t>Conclusion</w:t>
      </w:r>
    </w:p>
    <w:p w14:paraId="5088A485" w14:textId="77777777" w:rsidR="00E8495F" w:rsidRDefault="00E8495F" w:rsidP="00E8495F">
      <w:pPr>
        <w:pStyle w:val="p1a"/>
      </w:pPr>
      <w:r>
        <w:t>Placeholder.</w:t>
      </w:r>
    </w:p>
    <w:p w14:paraId="251C67C5" w14:textId="77777777" w:rsidR="009B1D59" w:rsidRDefault="00E8495F" w:rsidP="009942DC">
      <w:pPr>
        <w:pStyle w:val="heading10"/>
      </w:pPr>
      <w:r>
        <w:lastRenderedPageBreak/>
        <w:t>10</w:t>
      </w:r>
      <w:r w:rsidR="009B1D59" w:rsidRPr="009A3755">
        <w:t xml:space="preserve">   </w:t>
      </w:r>
      <w:r>
        <w:t>Future Work</w:t>
      </w:r>
    </w:p>
    <w:p w14:paraId="4DC5C828" w14:textId="77777777" w:rsidR="009F4136" w:rsidRDefault="00E8495F" w:rsidP="009F4136">
      <w:pPr>
        <w:pStyle w:val="p1a"/>
      </w:pPr>
      <w:r>
        <w:t>Placeholder.</w:t>
      </w:r>
    </w:p>
    <w:p w14:paraId="379C8D55" w14:textId="77777777" w:rsidR="009F4136" w:rsidRDefault="009F4136" w:rsidP="009F4136">
      <w:pPr>
        <w:pStyle w:val="p1a"/>
      </w:pP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7557E5">
        <w:t>SMU</w:t>
      </w:r>
      <w:r>
        <w:t xml:space="preserve"> </w:t>
      </w:r>
      <w:r w:rsidRPr="007557E5">
        <w:t>Scholar.</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7557E5">
        <w:t>SMU</w:t>
      </w:r>
      <w:r>
        <w:t xml:space="preserve"> </w:t>
      </w:r>
      <w:r w:rsidRPr="007557E5">
        <w:t>Scholar.</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77777777" w:rsidR="00973F96" w:rsidRPr="00AD1301" w:rsidRDefault="00973F96" w:rsidP="00973F96">
      <w:pPr>
        <w:pStyle w:val="reference"/>
        <w:numPr>
          <w:ilvl w:val="0"/>
          <w:numId w:val="6"/>
        </w:numPr>
      </w:pPr>
      <w:r w:rsidRPr="00AD1301">
        <w:t>Yan, W. (2012). Toward automatic time-series forecasting using neural networks. IEEE Transactions on Neural Networks and Learning Systems, 23(7), 1028-1039. doi:10.1109/TNNLS.2012.2198074</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International Journal of Machine Learning and Cybernetics, 7(1), 95–110. </w:t>
      </w:r>
      <w:r w:rsidR="00C92890" w:rsidRPr="00C92890">
        <w:t>https://doi.org/10.1007/s13042-015-0409-7</w:t>
      </w:r>
      <w:r>
        <w:t>.</w:t>
      </w:r>
    </w:p>
    <w:p w14:paraId="0C95F333" w14:textId="77777777" w:rsidR="00C92890" w:rsidRDefault="00C92890" w:rsidP="00C92890">
      <w:pPr>
        <w:pStyle w:val="reference"/>
        <w:numPr>
          <w:ilvl w:val="0"/>
          <w:numId w:val="6"/>
        </w:numPr>
      </w:pPr>
      <w:r>
        <w:t xml:space="preserve">Allen, A., Balaji, A. (2018). Benchmarking Automatic Machine Learning Frameworks. arXiv.org. </w:t>
      </w:r>
      <w:hyperlink r:id="rId18" w:history="1">
        <w:r w:rsidR="00D26D1F" w:rsidRPr="00E02461">
          <w:rPr>
            <w:rStyle w:val="Hyperlink"/>
          </w:rPr>
          <w:t>http://search.proquest.com/docview/2092781703/</w:t>
        </w:r>
      </w:hyperlink>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 xml:space="preserve">Ahmed, N. K., Atiya, A. F., </w:t>
      </w:r>
      <w:proofErr w:type="spellStart"/>
      <w:r w:rsidRPr="00BF6C09">
        <w:t>Gayar</w:t>
      </w:r>
      <w:proofErr w:type="spellEnd"/>
      <w:r w:rsidRPr="00BF6C09">
        <w:t>, N. E., &amp; El-</w:t>
      </w:r>
      <w:proofErr w:type="spellStart"/>
      <w:r w:rsidRPr="00BF6C09">
        <w:t>Shishiny</w:t>
      </w:r>
      <w:proofErr w:type="spellEnd"/>
      <w:r w:rsidRPr="00BF6C09">
        <w:t>,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International Journal of Forecasting, 36(2)</w:t>
      </w:r>
      <w:r w:rsidR="00C92890">
        <w:t>.</w:t>
      </w:r>
      <w:r w:rsidRPr="00BF6C09">
        <w:t xml:space="preserve"> doi:10.1016/j.ijforecast.2020.02.005</w:t>
      </w:r>
      <w:r>
        <w:t>.</w:t>
      </w:r>
    </w:p>
    <w:p w14:paraId="57B50EF3" w14:textId="77777777" w:rsidR="00973F96" w:rsidRDefault="00973F96" w:rsidP="00973F96">
      <w:pPr>
        <w:pStyle w:val="reference"/>
        <w:numPr>
          <w:ilvl w:val="0"/>
          <w:numId w:val="6"/>
        </w:numPr>
      </w:pPr>
      <w:r w:rsidRPr="00337165">
        <w:t>Elsayed, N., Maida, A. S., &amp; Bayoumi, M. (2019). Gated recurrent neural networks empirical utilization for time series classification IEEE. doi:10.1109/iThings/GreenCom/CPSCom/SmartData.2019.00202</w:t>
      </w:r>
      <w:r>
        <w:t>.</w:t>
      </w:r>
    </w:p>
    <w:p w14:paraId="580B6940" w14:textId="77777777" w:rsidR="000A21DC" w:rsidRDefault="000A21DC" w:rsidP="000A21DC">
      <w:pPr>
        <w:pStyle w:val="reference"/>
        <w:numPr>
          <w:ilvl w:val="0"/>
          <w:numId w:val="6"/>
        </w:numPr>
      </w:pPr>
      <w:proofErr w:type="spellStart"/>
      <w:r>
        <w:t>Jiseong</w:t>
      </w:r>
      <w:proofErr w:type="spellEnd"/>
      <w:r>
        <w:t xml:space="preserve"> Noh, Hyun-Ji Park, Jong Soo Kim, &amp; Seung-June Hwang. (2020). Gated Recurrent Unit with Genetic Algorithm for Product Demand Forecasting in Supply Chain Management. Mathematics (Basel), 8(565). https://doi.org/10.3390/math8040565</w:t>
      </w:r>
    </w:p>
    <w:p w14:paraId="48D1A872" w14:textId="77777777" w:rsidR="00AB4F4D" w:rsidRDefault="00AB4F4D" w:rsidP="00AB4F4D">
      <w:pPr>
        <w:pStyle w:val="reference"/>
        <w:numPr>
          <w:ilvl w:val="0"/>
          <w:numId w:val="6"/>
        </w:numPr>
      </w:pPr>
      <w:r>
        <w:t xml:space="preserve">Weng, T., Liu, W., &amp; Xiao, J. (2019). Supply chain sales forecasting based on </w:t>
      </w:r>
      <w:proofErr w:type="spellStart"/>
      <w:r>
        <w:t>lightGBM</w:t>
      </w:r>
      <w:proofErr w:type="spellEnd"/>
      <w:r>
        <w:t xml:space="preserve"> and LSTM combination model. Industrial Management &amp; Data Systems, 120(2), 265–279. </w:t>
      </w:r>
      <w:hyperlink r:id="rId19" w:history="1">
        <w:r w:rsidRPr="00785B39">
          <w:rPr>
            <w:rStyle w:val="Hyperlink"/>
          </w:rPr>
          <w:t>https://doi.org/10.1108/IMDS-03-2019-0170</w:t>
        </w:r>
      </w:hyperlink>
    </w:p>
    <w:p w14:paraId="2E380258" w14:textId="77777777" w:rsidR="00941AE5" w:rsidRDefault="00941AE5" w:rsidP="00941AE5">
      <w:pPr>
        <w:pStyle w:val="reference"/>
        <w:numPr>
          <w:ilvl w:val="0"/>
          <w:numId w:val="6"/>
        </w:numPr>
      </w:pPr>
      <w:proofErr w:type="spellStart"/>
      <w:r>
        <w:t>Helmini</w:t>
      </w:r>
      <w:proofErr w:type="spellEnd"/>
      <w:r>
        <w:t xml:space="preserve">, S., Jayasinghe, M., &amp; </w:t>
      </w:r>
      <w:proofErr w:type="spellStart"/>
      <w:r>
        <w:t>Perera</w:t>
      </w:r>
      <w:proofErr w:type="spellEnd"/>
      <w:r>
        <w:t xml:space="preserve">, S. (2019). Sales forecasting using multivariate long </w:t>
      </w:r>
      <w:proofErr w:type="gramStart"/>
      <w:r>
        <w:t>short term</w:t>
      </w:r>
      <w:proofErr w:type="gramEnd"/>
      <w:r>
        <w:t xml:space="preserve"> memory network models. </w:t>
      </w:r>
      <w:proofErr w:type="spellStart"/>
      <w:r>
        <w:t>PeerJ</w:t>
      </w:r>
      <w:proofErr w:type="spellEnd"/>
      <w:r>
        <w:t xml:space="preserve"> </w:t>
      </w:r>
      <w:proofErr w:type="spellStart"/>
      <w:r>
        <w:t>PrePrints</w:t>
      </w:r>
      <w:proofErr w:type="spellEnd"/>
      <w:r>
        <w:t>. https://doi.org/10.7287/peerj.preprints.27712v1</w:t>
      </w:r>
    </w:p>
    <w:p w14:paraId="35BEB725" w14:textId="77777777" w:rsidR="00CB0DD1" w:rsidRDefault="00CB0DD1" w:rsidP="00CB0DD1">
      <w:pPr>
        <w:pStyle w:val="reference"/>
        <w:numPr>
          <w:ilvl w:val="0"/>
          <w:numId w:val="6"/>
        </w:numPr>
      </w:pPr>
      <w:proofErr w:type="spellStart"/>
      <w:r>
        <w:lastRenderedPageBreak/>
        <w:t>Weytjens</w:t>
      </w:r>
      <w:proofErr w:type="spellEnd"/>
      <w:r>
        <w:t xml:space="preserve">, H., Lohmann, E., &amp; </w:t>
      </w:r>
      <w:proofErr w:type="spellStart"/>
      <w:r>
        <w:t>Kleinsteuber</w:t>
      </w:r>
      <w:proofErr w:type="spellEnd"/>
      <w:r>
        <w:t xml:space="preserve">, M. (2019). Cash flow prediction: MLP and LSTM compared to ARIMA and Prophet. Electronic Commerce Research, 1–21. </w:t>
      </w:r>
      <w:hyperlink r:id="rId20" w:history="1">
        <w:r w:rsidRPr="00785B39">
          <w:rPr>
            <w:rStyle w:val="Hyperlink"/>
          </w:rPr>
          <w:t>https://doi.org/10.1007/s10660-019-09362-7</w:t>
        </w:r>
      </w:hyperlink>
    </w:p>
    <w:p w14:paraId="561CD460" w14:textId="5C94E212" w:rsidR="00336C2F" w:rsidRDefault="00336C2F" w:rsidP="00414F98">
      <w:pPr>
        <w:pStyle w:val="reference"/>
        <w:numPr>
          <w:ilvl w:val="0"/>
          <w:numId w:val="6"/>
        </w:numPr>
      </w:pPr>
      <w:proofErr w:type="spellStart"/>
      <w:r>
        <w:t>Tuggener</w:t>
      </w:r>
      <w:proofErr w:type="spellEnd"/>
      <w:r>
        <w:t xml:space="preserve">, L., Amirian, M., </w:t>
      </w:r>
      <w:proofErr w:type="spellStart"/>
      <w:r>
        <w:t>Rombach</w:t>
      </w:r>
      <w:proofErr w:type="spellEnd"/>
      <w:r>
        <w:t xml:space="preserve">, K., </w:t>
      </w:r>
      <w:proofErr w:type="spellStart"/>
      <w:r>
        <w:t>Lorwald</w:t>
      </w:r>
      <w:proofErr w:type="spellEnd"/>
      <w:r>
        <w:t xml:space="preserve">, S., Varlet, A., Westermann, C., &amp; </w:t>
      </w:r>
      <w:proofErr w:type="spellStart"/>
      <w:r>
        <w:t>Stadelmann</w:t>
      </w:r>
      <w:proofErr w:type="spellEnd"/>
      <w:r>
        <w:t xml:space="preserve">, T. (2019). Automated Machine Learning in Practice: State of the Art and Recent Results. 2019 6th Swiss Conference on Data Science (SDS), 31–36. </w:t>
      </w:r>
      <w:hyperlink r:id="rId21" w:history="1">
        <w:r w:rsidRPr="00785B39">
          <w:rPr>
            <w:rStyle w:val="Hyperlink"/>
          </w:rPr>
          <w:t>https://doi.org/10.1109/SDS.2019.00-11</w:t>
        </w:r>
      </w:hyperlink>
    </w:p>
    <w:p w14:paraId="2B0C4656" w14:textId="77777777" w:rsidR="00336C2F" w:rsidRDefault="00336C2F" w:rsidP="00C92890">
      <w:pPr>
        <w:pStyle w:val="reference"/>
      </w:pPr>
    </w:p>
    <w:p w14:paraId="10F31475" w14:textId="77777777" w:rsidR="00336C2F" w:rsidRDefault="00336C2F" w:rsidP="00C92890">
      <w:pPr>
        <w:pStyle w:val="reference"/>
      </w:pPr>
    </w:p>
    <w:p w14:paraId="58647D5B" w14:textId="77777777" w:rsidR="00336C2F" w:rsidRDefault="00336C2F" w:rsidP="00C92890">
      <w:pPr>
        <w:pStyle w:val="reference"/>
      </w:pPr>
    </w:p>
    <w:p w14:paraId="2229F662" w14:textId="77777777" w:rsidR="00C92890" w:rsidRDefault="00C92890" w:rsidP="00C92890">
      <w:pPr>
        <w:pStyle w:val="reference"/>
      </w:pPr>
      <w:r>
        <w:t>(not yet in lit review)</w:t>
      </w:r>
    </w:p>
    <w:p w14:paraId="3EDDDDC6" w14:textId="77777777" w:rsidR="00C92890" w:rsidRDefault="00C92890" w:rsidP="00C92890">
      <w:pPr>
        <w:pStyle w:val="reference"/>
        <w:numPr>
          <w:ilvl w:val="0"/>
          <w:numId w:val="7"/>
        </w:numPr>
      </w:pPr>
      <w:r w:rsidRPr="007557E5">
        <w:t>Abbasimehr, H., Shabani, M., &amp; Yousefi, M. (2020)</w:t>
      </w:r>
      <w:r>
        <w:t xml:space="preserve">. An optimized model using LSTM </w:t>
      </w:r>
      <w:r w:rsidRPr="007557E5">
        <w:t>network for demand forecasting.</w:t>
      </w:r>
      <w:r>
        <w:t xml:space="preserve"> </w:t>
      </w:r>
      <w:r w:rsidRPr="007557E5">
        <w:t>Computers &amp; Industrial Engineering,</w:t>
      </w:r>
      <w:r>
        <w:t xml:space="preserve"> </w:t>
      </w:r>
      <w:r w:rsidRPr="007557E5">
        <w:t>143</w:t>
      </w:r>
      <w:r>
        <w:t xml:space="preserve"> </w:t>
      </w:r>
      <w:proofErr w:type="spellStart"/>
      <w:r w:rsidRPr="007557E5">
        <w:t>doi</w:t>
      </w:r>
      <w:proofErr w:type="spellEnd"/>
      <w:r w:rsidRPr="007557E5">
        <w:t>: 10.1016/j.cie.2020.106435</w:t>
      </w:r>
      <w:r>
        <w:t>.</w:t>
      </w:r>
    </w:p>
    <w:p w14:paraId="6091DC67" w14:textId="77777777" w:rsidR="007557E5" w:rsidRDefault="007557E5" w:rsidP="00C92890">
      <w:pPr>
        <w:pStyle w:val="reference"/>
        <w:numPr>
          <w:ilvl w:val="0"/>
          <w:numId w:val="7"/>
        </w:numPr>
      </w:pPr>
      <w:r w:rsidRPr="007557E5">
        <w:t>Abolghasemi,</w:t>
      </w:r>
      <w:r>
        <w:t xml:space="preserve"> </w:t>
      </w:r>
      <w:r w:rsidRPr="007557E5">
        <w:t>M.,</w:t>
      </w:r>
      <w:r>
        <w:t xml:space="preserve"> </w:t>
      </w:r>
      <w:r w:rsidRPr="007557E5">
        <w:t>Beh,</w:t>
      </w:r>
      <w:r>
        <w:t xml:space="preserve"> </w:t>
      </w:r>
      <w:r w:rsidRPr="007557E5">
        <w:t>E.,</w:t>
      </w:r>
      <w:r>
        <w:t xml:space="preserve"> </w:t>
      </w:r>
      <w:r w:rsidRPr="007557E5">
        <w:t>Tarr,</w:t>
      </w:r>
      <w:r>
        <w:t xml:space="preserve"> </w:t>
      </w:r>
      <w:r w:rsidRPr="007557E5">
        <w:t>G.,</w:t>
      </w:r>
      <w:r>
        <w:t xml:space="preserve"> </w:t>
      </w:r>
      <w:r w:rsidRPr="007557E5">
        <w:t>&amp;</w:t>
      </w:r>
      <w:r>
        <w:t xml:space="preserve"> </w:t>
      </w:r>
      <w:r w:rsidRPr="007557E5">
        <w:t>Gerlach,</w:t>
      </w:r>
      <w:r>
        <w:t xml:space="preserve"> </w:t>
      </w:r>
      <w:r w:rsidRPr="007557E5">
        <w:t>R.</w:t>
      </w:r>
      <w:r>
        <w:t xml:space="preserve"> </w:t>
      </w:r>
      <w:r w:rsidRPr="007557E5">
        <w:t>(2020).</w:t>
      </w:r>
      <w:r>
        <w:t xml:space="preserve"> </w:t>
      </w:r>
      <w:r w:rsidRPr="007557E5">
        <w:t>Demand</w:t>
      </w:r>
      <w:r>
        <w:t xml:space="preserve"> </w:t>
      </w:r>
      <w:r w:rsidRPr="007557E5">
        <w:t>forecasting</w:t>
      </w:r>
      <w:r>
        <w:t xml:space="preserve"> </w:t>
      </w:r>
      <w:r w:rsidRPr="007557E5">
        <w:t>in</w:t>
      </w:r>
      <w:r>
        <w:t xml:space="preserve"> </w:t>
      </w:r>
      <w:r w:rsidRPr="007557E5">
        <w:t>supply</w:t>
      </w:r>
      <w:r>
        <w:t xml:space="preserve"> </w:t>
      </w:r>
      <w:r w:rsidRPr="007557E5">
        <w:t>chain:</w:t>
      </w:r>
      <w:r>
        <w:t xml:space="preserve"> </w:t>
      </w:r>
      <w:r w:rsidRPr="007557E5">
        <w:t>The</w:t>
      </w:r>
      <w:r>
        <w:t xml:space="preserve"> </w:t>
      </w:r>
      <w:r w:rsidRPr="007557E5">
        <w:t>impact</w:t>
      </w:r>
      <w:r>
        <w:t xml:space="preserve"> </w:t>
      </w:r>
      <w:r w:rsidRPr="007557E5">
        <w:t>of</w:t>
      </w:r>
      <w:r>
        <w:t xml:space="preserve"> </w:t>
      </w:r>
      <w:r w:rsidRPr="007557E5">
        <w:t>demand</w:t>
      </w:r>
      <w:r>
        <w:t xml:space="preserve"> </w:t>
      </w:r>
      <w:r w:rsidRPr="007557E5">
        <w:t>volatility</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w:t>
      </w:r>
      <w:r>
        <w:t xml:space="preserve"> </w:t>
      </w:r>
      <w:r w:rsidRPr="007557E5">
        <w:t>Computers</w:t>
      </w:r>
      <w:r>
        <w:t xml:space="preserve"> </w:t>
      </w:r>
      <w:r w:rsidRPr="007557E5">
        <w:t>&amp;</w:t>
      </w:r>
      <w:r>
        <w:t xml:space="preserve"> </w:t>
      </w:r>
      <w:r w:rsidRPr="007557E5">
        <w:t>Industrial</w:t>
      </w:r>
      <w:r>
        <w:t xml:space="preserve"> </w:t>
      </w:r>
      <w:r w:rsidRPr="007557E5">
        <w:t>Engineering,</w:t>
      </w:r>
      <w:r>
        <w:t xml:space="preserve"> </w:t>
      </w:r>
      <w:r w:rsidRPr="007557E5">
        <w:t>142</w:t>
      </w:r>
      <w:r w:rsidR="00C92890">
        <w:t>.</w:t>
      </w:r>
      <w:r>
        <w:t xml:space="preserve"> </w:t>
      </w:r>
      <w:r w:rsidRPr="007557E5">
        <w:t>doi:10.1016/j.cie.2020.106380</w:t>
      </w:r>
      <w:r w:rsidR="00106B04">
        <w:t>.</w:t>
      </w:r>
    </w:p>
    <w:p w14:paraId="56C155B3" w14:textId="77777777" w:rsidR="007557E5" w:rsidRDefault="007557E5" w:rsidP="00C92890">
      <w:pPr>
        <w:pStyle w:val="reference"/>
        <w:numPr>
          <w:ilvl w:val="0"/>
          <w:numId w:val="7"/>
        </w:numPr>
      </w:pPr>
      <w:r w:rsidRPr="007557E5">
        <w:t>Ali,</w:t>
      </w:r>
      <w:r>
        <w:t xml:space="preserve"> </w:t>
      </w:r>
      <w:r w:rsidRPr="007557E5">
        <w:t>Ö</w:t>
      </w:r>
      <w:r>
        <w:t xml:space="preserve"> </w:t>
      </w:r>
      <w:r w:rsidRPr="007557E5">
        <w:t>G.,</w:t>
      </w:r>
      <w:r>
        <w:t xml:space="preserve"> </w:t>
      </w:r>
      <w:r w:rsidRPr="007557E5">
        <w:t>Sayın,</w:t>
      </w:r>
      <w:r>
        <w:t xml:space="preserve"> </w:t>
      </w:r>
      <w:r w:rsidRPr="007557E5">
        <w:t>S.,</w:t>
      </w:r>
      <w:r>
        <w:t xml:space="preserve"> </w:t>
      </w:r>
      <w:r w:rsidRPr="007557E5">
        <w:t>van</w:t>
      </w:r>
      <w:r>
        <w:t xml:space="preserve"> </w:t>
      </w:r>
      <w:r w:rsidRPr="007557E5">
        <w:t>Woensel,</w:t>
      </w:r>
      <w:r>
        <w:t xml:space="preserve"> </w:t>
      </w:r>
      <w:r w:rsidRPr="007557E5">
        <w:t>T.,</w:t>
      </w:r>
      <w:r>
        <w:t xml:space="preserve"> </w:t>
      </w:r>
      <w:r w:rsidRPr="007557E5">
        <w:t>&amp;</w:t>
      </w:r>
      <w:r>
        <w:t xml:space="preserve"> </w:t>
      </w:r>
      <w:r w:rsidRPr="007557E5">
        <w:t>Fransoo,</w:t>
      </w:r>
      <w:r>
        <w:t xml:space="preserve"> </w:t>
      </w:r>
      <w:r w:rsidRPr="007557E5">
        <w:t>J.</w:t>
      </w:r>
      <w:r>
        <w:t xml:space="preserve"> </w:t>
      </w:r>
      <w:r w:rsidRPr="007557E5">
        <w:t>(2009).</w:t>
      </w:r>
      <w:r>
        <w:t xml:space="preserve"> </w:t>
      </w:r>
      <w:r w:rsidRPr="007557E5">
        <w:t>SKU</w:t>
      </w:r>
      <w:r>
        <w:t xml:space="preserve"> </w:t>
      </w:r>
      <w:r w:rsidRPr="007557E5">
        <w:t>demand</w:t>
      </w:r>
      <w:r>
        <w:t xml:space="preserve"> </w:t>
      </w:r>
      <w:r w:rsidRPr="007557E5">
        <w:t>forecasting</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promotions.</w:t>
      </w:r>
      <w:r>
        <w:t xml:space="preserve"> </w:t>
      </w:r>
      <w:r w:rsidRPr="007557E5">
        <w:t>Expert</w:t>
      </w:r>
      <w:r>
        <w:t xml:space="preserve"> </w:t>
      </w:r>
      <w:r w:rsidRPr="007557E5">
        <w:t>Systems</w:t>
      </w:r>
      <w:r>
        <w:t xml:space="preserve"> </w:t>
      </w:r>
      <w:r w:rsidRPr="007557E5">
        <w:t>with</w:t>
      </w:r>
      <w:r>
        <w:t xml:space="preserve"> </w:t>
      </w:r>
      <w:r w:rsidRPr="007557E5">
        <w:t>Applications,</w:t>
      </w:r>
      <w:r>
        <w:t xml:space="preserve"> </w:t>
      </w:r>
      <w:r w:rsidRPr="007557E5">
        <w:t>36(10),</w:t>
      </w:r>
      <w:r>
        <w:t xml:space="preserve"> </w:t>
      </w:r>
      <w:r w:rsidRPr="007557E5">
        <w:t>12340-12348.</w:t>
      </w:r>
      <w:r>
        <w:t xml:space="preserve"> </w:t>
      </w:r>
      <w:r w:rsidRPr="007557E5">
        <w:t>doi:10.1016/j.eswa.2009.04.052</w:t>
      </w:r>
      <w:r w:rsidR="00106B04">
        <w:t>.</w:t>
      </w:r>
    </w:p>
    <w:p w14:paraId="52019EA6" w14:textId="77777777" w:rsidR="007557E5" w:rsidRDefault="007557E5" w:rsidP="00C92890">
      <w:pPr>
        <w:pStyle w:val="reference"/>
        <w:numPr>
          <w:ilvl w:val="0"/>
          <w:numId w:val="7"/>
        </w:numPr>
      </w:pPr>
      <w:r w:rsidRPr="007557E5">
        <w:t>Bottani,</w:t>
      </w:r>
      <w:r>
        <w:t xml:space="preserve"> </w:t>
      </w:r>
      <w:r w:rsidRPr="007557E5">
        <w:t>E.,</w:t>
      </w:r>
      <w:r>
        <w:t xml:space="preserve"> </w:t>
      </w:r>
      <w:r w:rsidRPr="007557E5">
        <w:t>Centobelli,</w:t>
      </w:r>
      <w:r>
        <w:t xml:space="preserve"> </w:t>
      </w:r>
      <w:r w:rsidRPr="007557E5">
        <w:t>P.,</w:t>
      </w:r>
      <w:r>
        <w:t xml:space="preserve"> </w:t>
      </w:r>
      <w:r w:rsidRPr="007557E5">
        <w:t>Gallo,</w:t>
      </w:r>
      <w:r>
        <w:t xml:space="preserve"> </w:t>
      </w:r>
      <w:r w:rsidRPr="007557E5">
        <w:t>M.,</w:t>
      </w:r>
      <w:r>
        <w:t xml:space="preserve"> </w:t>
      </w:r>
      <w:r w:rsidRPr="007557E5">
        <w:t>Kaviani,</w:t>
      </w:r>
      <w:r>
        <w:t xml:space="preserve"> </w:t>
      </w:r>
      <w:r w:rsidRPr="007557E5">
        <w:t>M.</w:t>
      </w:r>
      <w:r>
        <w:t xml:space="preserve"> </w:t>
      </w:r>
      <w:r w:rsidRPr="007557E5">
        <w:t>A.,</w:t>
      </w:r>
      <w:r>
        <w:t xml:space="preserve"> </w:t>
      </w:r>
      <w:r w:rsidRPr="007557E5">
        <w:t>Jain,</w:t>
      </w:r>
      <w:r>
        <w:t xml:space="preserve"> </w:t>
      </w:r>
      <w:r w:rsidRPr="007557E5">
        <w:t>V.,</w:t>
      </w:r>
      <w:r>
        <w:t xml:space="preserve"> </w:t>
      </w:r>
      <w:r w:rsidRPr="007557E5">
        <w:t>&amp;</w:t>
      </w:r>
      <w:r>
        <w:t xml:space="preserve"> </w:t>
      </w:r>
      <w:r w:rsidRPr="007557E5">
        <w:t>Murino,</w:t>
      </w:r>
      <w:r>
        <w:t xml:space="preserve"> </w:t>
      </w:r>
      <w:r w:rsidRPr="007557E5">
        <w:t>T.</w:t>
      </w:r>
      <w:r>
        <w:t xml:space="preserve"> </w:t>
      </w:r>
      <w:r w:rsidRPr="007557E5">
        <w:t>(2019).</w:t>
      </w:r>
      <w:r>
        <w:t xml:space="preserve"> </w:t>
      </w:r>
      <w:r w:rsidRPr="007557E5">
        <w:t>Modelling</w:t>
      </w:r>
      <w:r>
        <w:t xml:space="preserve"> </w:t>
      </w:r>
      <w:r w:rsidRPr="007557E5">
        <w:t>wholesale</w:t>
      </w:r>
      <w:r>
        <w:t xml:space="preserve"> </w:t>
      </w:r>
      <w:r w:rsidRPr="007557E5">
        <w:t>distribution</w:t>
      </w:r>
      <w:r>
        <w:t xml:space="preserve"> </w:t>
      </w:r>
      <w:r w:rsidRPr="007557E5">
        <w:t>operations:</w:t>
      </w:r>
      <w:r>
        <w:t xml:space="preserve"> </w:t>
      </w:r>
      <w:r w:rsidRPr="007557E5">
        <w:t>An</w:t>
      </w:r>
      <w:r>
        <w:t xml:space="preserve"> </w:t>
      </w:r>
      <w:r w:rsidRPr="007557E5">
        <w:t>artificial</w:t>
      </w:r>
      <w:r>
        <w:t xml:space="preserve"> </w:t>
      </w:r>
      <w:r w:rsidRPr="007557E5">
        <w:t>intelligence</w:t>
      </w:r>
      <w:r>
        <w:t xml:space="preserve"> </w:t>
      </w:r>
      <w:r w:rsidRPr="007557E5">
        <w:t>framework.</w:t>
      </w:r>
      <w:r>
        <w:t xml:space="preserve"> </w:t>
      </w:r>
      <w:r w:rsidRPr="007557E5">
        <w:t>Industrial</w:t>
      </w:r>
      <w:r>
        <w:t xml:space="preserve"> </w:t>
      </w:r>
      <w:r w:rsidRPr="007557E5">
        <w:t>Management</w:t>
      </w:r>
      <w:r>
        <w:t xml:space="preserve"> </w:t>
      </w:r>
      <w:r w:rsidRPr="007557E5">
        <w:t>&amp;</w:t>
      </w:r>
      <w:r>
        <w:t xml:space="preserve"> </w:t>
      </w:r>
      <w:r w:rsidRPr="007557E5">
        <w:t>Data</w:t>
      </w:r>
      <w:r>
        <w:t xml:space="preserve"> </w:t>
      </w:r>
      <w:r w:rsidRPr="007557E5">
        <w:t>Systems,</w:t>
      </w:r>
      <w:r>
        <w:t xml:space="preserve"> </w:t>
      </w:r>
      <w:r w:rsidRPr="007557E5">
        <w:t>119(4),</w:t>
      </w:r>
      <w:r>
        <w:t xml:space="preserve"> </w:t>
      </w:r>
      <w:r w:rsidRPr="007557E5">
        <w:t>698-718.</w:t>
      </w:r>
      <w:r>
        <w:t xml:space="preserve"> </w:t>
      </w:r>
      <w:r w:rsidRPr="007557E5">
        <w:t>doi:10.1108/IMDS-04-2018-0164</w:t>
      </w:r>
      <w:r w:rsidR="00106B04">
        <w:t>.</w:t>
      </w:r>
    </w:p>
    <w:p w14:paraId="2330325A" w14:textId="77777777" w:rsidR="007557E5" w:rsidRDefault="007557E5" w:rsidP="00C92890">
      <w:pPr>
        <w:pStyle w:val="reference"/>
        <w:numPr>
          <w:ilvl w:val="0"/>
          <w:numId w:val="7"/>
        </w:numPr>
      </w:pPr>
      <w:r w:rsidRPr="007557E5">
        <w:t>Freeman,</w:t>
      </w:r>
      <w:r>
        <w:t xml:space="preserve"> </w:t>
      </w:r>
      <w:r w:rsidRPr="007557E5">
        <w:t>D.</w:t>
      </w:r>
      <w:r>
        <w:t xml:space="preserve"> </w:t>
      </w:r>
      <w:r w:rsidRPr="007557E5">
        <w:t>G.</w:t>
      </w:r>
      <w:r>
        <w:t xml:space="preserve"> </w:t>
      </w:r>
      <w:r w:rsidRPr="007557E5">
        <w:t>(2012).</w:t>
      </w:r>
      <w:r>
        <w:t xml:space="preserve"> </w:t>
      </w:r>
      <w:r w:rsidRPr="007557E5">
        <w:t>Beer</w:t>
      </w:r>
      <w:r>
        <w:t xml:space="preserve"> </w:t>
      </w:r>
      <w:r w:rsidRPr="007557E5">
        <w:t>in</w:t>
      </w:r>
      <w:r>
        <w:t xml:space="preserve"> </w:t>
      </w:r>
      <w:r w:rsidRPr="007557E5">
        <w:t>good</w:t>
      </w:r>
      <w:r>
        <w:t xml:space="preserve"> </w:t>
      </w:r>
      <w:r w:rsidRPr="007557E5">
        <w:t>times</w:t>
      </w:r>
      <w:r>
        <w:t xml:space="preserve"> </w:t>
      </w:r>
      <w:r w:rsidRPr="007557E5">
        <w:t>and</w:t>
      </w:r>
      <w:r>
        <w:t xml:space="preserve"> </w:t>
      </w:r>
      <w:r w:rsidRPr="007557E5">
        <w:t>bad:</w:t>
      </w:r>
      <w:r>
        <w:t xml:space="preserve"> </w:t>
      </w:r>
      <w:r w:rsidRPr="007557E5">
        <w:t>A</w:t>
      </w:r>
      <w:r>
        <w:t xml:space="preserve"> </w:t>
      </w:r>
      <w:r w:rsidRPr="007557E5">
        <w:t>U.S.</w:t>
      </w:r>
      <w:r>
        <w:t xml:space="preserve"> </w:t>
      </w:r>
      <w:r w:rsidRPr="007557E5">
        <w:t>state-level</w:t>
      </w:r>
      <w:r>
        <w:t xml:space="preserve"> </w:t>
      </w:r>
      <w:r w:rsidRPr="007557E5">
        <w:t>analysis</w:t>
      </w:r>
      <w:r>
        <w:t xml:space="preserve"> </w:t>
      </w:r>
      <w:r w:rsidRPr="007557E5">
        <w:t>of</w:t>
      </w:r>
      <w:r>
        <w:t xml:space="preserve"> </w:t>
      </w:r>
      <w:r w:rsidRPr="007557E5">
        <w:t>economic</w:t>
      </w:r>
      <w:r>
        <w:t xml:space="preserve"> </w:t>
      </w:r>
      <w:r w:rsidRPr="007557E5">
        <w:t>conditions</w:t>
      </w:r>
      <w:r>
        <w:t xml:space="preserve"> </w:t>
      </w:r>
      <w:r w:rsidRPr="007557E5">
        <w:t>and</w:t>
      </w:r>
      <w:r>
        <w:t xml:space="preserve"> </w:t>
      </w:r>
      <w:r w:rsidRPr="007557E5">
        <w:t>alcohol</w:t>
      </w:r>
      <w:r>
        <w:t xml:space="preserve"> </w:t>
      </w:r>
      <w:r w:rsidRPr="007557E5">
        <w:t>consumption.</w:t>
      </w:r>
      <w:r>
        <w:t xml:space="preserve"> </w:t>
      </w:r>
      <w:r w:rsidRPr="007557E5">
        <w:t>Journal</w:t>
      </w:r>
      <w:r>
        <w:t xml:space="preserve"> </w:t>
      </w:r>
      <w:r w:rsidRPr="007557E5">
        <w:t>of</w:t>
      </w:r>
      <w:r>
        <w:t xml:space="preserve"> </w:t>
      </w:r>
      <w:r w:rsidRPr="007557E5">
        <w:t>Wine</w:t>
      </w:r>
      <w:r>
        <w:t xml:space="preserve"> </w:t>
      </w:r>
      <w:r w:rsidRPr="007557E5">
        <w:t>Economics,</w:t>
      </w:r>
      <w:r>
        <w:t xml:space="preserve"> </w:t>
      </w:r>
      <w:r w:rsidRPr="007557E5">
        <w:t>6(2),</w:t>
      </w:r>
      <w:r>
        <w:t xml:space="preserve"> </w:t>
      </w:r>
      <w:r w:rsidRPr="007557E5">
        <w:t>20.</w:t>
      </w:r>
      <w:r>
        <w:t xml:space="preserve"> </w:t>
      </w:r>
      <w:r w:rsidRPr="007557E5">
        <w:t>Retrieved</w:t>
      </w:r>
      <w:r>
        <w:t xml:space="preserve"> </w:t>
      </w:r>
      <w:r w:rsidRPr="007557E5">
        <w:t>from</w:t>
      </w:r>
      <w:r>
        <w:t xml:space="preserve"> </w:t>
      </w:r>
      <w:hyperlink r:id="rId22" w:tgtFrame="_blank" w:history="1">
        <w:r w:rsidRPr="007557E5">
          <w:t>https://www.cambridge.org/core/journals/journal-of-wine-economics/article/beer-in-good-times-and-bad-a-us-statelevel-analysis-of-economic-conditions-and-alcohol-consumption/44A01D9530005F6CE7C16B101CAD4D17</w:t>
        </w:r>
      </w:hyperlink>
      <w:r w:rsidR="00106B04">
        <w:t>.</w:t>
      </w:r>
    </w:p>
    <w:p w14:paraId="0B087DB1" w14:textId="77777777" w:rsidR="007557E5" w:rsidRDefault="007557E5" w:rsidP="00C92890">
      <w:pPr>
        <w:pStyle w:val="reference"/>
        <w:numPr>
          <w:ilvl w:val="0"/>
          <w:numId w:val="7"/>
        </w:numPr>
      </w:pPr>
      <w:r w:rsidRPr="007557E5">
        <w:t>Hu,</w:t>
      </w:r>
      <w:r>
        <w:t xml:space="preserve"> </w:t>
      </w:r>
      <w:r w:rsidRPr="007557E5">
        <w:t>Y.,</w:t>
      </w:r>
      <w:r>
        <w:t xml:space="preserve"> </w:t>
      </w:r>
      <w:r w:rsidRPr="007557E5">
        <w:t>&amp;</w:t>
      </w:r>
      <w:r>
        <w:t xml:space="preserve"> </w:t>
      </w:r>
      <w:r w:rsidRPr="007557E5">
        <w:t>Huang,</w:t>
      </w:r>
      <w:r>
        <w:t xml:space="preserve"> </w:t>
      </w:r>
      <w:r w:rsidRPr="007557E5">
        <w:t>S.</w:t>
      </w:r>
      <w:r>
        <w:t xml:space="preserve"> </w:t>
      </w:r>
      <w:r w:rsidRPr="007557E5">
        <w:t>(2017).</w:t>
      </w:r>
      <w:r>
        <w:t xml:space="preserve"> </w:t>
      </w:r>
      <w:r w:rsidRPr="007557E5">
        <w:t>Challenges</w:t>
      </w:r>
      <w:r>
        <w:t xml:space="preserve"> </w:t>
      </w:r>
      <w:r w:rsidRPr="007557E5">
        <w:t>of</w:t>
      </w:r>
      <w:r>
        <w:t xml:space="preserve"> </w:t>
      </w:r>
      <w:r w:rsidRPr="007557E5">
        <w:t>automated</w:t>
      </w:r>
      <w:r>
        <w:t xml:space="preserve"> </w:t>
      </w:r>
      <w:r w:rsidRPr="007557E5">
        <w:t>machine</w:t>
      </w:r>
      <w:r>
        <w:t xml:space="preserve"> </w:t>
      </w:r>
      <w:r w:rsidRPr="007557E5">
        <w:t>learning</w:t>
      </w:r>
      <w:r>
        <w:t xml:space="preserve"> </w:t>
      </w:r>
      <w:r w:rsidRPr="007557E5">
        <w:t>on</w:t>
      </w:r>
      <w:r>
        <w:t xml:space="preserve"> </w:t>
      </w:r>
      <w:r w:rsidRPr="007557E5">
        <w:t>causal</w:t>
      </w:r>
      <w:r>
        <w:t xml:space="preserve"> </w:t>
      </w:r>
      <w:r w:rsidRPr="007557E5">
        <w:t>impact</w:t>
      </w:r>
      <w:r>
        <w:t xml:space="preserve"> </w:t>
      </w:r>
      <w:r w:rsidRPr="007557E5">
        <w:t>analytics</w:t>
      </w:r>
      <w:r>
        <w:t xml:space="preserve"> </w:t>
      </w:r>
      <w:r w:rsidRPr="007557E5">
        <w:t>for</w:t>
      </w:r>
      <w:r>
        <w:t xml:space="preserve"> </w:t>
      </w:r>
      <w:r w:rsidRPr="007557E5">
        <w:t>policy</w:t>
      </w:r>
      <w:r>
        <w:t xml:space="preserve"> </w:t>
      </w:r>
      <w:r w:rsidRPr="007557E5">
        <w:t>evaluation</w:t>
      </w:r>
      <w:r>
        <w:t xml:space="preserve"> </w:t>
      </w:r>
      <w:r w:rsidRPr="007557E5">
        <w:t>IEEE.</w:t>
      </w:r>
      <w:r>
        <w:t xml:space="preserve"> </w:t>
      </w:r>
      <w:r w:rsidRPr="007557E5">
        <w:t>doi:10.1109/TEL-NET.2017.8343571</w:t>
      </w:r>
      <w:r w:rsidR="00106B04">
        <w:t>.</w:t>
      </w:r>
    </w:p>
    <w:p w14:paraId="5FCA9E5B" w14:textId="77777777" w:rsidR="007557E5" w:rsidRDefault="007557E5" w:rsidP="00C92890">
      <w:pPr>
        <w:pStyle w:val="reference"/>
        <w:numPr>
          <w:ilvl w:val="0"/>
          <w:numId w:val="7"/>
        </w:numPr>
      </w:pPr>
      <w:r w:rsidRPr="007557E5">
        <w:t>Kim,</w:t>
      </w:r>
      <w:r>
        <w:t xml:space="preserve"> </w:t>
      </w:r>
      <w:r w:rsidRPr="007557E5">
        <w:t>M.,</w:t>
      </w:r>
      <w:r>
        <w:t xml:space="preserve"> </w:t>
      </w:r>
      <w:r w:rsidRPr="007557E5">
        <w:t>Choi,</w:t>
      </w:r>
      <w:r>
        <w:t xml:space="preserve"> </w:t>
      </w:r>
      <w:r w:rsidRPr="007557E5">
        <w:t>W.,</w:t>
      </w:r>
      <w:r>
        <w:t xml:space="preserve"> </w:t>
      </w:r>
      <w:r w:rsidRPr="007557E5">
        <w:t>Jeon,</w:t>
      </w:r>
      <w:r>
        <w:t xml:space="preserve"> </w:t>
      </w:r>
      <w:r w:rsidRPr="007557E5">
        <w:t>Y.,</w:t>
      </w:r>
      <w:r>
        <w:t xml:space="preserve"> </w:t>
      </w:r>
      <w:r w:rsidRPr="007557E5">
        <w:t>&amp;</w:t>
      </w:r>
      <w:r>
        <w:t xml:space="preserve"> </w:t>
      </w:r>
      <w:r w:rsidRPr="007557E5">
        <w:t>Liu,</w:t>
      </w:r>
      <w:r>
        <w:t xml:space="preserve"> </w:t>
      </w:r>
      <w:r w:rsidRPr="007557E5">
        <w:t>L.</w:t>
      </w:r>
      <w:r>
        <w:t xml:space="preserve"> </w:t>
      </w:r>
      <w:r w:rsidRPr="007557E5">
        <w:t>(2019).</w:t>
      </w:r>
      <w:r>
        <w:t xml:space="preserve"> </w:t>
      </w:r>
      <w:r w:rsidRPr="007557E5">
        <w:t>A</w:t>
      </w:r>
      <w:r>
        <w:t xml:space="preserve"> </w:t>
      </w:r>
      <w:r w:rsidRPr="007557E5">
        <w:t>hybrid</w:t>
      </w:r>
      <w:r>
        <w:t xml:space="preserve"> </w:t>
      </w:r>
      <w:r w:rsidRPr="007557E5">
        <w:t>neural</w:t>
      </w:r>
      <w:r>
        <w:t xml:space="preserve"> </w:t>
      </w:r>
      <w:r w:rsidRPr="007557E5">
        <w:t>network</w:t>
      </w:r>
      <w:r>
        <w:t xml:space="preserve"> </w:t>
      </w:r>
      <w:r w:rsidRPr="007557E5">
        <w:t>model</w:t>
      </w:r>
      <w:r>
        <w:t xml:space="preserve"> </w:t>
      </w:r>
      <w:r w:rsidRPr="007557E5">
        <w:t>for</w:t>
      </w:r>
      <w:r>
        <w:t xml:space="preserve"> </w:t>
      </w:r>
      <w:r w:rsidRPr="007557E5">
        <w:t>power</w:t>
      </w:r>
      <w:r>
        <w:t xml:space="preserve"> </w:t>
      </w:r>
      <w:r w:rsidRPr="007557E5">
        <w:t>demand</w:t>
      </w:r>
      <w:r>
        <w:t xml:space="preserve"> </w:t>
      </w:r>
      <w:r w:rsidRPr="007557E5">
        <w:t>forecasting.</w:t>
      </w:r>
      <w:r>
        <w:t xml:space="preserve"> </w:t>
      </w:r>
      <w:r w:rsidRPr="007557E5">
        <w:t>Energies,</w:t>
      </w:r>
      <w:r>
        <w:t xml:space="preserve"> </w:t>
      </w:r>
      <w:r w:rsidRPr="007557E5">
        <w:t>12(5)</w:t>
      </w:r>
      <w:r>
        <w:t xml:space="preserve"> </w:t>
      </w:r>
      <w:r w:rsidRPr="007557E5">
        <w:t>doi:10.3390/en12050931</w:t>
      </w:r>
      <w:r w:rsidR="00106B04">
        <w:t>.</w:t>
      </w:r>
    </w:p>
    <w:p w14:paraId="7B29E597" w14:textId="77777777" w:rsidR="007557E5" w:rsidRDefault="007557E5" w:rsidP="00C92890">
      <w:pPr>
        <w:pStyle w:val="reference"/>
        <w:numPr>
          <w:ilvl w:val="0"/>
          <w:numId w:val="7"/>
        </w:numPr>
      </w:pPr>
      <w:r w:rsidRPr="007557E5">
        <w:t>Manthey,</w:t>
      </w:r>
      <w:r>
        <w:t xml:space="preserve"> </w:t>
      </w:r>
      <w:r w:rsidRPr="007557E5">
        <w:t>J.,</w:t>
      </w:r>
      <w:r>
        <w:t xml:space="preserve"> </w:t>
      </w:r>
      <w:r w:rsidRPr="007557E5">
        <w:t>Shield,</w:t>
      </w:r>
      <w:r>
        <w:t xml:space="preserve"> </w:t>
      </w:r>
      <w:r w:rsidRPr="007557E5">
        <w:t>K.</w:t>
      </w:r>
      <w:r>
        <w:t xml:space="preserve"> </w:t>
      </w:r>
      <w:r w:rsidRPr="007557E5">
        <w:t>D.,</w:t>
      </w:r>
      <w:r>
        <w:t xml:space="preserve"> </w:t>
      </w:r>
      <w:r w:rsidRPr="007557E5">
        <w:t>Rylett,</w:t>
      </w:r>
      <w:r>
        <w:t xml:space="preserve"> </w:t>
      </w:r>
      <w:r w:rsidRPr="007557E5">
        <w:t>M.,</w:t>
      </w:r>
      <w:r>
        <w:t xml:space="preserve"> </w:t>
      </w:r>
      <w:r w:rsidRPr="007557E5">
        <w:t>Hasan,</w:t>
      </w:r>
      <w:r>
        <w:t xml:space="preserve"> </w:t>
      </w:r>
      <w:r w:rsidRPr="007557E5">
        <w:t>O.</w:t>
      </w:r>
      <w:r>
        <w:t xml:space="preserve"> </w:t>
      </w:r>
      <w:r w:rsidRPr="007557E5">
        <w:t>S.</w:t>
      </w:r>
      <w:r>
        <w:t xml:space="preserve"> </w:t>
      </w:r>
      <w:r w:rsidRPr="007557E5">
        <w:t>M.,</w:t>
      </w:r>
      <w:r>
        <w:t xml:space="preserve"> </w:t>
      </w:r>
      <w:r w:rsidRPr="007557E5">
        <w:t>Probst,</w:t>
      </w:r>
      <w:r>
        <w:t xml:space="preserve"> </w:t>
      </w:r>
      <w:r w:rsidRPr="007557E5">
        <w:t>C.,</w:t>
      </w:r>
      <w:r>
        <w:t xml:space="preserve"> </w:t>
      </w:r>
      <w:r w:rsidRPr="007557E5">
        <w:t>&amp;</w:t>
      </w:r>
      <w:r>
        <w:t xml:space="preserve"> </w:t>
      </w:r>
      <w:r w:rsidRPr="007557E5">
        <w:t>Rehm,</w:t>
      </w:r>
      <w:r>
        <w:t xml:space="preserve"> </w:t>
      </w:r>
      <w:r w:rsidRPr="007557E5">
        <w:t>J.</w:t>
      </w:r>
      <w:r>
        <w:t xml:space="preserve"> </w:t>
      </w:r>
      <w:r w:rsidRPr="007557E5">
        <w:t>(2019).</w:t>
      </w:r>
      <w:r>
        <w:t xml:space="preserve"> </w:t>
      </w:r>
      <w:r w:rsidRPr="007557E5">
        <w:t>Global</w:t>
      </w:r>
      <w:r>
        <w:t xml:space="preserve"> </w:t>
      </w:r>
      <w:r w:rsidRPr="007557E5">
        <w:t>alcohol</w:t>
      </w:r>
      <w:r>
        <w:t xml:space="preserve"> </w:t>
      </w:r>
      <w:r w:rsidRPr="007557E5">
        <w:t>exposure</w:t>
      </w:r>
      <w:r>
        <w:t xml:space="preserve"> </w:t>
      </w:r>
      <w:r w:rsidRPr="007557E5">
        <w:t>between</w:t>
      </w:r>
      <w:r>
        <w:t xml:space="preserve"> </w:t>
      </w:r>
      <w:r w:rsidRPr="007557E5">
        <w:t>1990</w:t>
      </w:r>
      <w:r>
        <w:t xml:space="preserve"> </w:t>
      </w:r>
      <w:r w:rsidRPr="007557E5">
        <w:t>and</w:t>
      </w:r>
      <w:r>
        <w:t xml:space="preserve"> </w:t>
      </w:r>
      <w:r w:rsidRPr="007557E5">
        <w:t>2017</w:t>
      </w:r>
      <w:r>
        <w:t xml:space="preserve"> </w:t>
      </w:r>
      <w:r w:rsidRPr="007557E5">
        <w:t>and</w:t>
      </w:r>
      <w:r>
        <w:t xml:space="preserve"> </w:t>
      </w:r>
      <w:r w:rsidRPr="007557E5">
        <w:t>forecasts</w:t>
      </w:r>
      <w:r>
        <w:t xml:space="preserve"> </w:t>
      </w:r>
      <w:r w:rsidRPr="007557E5">
        <w:t>until</w:t>
      </w:r>
      <w:r>
        <w:t xml:space="preserve"> </w:t>
      </w:r>
      <w:r w:rsidRPr="007557E5">
        <w:t>2030:</w:t>
      </w:r>
      <w:r>
        <w:t xml:space="preserve"> </w:t>
      </w:r>
      <w:r w:rsidRPr="007557E5">
        <w:t>A</w:t>
      </w:r>
      <w:r>
        <w:t xml:space="preserve"> </w:t>
      </w:r>
      <w:r w:rsidRPr="007557E5">
        <w:t>modelling</w:t>
      </w:r>
      <w:r>
        <w:t xml:space="preserve"> </w:t>
      </w:r>
      <w:r w:rsidRPr="007557E5">
        <w:t>study.</w:t>
      </w:r>
      <w:r>
        <w:t xml:space="preserve"> </w:t>
      </w:r>
      <w:r w:rsidRPr="007557E5">
        <w:t>The</w:t>
      </w:r>
      <w:r>
        <w:t xml:space="preserve"> </w:t>
      </w:r>
      <w:r w:rsidRPr="007557E5">
        <w:t>Lancet,</w:t>
      </w:r>
      <w:r>
        <w:t xml:space="preserve"> </w:t>
      </w:r>
      <w:r w:rsidRPr="007557E5">
        <w:t>393(10190),</w:t>
      </w:r>
      <w:r>
        <w:t xml:space="preserve"> </w:t>
      </w:r>
      <w:r w:rsidRPr="007557E5">
        <w:t>2493-2502.</w:t>
      </w:r>
      <w:r>
        <w:t xml:space="preserve"> </w:t>
      </w:r>
      <w:r w:rsidRPr="007557E5">
        <w:t>doi:10.1016/S0140-6736(18)32744-2</w:t>
      </w:r>
      <w:r w:rsidR="00106B04">
        <w:t>.</w:t>
      </w:r>
    </w:p>
    <w:p w14:paraId="1159DE93" w14:textId="77777777" w:rsidR="007557E5" w:rsidRDefault="007557E5" w:rsidP="00C92890">
      <w:pPr>
        <w:pStyle w:val="reference"/>
        <w:numPr>
          <w:ilvl w:val="0"/>
          <w:numId w:val="7"/>
        </w:numPr>
      </w:pPr>
      <w:r w:rsidRPr="007557E5">
        <w:t>Zhang,</w:t>
      </w:r>
      <w:r>
        <w:t xml:space="preserve"> </w:t>
      </w:r>
      <w:r w:rsidRPr="007557E5">
        <w:t>Y.,</w:t>
      </w:r>
      <w:r>
        <w:t xml:space="preserve"> </w:t>
      </w:r>
      <w:r w:rsidRPr="007557E5">
        <w:t>Wang,</w:t>
      </w:r>
      <w:r>
        <w:t xml:space="preserve"> </w:t>
      </w:r>
      <w:r w:rsidRPr="007557E5">
        <w:t>Y.,</w:t>
      </w:r>
      <w:r>
        <w:t xml:space="preserve"> </w:t>
      </w:r>
      <w:r w:rsidRPr="007557E5">
        <w:t>&amp;</w:t>
      </w:r>
      <w:r>
        <w:t xml:space="preserve"> </w:t>
      </w:r>
      <w:r w:rsidRPr="007557E5">
        <w:t>Luo,</w:t>
      </w:r>
      <w:r>
        <w:t xml:space="preserve"> </w:t>
      </w:r>
      <w:r w:rsidRPr="007557E5">
        <w:t>G.</w:t>
      </w:r>
      <w:r>
        <w:t xml:space="preserve"> </w:t>
      </w:r>
      <w:r w:rsidRPr="007557E5">
        <w:t>(2020).</w:t>
      </w:r>
      <w:r>
        <w:t xml:space="preserve"> </w:t>
      </w:r>
      <w:r w:rsidRPr="007557E5">
        <w:t>A</w:t>
      </w:r>
      <w:r>
        <w:t xml:space="preserve"> </w:t>
      </w:r>
      <w:r w:rsidRPr="007557E5">
        <w:t>new</w:t>
      </w:r>
      <w:r>
        <w:t xml:space="preserve"> </w:t>
      </w:r>
      <w:r w:rsidRPr="007557E5">
        <w:t>optimization</w:t>
      </w:r>
      <w:r>
        <w:t xml:space="preserve"> </w:t>
      </w:r>
      <w:r w:rsidRPr="007557E5">
        <w:t>algorithm</w:t>
      </w:r>
      <w:r>
        <w:t xml:space="preserve"> </w:t>
      </w:r>
      <w:r w:rsidRPr="007557E5">
        <w:t>for</w:t>
      </w:r>
      <w:r>
        <w:t xml:space="preserve"> </w:t>
      </w:r>
      <w:r w:rsidRPr="007557E5">
        <w:t>non-stationary</w:t>
      </w:r>
      <w:r>
        <w:t xml:space="preserve"> </w:t>
      </w:r>
      <w:r w:rsidRPr="007557E5">
        <w:t>time</w:t>
      </w:r>
      <w:r>
        <w:t xml:space="preserve"> </w:t>
      </w:r>
      <w:r w:rsidRPr="007557E5">
        <w:t>series</w:t>
      </w:r>
      <w:r>
        <w:t xml:space="preserve"> </w:t>
      </w:r>
      <w:r w:rsidRPr="007557E5">
        <w:t>prediction</w:t>
      </w:r>
      <w:r>
        <w:t xml:space="preserve"> </w:t>
      </w:r>
      <w:r w:rsidRPr="007557E5">
        <w:t>based</w:t>
      </w:r>
      <w:r>
        <w:t xml:space="preserve"> </w:t>
      </w:r>
      <w:r w:rsidRPr="007557E5">
        <w:t>on</w:t>
      </w:r>
      <w:r>
        <w:t xml:space="preserve"> </w:t>
      </w:r>
      <w:r w:rsidRPr="007557E5">
        <w:t>recurrent</w:t>
      </w:r>
      <w:r>
        <w:t xml:space="preserve"> </w:t>
      </w:r>
      <w:r w:rsidRPr="007557E5">
        <w:t>neural</w:t>
      </w:r>
      <w:r>
        <w:t xml:space="preserve"> </w:t>
      </w:r>
      <w:r w:rsidRPr="007557E5">
        <w:t>networks.</w:t>
      </w:r>
      <w:r>
        <w:t xml:space="preserve"> </w:t>
      </w:r>
      <w:r w:rsidRPr="007557E5">
        <w:t>Future</w:t>
      </w:r>
      <w:r>
        <w:t xml:space="preserve"> </w:t>
      </w:r>
      <w:r w:rsidRPr="007557E5">
        <w:t>Generation</w:t>
      </w:r>
      <w:r>
        <w:t xml:space="preserve"> </w:t>
      </w:r>
      <w:r w:rsidRPr="007557E5">
        <w:t>Computer</w:t>
      </w:r>
      <w:r>
        <w:t xml:space="preserve"> </w:t>
      </w:r>
      <w:r w:rsidRPr="007557E5">
        <w:t>Systems,</w:t>
      </w:r>
      <w:r>
        <w:t xml:space="preserve"> </w:t>
      </w:r>
      <w:r w:rsidRPr="007557E5">
        <w:t>102,</w:t>
      </w:r>
      <w:r>
        <w:t xml:space="preserve"> </w:t>
      </w:r>
      <w:r w:rsidRPr="007557E5">
        <w:t>738-745.</w:t>
      </w:r>
      <w:r>
        <w:t xml:space="preserve"> </w:t>
      </w:r>
      <w:r w:rsidRPr="007557E5">
        <w:t>doi:10.1016/j.future.2019.09.018</w:t>
      </w:r>
      <w:r w:rsidR="00106B04">
        <w:t>.</w:t>
      </w:r>
    </w:p>
    <w:p w14:paraId="3FBC65AD" w14:textId="77777777" w:rsidR="006D4BD4" w:rsidRPr="00FC0216" w:rsidRDefault="006D4BD4" w:rsidP="006D4BD4">
      <w:pPr>
        <w:pStyle w:val="reference"/>
        <w:numPr>
          <w:ilvl w:val="0"/>
          <w:numId w:val="7"/>
        </w:numPr>
      </w:pPr>
      <w:r w:rsidRPr="00FC0216">
        <w:t xml:space="preserve">Olson, R.S. &amp; Moore, </w:t>
      </w:r>
      <w:proofErr w:type="gramStart"/>
      <w:r w:rsidRPr="00FC0216">
        <w:t>J.H..</w:t>
      </w:r>
      <w:proofErr w:type="gramEnd"/>
      <w:r w:rsidRPr="00FC0216">
        <w:t xml:space="preserve"> (2016). TPOT: A Tree-based Pipeline Optimization Tool for Automating Machine Learning. Proceedings of the Workshop on Automatic Machine Learning, in PMLR 64:66-74</w:t>
      </w:r>
    </w:p>
    <w:p w14:paraId="39956122" w14:textId="77777777" w:rsidR="006D4BD4" w:rsidRDefault="006D4BD4" w:rsidP="00466FF9">
      <w:pPr>
        <w:pStyle w:val="reference"/>
        <w:ind w:left="288" w:firstLine="0"/>
      </w:pPr>
    </w:p>
    <w:p w14:paraId="32BC338A" w14:textId="77777777" w:rsidR="00973F96" w:rsidRPr="007557E5" w:rsidRDefault="00973F96" w:rsidP="00C92890">
      <w:pPr>
        <w:pStyle w:val="reference"/>
        <w:ind w:left="288" w:firstLine="0"/>
      </w:pPr>
    </w:p>
    <w:sectPr w:rsidR="00973F96" w:rsidRPr="007557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an, Jonathan" w:date="2020-07-12T23:39:00Z" w:initials="TJ">
    <w:p w14:paraId="21524B07" w14:textId="6D150802" w:rsidR="00454A59" w:rsidRDefault="00454A59">
      <w:pPr>
        <w:pStyle w:val="CommentText"/>
      </w:pPr>
      <w:r>
        <w:rPr>
          <w:rStyle w:val="CommentReference"/>
        </w:rPr>
        <w:annotationRef/>
      </w:r>
      <w:r>
        <w:t>Perhaps “with minimal supervision”, or is that too wordy?</w:t>
      </w:r>
    </w:p>
    <w:p w14:paraId="4BC701B9" w14:textId="7BD479D1" w:rsidR="00454A59" w:rsidRDefault="00454A59" w:rsidP="00D3362B">
      <w:pPr>
        <w:pStyle w:val="CommentText"/>
        <w:ind w:firstLine="0"/>
      </w:pPr>
    </w:p>
  </w:comment>
  <w:comment w:id="0" w:author="Ford, Jenna A" w:date="2020-07-10T22:21:00Z" w:initials="FJA">
    <w:p w14:paraId="5DC76B13" w14:textId="07C0CDA6" w:rsidR="00454A59" w:rsidRDefault="00454A59">
      <w:pPr>
        <w:pStyle w:val="CommentText"/>
      </w:pPr>
      <w:r>
        <w:rPr>
          <w:rStyle w:val="CommentReference"/>
        </w:rPr>
        <w:annotationRef/>
      </w:r>
      <w:r>
        <w:t>Problem statement</w:t>
      </w:r>
    </w:p>
  </w:comment>
  <w:comment w:id="2" w:author="Tan, Jonathan" w:date="2020-07-12T23:42:00Z" w:initials="TJ">
    <w:p w14:paraId="5AE124F8" w14:textId="26B11681" w:rsidR="00454A59" w:rsidRDefault="00454A59">
      <w:pPr>
        <w:pStyle w:val="CommentText"/>
      </w:pPr>
      <w:r>
        <w:rPr>
          <w:rStyle w:val="CommentReference"/>
        </w:rPr>
        <w:annotationRef/>
      </w:r>
      <w:r>
        <w:t xml:space="preserve">Maybe could combine into single sentence? “A generalized regression neural network (GRNN) is a fast-learning model with a single design parameter that does not rely on the assumption of stationarity.” </w:t>
      </w:r>
    </w:p>
  </w:comment>
  <w:comment w:id="3" w:author="Tan, Jonathan" w:date="2020-07-13T08:53:00Z" w:initials="TJ">
    <w:p w14:paraId="2A913201" w14:textId="3F01F18C" w:rsidR="00454A59" w:rsidRDefault="00454A59">
      <w:pPr>
        <w:pStyle w:val="CommentText"/>
      </w:pPr>
      <w:r>
        <w:rPr>
          <w:rStyle w:val="CommentReference"/>
        </w:rPr>
        <w:annotationRef/>
      </w:r>
      <w:r>
        <w:t>Maybe ‘determining’ or ‘evaluating’ for variety</w:t>
      </w:r>
    </w:p>
  </w:comment>
  <w:comment w:id="4" w:author="Ford, Jenna A" w:date="2020-07-10T20:33:00Z" w:initials="FJA">
    <w:p w14:paraId="321E23FE" w14:textId="1C1703E2" w:rsidR="00454A59" w:rsidRDefault="00454A59">
      <w:pPr>
        <w:pStyle w:val="CommentText"/>
      </w:pPr>
      <w:r>
        <w:rPr>
          <w:rStyle w:val="CommentReference"/>
        </w:rPr>
        <w:annotationRef/>
      </w:r>
      <w:r>
        <w:t>How do we cite this?</w:t>
      </w:r>
    </w:p>
  </w:comment>
  <w:comment w:id="5" w:author="Ford, Jenna A" w:date="2020-07-10T22:26:00Z" w:initials="FJA">
    <w:p w14:paraId="36EA5DD4" w14:textId="28D7F00C" w:rsidR="00454A59" w:rsidRDefault="00454A59">
      <w:pPr>
        <w:pStyle w:val="CommentText"/>
      </w:pPr>
      <w:r>
        <w:rPr>
          <w:rStyle w:val="CommentReference"/>
        </w:rPr>
        <w:annotationRef/>
      </w:r>
      <w:r>
        <w:t>More to come with formalized tests for stationarity</w:t>
      </w:r>
    </w:p>
  </w:comment>
  <w:comment w:id="8" w:author="Ford, Jenna A" w:date="2020-07-10T21:20:00Z" w:initials="FJA">
    <w:p w14:paraId="117C3D58" w14:textId="55839C34" w:rsidR="00454A59" w:rsidRDefault="00454A59">
      <w:pPr>
        <w:pStyle w:val="CommentText"/>
      </w:pPr>
      <w:r>
        <w:rPr>
          <w:rStyle w:val="CommentReference"/>
        </w:rPr>
        <w:annotationRef/>
      </w:r>
      <w:r>
        <w:t>MLR, VAR and LSTM have not been incorporated into the AutoML framework yet. We are working on a minimum viable product before adding in more models. Once the framework has been completed, adding models in will not take much time.</w:t>
      </w:r>
    </w:p>
  </w:comment>
  <w:comment w:id="9" w:author="Ford, Jenna A" w:date="2020-07-10T21:24:00Z" w:initials="FJA">
    <w:p w14:paraId="1B8F55B8" w14:textId="54C236F1" w:rsidR="00454A59" w:rsidRDefault="00454A59">
      <w:pPr>
        <w:pStyle w:val="CommentText"/>
      </w:pPr>
      <w:r>
        <w:rPr>
          <w:rStyle w:val="CommentReference"/>
        </w:rPr>
        <w:annotationRef/>
      </w:r>
      <w:r>
        <w:t>Is it acceptable to have expressions like this inside the text?</w:t>
      </w:r>
    </w:p>
  </w:comment>
  <w:comment w:id="10" w:author="Ford, Jenna A" w:date="2020-07-10T20:34:00Z" w:initials="FJA">
    <w:p w14:paraId="618B41B2" w14:textId="39C29923" w:rsidR="00454A59" w:rsidRDefault="00454A59">
      <w:pPr>
        <w:pStyle w:val="CommentText"/>
      </w:pPr>
      <w:r>
        <w:rPr>
          <w:rStyle w:val="CommentReference"/>
        </w:rPr>
        <w:annotationRef/>
      </w:r>
      <w:r>
        <w:t>This section is not complete. Need to review results with Dr. Sadler. Need to tie in how we are going to use the simulation results in the AutoML framework.</w:t>
      </w:r>
    </w:p>
  </w:comment>
  <w:comment w:id="11" w:author="Ford, Jenna A" w:date="2020-07-10T22:04:00Z" w:initials="FJA">
    <w:p w14:paraId="0258EBDF" w14:textId="601806D8" w:rsidR="00454A59" w:rsidRDefault="00454A59">
      <w:pPr>
        <w:pStyle w:val="CommentText"/>
      </w:pPr>
      <w:r>
        <w:rPr>
          <w:rStyle w:val="CommentReference"/>
        </w:rPr>
        <w:annotationRef/>
      </w:r>
      <w:r>
        <w:t>Need to include F-statistic results.</w:t>
      </w:r>
    </w:p>
  </w:comment>
  <w:comment w:id="12" w:author="Tan, Jonathan" w:date="2020-07-13T09:48:00Z" w:initials="TJ">
    <w:p w14:paraId="4C2F56A9" w14:textId="560B9033" w:rsidR="00AD6D77" w:rsidRDefault="00AD6D77">
      <w:pPr>
        <w:pStyle w:val="CommentText"/>
      </w:pPr>
      <w:r>
        <w:rPr>
          <w:rStyle w:val="CommentReference"/>
        </w:rPr>
        <w:annotationRef/>
      </w:r>
      <w:r>
        <w:t>Detecting?</w:t>
      </w:r>
    </w:p>
  </w:comment>
  <w:comment w:id="13" w:author="Ford, Jenna A" w:date="2020-07-10T21:56:00Z" w:initials="FJA">
    <w:p w14:paraId="5C792B44" w14:textId="73937CC6" w:rsidR="00454A59" w:rsidRDefault="00454A59">
      <w:pPr>
        <w:pStyle w:val="CommentText"/>
      </w:pPr>
      <w:r>
        <w:rPr>
          <w:rStyle w:val="CommentReference"/>
        </w:rPr>
        <w:annotationRef/>
      </w:r>
      <w:r>
        <w:t xml:space="preserve">More work to be done here to explain this plot and why </w:t>
      </w:r>
      <w:proofErr w:type="gramStart"/>
      <w:r>
        <w:t>it’s</w:t>
      </w:r>
      <w:proofErr w:type="gramEnd"/>
      <w:r>
        <w:t xml:space="preserve"> useful.</w:t>
      </w:r>
    </w:p>
  </w:comment>
  <w:comment w:id="14" w:author="Ford, Jenna A" w:date="2020-07-10T22:10:00Z" w:initials="FJA">
    <w:p w14:paraId="1227DB4A" w14:textId="3B866652" w:rsidR="00454A59" w:rsidRDefault="00454A59">
      <w:pPr>
        <w:pStyle w:val="CommentText"/>
      </w:pPr>
      <w:r>
        <w:rPr>
          <w:rStyle w:val="CommentReference"/>
        </w:rPr>
        <w:annotationRef/>
      </w:r>
      <w:r>
        <w:t>At what point do we start putting figures/tables in an appendix instead of in the body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701B9" w15:done="0"/>
  <w15:commentEx w15:paraId="5DC76B13" w15:done="0"/>
  <w15:commentEx w15:paraId="5AE124F8" w15:done="0"/>
  <w15:commentEx w15:paraId="2A913201" w15:done="0"/>
  <w15:commentEx w15:paraId="321E23FE" w15:done="0"/>
  <w15:commentEx w15:paraId="36EA5DD4" w15:done="0"/>
  <w15:commentEx w15:paraId="117C3D58" w15:done="0"/>
  <w15:commentEx w15:paraId="1B8F55B8" w15:done="0"/>
  <w15:commentEx w15:paraId="618B41B2" w15:done="0"/>
  <w15:commentEx w15:paraId="0258EBDF" w15:done="0"/>
  <w15:commentEx w15:paraId="4C2F56A9" w15:done="0"/>
  <w15:commentEx w15:paraId="5C792B44" w15:done="0"/>
  <w15:commentEx w15:paraId="1227D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1DCF" w16cex:dateUtc="2020-07-13T04:39:00Z"/>
  <w16cex:commentExtensible w16cex:durableId="22B61E48" w16cex:dateUtc="2020-07-13T04:42:00Z"/>
  <w16cex:commentExtensible w16cex:durableId="22B69F83" w16cex:dateUtc="2020-07-13T13:53:00Z"/>
  <w16cex:commentExtensible w16cex:durableId="22B6AC76" w16cex:dateUtc="2020-07-13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701B9" w16cid:durableId="22B61DCF"/>
  <w16cid:commentId w16cid:paraId="5DC76B13" w16cid:durableId="22B61DA5"/>
  <w16cid:commentId w16cid:paraId="5AE124F8" w16cid:durableId="22B61E48"/>
  <w16cid:commentId w16cid:paraId="2A913201" w16cid:durableId="22B69F83"/>
  <w16cid:commentId w16cid:paraId="321E23FE" w16cid:durableId="22B61DA6"/>
  <w16cid:commentId w16cid:paraId="36EA5DD4" w16cid:durableId="22B61DA7"/>
  <w16cid:commentId w16cid:paraId="117C3D58" w16cid:durableId="22B61DA8"/>
  <w16cid:commentId w16cid:paraId="1B8F55B8" w16cid:durableId="22B61DA9"/>
  <w16cid:commentId w16cid:paraId="618B41B2" w16cid:durableId="22B61DAA"/>
  <w16cid:commentId w16cid:paraId="0258EBDF" w16cid:durableId="22B61DAB"/>
  <w16cid:commentId w16cid:paraId="4C2F56A9" w16cid:durableId="22B6AC76"/>
  <w16cid:commentId w16cid:paraId="5C792B44" w16cid:durableId="22B61DAC"/>
  <w16cid:commentId w16cid:paraId="1227DB4A" w16cid:durableId="22B61D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A0330" w14:textId="77777777" w:rsidR="002755AE" w:rsidRDefault="002755AE">
      <w:r>
        <w:separator/>
      </w:r>
    </w:p>
  </w:endnote>
  <w:endnote w:type="continuationSeparator" w:id="0">
    <w:p w14:paraId="2F2CD37E" w14:textId="77777777" w:rsidR="002755AE" w:rsidRDefault="0027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635A" w14:textId="77777777" w:rsidR="002755AE" w:rsidRDefault="002755AE">
      <w:r>
        <w:separator/>
      </w:r>
    </w:p>
  </w:footnote>
  <w:footnote w:type="continuationSeparator" w:id="0">
    <w:p w14:paraId="6930A976" w14:textId="77777777" w:rsidR="002755AE" w:rsidRDefault="00275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 Jonathan">
    <w15:presenceInfo w15:providerId="None" w15:userId="Tan, Jonathan"/>
  </w15:person>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4898"/>
    <w:rsid w:val="00024C5C"/>
    <w:rsid w:val="000339FB"/>
    <w:rsid w:val="00040D46"/>
    <w:rsid w:val="0004109D"/>
    <w:rsid w:val="000451EA"/>
    <w:rsid w:val="0005077E"/>
    <w:rsid w:val="00050DFE"/>
    <w:rsid w:val="00052DE7"/>
    <w:rsid w:val="000730EC"/>
    <w:rsid w:val="00094440"/>
    <w:rsid w:val="000A21DC"/>
    <w:rsid w:val="000A28C7"/>
    <w:rsid w:val="000B5838"/>
    <w:rsid w:val="000D1867"/>
    <w:rsid w:val="000E40A3"/>
    <w:rsid w:val="001008CA"/>
    <w:rsid w:val="001024D1"/>
    <w:rsid w:val="00106B04"/>
    <w:rsid w:val="00134983"/>
    <w:rsid w:val="00135B3A"/>
    <w:rsid w:val="00137F75"/>
    <w:rsid w:val="00165C6D"/>
    <w:rsid w:val="00165FD6"/>
    <w:rsid w:val="00182E58"/>
    <w:rsid w:val="00183C96"/>
    <w:rsid w:val="0018711D"/>
    <w:rsid w:val="00194DD3"/>
    <w:rsid w:val="001A13DF"/>
    <w:rsid w:val="001D3036"/>
    <w:rsid w:val="001E2B8E"/>
    <w:rsid w:val="00203798"/>
    <w:rsid w:val="00204142"/>
    <w:rsid w:val="002204E0"/>
    <w:rsid w:val="0022165D"/>
    <w:rsid w:val="0022596F"/>
    <w:rsid w:val="002468B2"/>
    <w:rsid w:val="00252BAB"/>
    <w:rsid w:val="00262263"/>
    <w:rsid w:val="002755AE"/>
    <w:rsid w:val="002A3EE9"/>
    <w:rsid w:val="002B4F02"/>
    <w:rsid w:val="002C483D"/>
    <w:rsid w:val="002D1DA6"/>
    <w:rsid w:val="002D3785"/>
    <w:rsid w:val="002D4807"/>
    <w:rsid w:val="002F71C6"/>
    <w:rsid w:val="00336C2F"/>
    <w:rsid w:val="00350D78"/>
    <w:rsid w:val="003535E7"/>
    <w:rsid w:val="003629F5"/>
    <w:rsid w:val="00365BD0"/>
    <w:rsid w:val="00371779"/>
    <w:rsid w:val="003813FF"/>
    <w:rsid w:val="003B2B31"/>
    <w:rsid w:val="003C5FA0"/>
    <w:rsid w:val="003D3C40"/>
    <w:rsid w:val="003E2300"/>
    <w:rsid w:val="003E2CA3"/>
    <w:rsid w:val="003F3EBE"/>
    <w:rsid w:val="003F787C"/>
    <w:rsid w:val="00410BDD"/>
    <w:rsid w:val="00414F98"/>
    <w:rsid w:val="00451789"/>
    <w:rsid w:val="0045271B"/>
    <w:rsid w:val="00454A59"/>
    <w:rsid w:val="00466FF9"/>
    <w:rsid w:val="004673AC"/>
    <w:rsid w:val="00470C24"/>
    <w:rsid w:val="00484970"/>
    <w:rsid w:val="004D46C4"/>
    <w:rsid w:val="004D52FD"/>
    <w:rsid w:val="004E040A"/>
    <w:rsid w:val="004F3BDA"/>
    <w:rsid w:val="00503C5C"/>
    <w:rsid w:val="00513F48"/>
    <w:rsid w:val="00531744"/>
    <w:rsid w:val="00545587"/>
    <w:rsid w:val="00571508"/>
    <w:rsid w:val="00573CFF"/>
    <w:rsid w:val="005805FC"/>
    <w:rsid w:val="00585EAF"/>
    <w:rsid w:val="00586CFF"/>
    <w:rsid w:val="00590FD1"/>
    <w:rsid w:val="005B1817"/>
    <w:rsid w:val="005C276B"/>
    <w:rsid w:val="005F36F5"/>
    <w:rsid w:val="005F3E24"/>
    <w:rsid w:val="0060068C"/>
    <w:rsid w:val="006225EA"/>
    <w:rsid w:val="00625C51"/>
    <w:rsid w:val="0063744D"/>
    <w:rsid w:val="00652234"/>
    <w:rsid w:val="00653024"/>
    <w:rsid w:val="00657488"/>
    <w:rsid w:val="00661BEF"/>
    <w:rsid w:val="00663895"/>
    <w:rsid w:val="0067477F"/>
    <w:rsid w:val="00676D32"/>
    <w:rsid w:val="006A1BD8"/>
    <w:rsid w:val="006D4BD4"/>
    <w:rsid w:val="00700B0F"/>
    <w:rsid w:val="007131A7"/>
    <w:rsid w:val="00727F81"/>
    <w:rsid w:val="007309D0"/>
    <w:rsid w:val="00731F6A"/>
    <w:rsid w:val="00745CFB"/>
    <w:rsid w:val="007557E5"/>
    <w:rsid w:val="007576C2"/>
    <w:rsid w:val="0076102F"/>
    <w:rsid w:val="00782CFC"/>
    <w:rsid w:val="00790F3B"/>
    <w:rsid w:val="00797B36"/>
    <w:rsid w:val="007B61CB"/>
    <w:rsid w:val="007D2FBA"/>
    <w:rsid w:val="007D7E58"/>
    <w:rsid w:val="007D7E6D"/>
    <w:rsid w:val="007F1223"/>
    <w:rsid w:val="00806EF5"/>
    <w:rsid w:val="00823C1B"/>
    <w:rsid w:val="0082618E"/>
    <w:rsid w:val="0083662E"/>
    <w:rsid w:val="008377F0"/>
    <w:rsid w:val="00846C60"/>
    <w:rsid w:val="0087224C"/>
    <w:rsid w:val="0088589C"/>
    <w:rsid w:val="0088639B"/>
    <w:rsid w:val="00892564"/>
    <w:rsid w:val="008A0799"/>
    <w:rsid w:val="008D3CC2"/>
    <w:rsid w:val="009057F8"/>
    <w:rsid w:val="00914605"/>
    <w:rsid w:val="0093246A"/>
    <w:rsid w:val="00941AE5"/>
    <w:rsid w:val="009622B5"/>
    <w:rsid w:val="00973F96"/>
    <w:rsid w:val="00974760"/>
    <w:rsid w:val="009942DC"/>
    <w:rsid w:val="009B1D59"/>
    <w:rsid w:val="009B26F3"/>
    <w:rsid w:val="009B5026"/>
    <w:rsid w:val="009B5E2A"/>
    <w:rsid w:val="009D739B"/>
    <w:rsid w:val="009F4136"/>
    <w:rsid w:val="00A02F42"/>
    <w:rsid w:val="00A213BE"/>
    <w:rsid w:val="00A47B1C"/>
    <w:rsid w:val="00A61B46"/>
    <w:rsid w:val="00A759B4"/>
    <w:rsid w:val="00A75D4C"/>
    <w:rsid w:val="00A80D03"/>
    <w:rsid w:val="00A8258F"/>
    <w:rsid w:val="00A82AC2"/>
    <w:rsid w:val="00A90A34"/>
    <w:rsid w:val="00AA07AA"/>
    <w:rsid w:val="00AB4F4D"/>
    <w:rsid w:val="00AD342B"/>
    <w:rsid w:val="00AD6D77"/>
    <w:rsid w:val="00B02623"/>
    <w:rsid w:val="00B069EE"/>
    <w:rsid w:val="00B16361"/>
    <w:rsid w:val="00B3786F"/>
    <w:rsid w:val="00BB1D26"/>
    <w:rsid w:val="00BD4ADC"/>
    <w:rsid w:val="00BE38D8"/>
    <w:rsid w:val="00C06C6C"/>
    <w:rsid w:val="00C21DCE"/>
    <w:rsid w:val="00C532D1"/>
    <w:rsid w:val="00C87F7E"/>
    <w:rsid w:val="00C92890"/>
    <w:rsid w:val="00C951AE"/>
    <w:rsid w:val="00CB0DD1"/>
    <w:rsid w:val="00CC3ACA"/>
    <w:rsid w:val="00CE4841"/>
    <w:rsid w:val="00CF0521"/>
    <w:rsid w:val="00D15D54"/>
    <w:rsid w:val="00D24935"/>
    <w:rsid w:val="00D25733"/>
    <w:rsid w:val="00D26D1F"/>
    <w:rsid w:val="00D30E5E"/>
    <w:rsid w:val="00D32997"/>
    <w:rsid w:val="00D3362B"/>
    <w:rsid w:val="00D46E59"/>
    <w:rsid w:val="00DA4BCE"/>
    <w:rsid w:val="00DA4D63"/>
    <w:rsid w:val="00DC2926"/>
    <w:rsid w:val="00DC7A2F"/>
    <w:rsid w:val="00DF1FF8"/>
    <w:rsid w:val="00E0382B"/>
    <w:rsid w:val="00E04A1F"/>
    <w:rsid w:val="00E05C08"/>
    <w:rsid w:val="00E31807"/>
    <w:rsid w:val="00E3194C"/>
    <w:rsid w:val="00E3380D"/>
    <w:rsid w:val="00E440AE"/>
    <w:rsid w:val="00E57976"/>
    <w:rsid w:val="00E71AE2"/>
    <w:rsid w:val="00E8495F"/>
    <w:rsid w:val="00E915B6"/>
    <w:rsid w:val="00E91CDA"/>
    <w:rsid w:val="00EA1D86"/>
    <w:rsid w:val="00EA3C57"/>
    <w:rsid w:val="00EA465D"/>
    <w:rsid w:val="00EA534F"/>
    <w:rsid w:val="00EB75A1"/>
    <w:rsid w:val="00ED25A1"/>
    <w:rsid w:val="00EE1863"/>
    <w:rsid w:val="00EF6646"/>
    <w:rsid w:val="00F02542"/>
    <w:rsid w:val="00F04D05"/>
    <w:rsid w:val="00F325C1"/>
    <w:rsid w:val="00F35037"/>
    <w:rsid w:val="00F55C62"/>
    <w:rsid w:val="00F7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search.proquest.com/docview/2092781703/" TargetMode="External"/><Relationship Id="rId3" Type="http://schemas.openxmlformats.org/officeDocument/2006/relationships/styles" Target="styles.xml"/><Relationship Id="rId21" Type="http://schemas.openxmlformats.org/officeDocument/2006/relationships/hyperlink" Target="https://doi.org/10.1109/SDS.2019.00-1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7/s10660-019-0936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108/IMDS-03-2019-017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cambridge.org/core/journals/journal-of-wine-economics/article/beer-in-good-times-and-bad-a-us-statelevel-analysis-of-economic-conditions-and-alcohol-consumption/44A01D9530005F6CE7C16B101CAD4D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D6C0-B17C-46A0-AF27-8A318D4A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3179</TotalTime>
  <Pages>19</Pages>
  <Words>6796</Words>
  <Characters>38742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45448</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Tan, Jonathan</cp:lastModifiedBy>
  <cp:revision>22</cp:revision>
  <cp:lastPrinted>2006-03-24T15:58:00Z</cp:lastPrinted>
  <dcterms:created xsi:type="dcterms:W3CDTF">2020-07-07T23:28:00Z</dcterms:created>
  <dcterms:modified xsi:type="dcterms:W3CDTF">2020-07-13T14:48:00Z</dcterms:modified>
</cp:coreProperties>
</file>